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FB446" w14:textId="77777777" w:rsidR="00E80D19" w:rsidRPr="008B46F0" w:rsidRDefault="00D43CA5" w:rsidP="00BC2310">
      <w:pPr>
        <w:pBdr>
          <w:bottom w:val="single" w:sz="2" w:space="1" w:color="auto"/>
        </w:pBdr>
        <w:spacing w:beforeLines="50" w:before="156" w:afterLines="50" w:after="156"/>
        <w:jc w:val="center"/>
        <w:rPr>
          <w:rFonts w:ascii="Times New Roman" w:eastAsia="宋体" w:hAnsi="Times New Roman" w:cs="Times New Roman"/>
          <w:b/>
          <w:sz w:val="52"/>
          <w:szCs w:val="52"/>
        </w:rPr>
      </w:pPr>
      <w:r w:rsidRPr="008B46F0">
        <w:rPr>
          <w:rFonts w:ascii="Times New Roman" w:eastAsia="宋体" w:hAnsi="Times New Roman" w:cs="Times New Roman"/>
          <w:b/>
          <w:bCs/>
          <w:sz w:val="52"/>
          <w:szCs w:val="52"/>
        </w:rPr>
        <w:t>新型冠状病毒肺炎</w:t>
      </w:r>
      <w:r w:rsidR="00E80D19" w:rsidRPr="008B46F0">
        <w:rPr>
          <w:rFonts w:ascii="Times New Roman" w:eastAsia="宋体" w:hAnsi="Times New Roman" w:cs="Times New Roman"/>
          <w:b/>
          <w:bCs/>
          <w:sz w:val="52"/>
          <w:szCs w:val="52"/>
        </w:rPr>
        <w:t>（</w:t>
      </w:r>
      <w:bookmarkStart w:id="0" w:name="_GoBack"/>
      <w:bookmarkEnd w:id="0"/>
      <w:r w:rsidR="00E80D19" w:rsidRPr="008B46F0">
        <w:rPr>
          <w:rFonts w:ascii="Times New Roman" w:eastAsia="宋体" w:hAnsi="Times New Roman" w:cs="Times New Roman"/>
          <w:b/>
          <w:bCs/>
          <w:sz w:val="52"/>
          <w:szCs w:val="52"/>
        </w:rPr>
        <w:t>COVID-19</w:t>
      </w:r>
      <w:r w:rsidR="00E80D19" w:rsidRPr="008B46F0">
        <w:rPr>
          <w:rFonts w:ascii="Times New Roman" w:eastAsia="宋体" w:hAnsi="Times New Roman" w:cs="Times New Roman"/>
          <w:b/>
          <w:bCs/>
          <w:sz w:val="52"/>
          <w:szCs w:val="52"/>
        </w:rPr>
        <w:t>）突发公共卫生事件期间用于支持患者监测的</w:t>
      </w:r>
      <w:r w:rsidRPr="008B46F0">
        <w:rPr>
          <w:rFonts w:ascii="Times New Roman" w:eastAsia="宋体" w:hAnsi="Times New Roman" w:cs="Times New Roman"/>
          <w:b/>
          <w:bCs/>
          <w:sz w:val="52"/>
          <w:szCs w:val="52"/>
        </w:rPr>
        <w:t>无创</w:t>
      </w:r>
      <w:r w:rsidR="00E80D19" w:rsidRPr="008B46F0">
        <w:rPr>
          <w:rFonts w:ascii="Times New Roman" w:eastAsia="宋体" w:hAnsi="Times New Roman" w:cs="Times New Roman"/>
          <w:b/>
          <w:bCs/>
          <w:sz w:val="52"/>
          <w:szCs w:val="52"/>
        </w:rPr>
        <w:t>远程监测器械执行政策（修订版）</w:t>
      </w:r>
    </w:p>
    <w:p w14:paraId="30E39E93" w14:textId="77777777" w:rsidR="00E80D19" w:rsidRPr="008B46F0" w:rsidRDefault="00E80D19" w:rsidP="00BC2310">
      <w:pPr>
        <w:spacing w:beforeLines="50" w:before="156" w:afterLines="50" w:after="156"/>
        <w:jc w:val="center"/>
        <w:rPr>
          <w:rFonts w:ascii="Times New Roman" w:eastAsia="宋体" w:hAnsi="Times New Roman" w:cs="Times New Roman"/>
          <w:b/>
          <w:sz w:val="52"/>
          <w:szCs w:val="52"/>
        </w:rPr>
      </w:pPr>
      <w:r w:rsidRPr="008B46F0">
        <w:rPr>
          <w:rFonts w:ascii="Times New Roman" w:eastAsia="宋体" w:hAnsi="Times New Roman" w:cs="Times New Roman"/>
          <w:b/>
          <w:bCs/>
          <w:sz w:val="52"/>
          <w:szCs w:val="52"/>
        </w:rPr>
        <w:t>行业和美国食品药品监督管理局工作人员指南</w:t>
      </w:r>
    </w:p>
    <w:p w14:paraId="27472946" w14:textId="77777777" w:rsidR="00E80D19" w:rsidRPr="008B46F0" w:rsidRDefault="00E80D19" w:rsidP="00BC2310">
      <w:pPr>
        <w:spacing w:beforeLines="100" w:before="312" w:afterLines="50" w:after="156"/>
        <w:jc w:val="center"/>
        <w:rPr>
          <w:rFonts w:ascii="Times New Roman" w:eastAsia="宋体" w:hAnsi="Times New Roman" w:cs="Times New Roman"/>
          <w:b/>
          <w:sz w:val="24"/>
          <w:szCs w:val="24"/>
        </w:rPr>
      </w:pPr>
      <w:r w:rsidRPr="008B46F0">
        <w:rPr>
          <w:rFonts w:ascii="Times New Roman" w:eastAsia="宋体" w:hAnsi="Times New Roman" w:cs="Times New Roman"/>
          <w:b/>
          <w:bCs/>
          <w:sz w:val="24"/>
          <w:szCs w:val="24"/>
        </w:rPr>
        <w:t>2020</w:t>
      </w:r>
      <w:r w:rsidRPr="008B46F0">
        <w:rPr>
          <w:rFonts w:ascii="Times New Roman" w:eastAsia="宋体" w:hAnsi="Times New Roman" w:cs="Times New Roman"/>
          <w:b/>
          <w:bCs/>
          <w:sz w:val="24"/>
          <w:szCs w:val="24"/>
        </w:rPr>
        <w:t>年</w:t>
      </w:r>
      <w:r w:rsidRPr="008B46F0">
        <w:rPr>
          <w:rFonts w:ascii="Times New Roman" w:eastAsia="宋体" w:hAnsi="Times New Roman" w:cs="Times New Roman"/>
          <w:b/>
          <w:bCs/>
          <w:sz w:val="24"/>
          <w:szCs w:val="24"/>
        </w:rPr>
        <w:t>6</w:t>
      </w:r>
      <w:r w:rsidRPr="008B46F0">
        <w:rPr>
          <w:rFonts w:ascii="Times New Roman" w:eastAsia="宋体" w:hAnsi="Times New Roman" w:cs="Times New Roman"/>
          <w:b/>
          <w:bCs/>
          <w:sz w:val="24"/>
          <w:szCs w:val="24"/>
        </w:rPr>
        <w:t>月</w:t>
      </w:r>
    </w:p>
    <w:p w14:paraId="70071AEC" w14:textId="77777777" w:rsidR="00E80D19" w:rsidRPr="008B46F0" w:rsidRDefault="00E80D19" w:rsidP="00BC2310">
      <w:pPr>
        <w:spacing w:beforeLines="50" w:before="156" w:afterLines="300" w:after="936"/>
        <w:jc w:val="center"/>
        <w:rPr>
          <w:rFonts w:ascii="Times New Roman" w:eastAsia="宋体" w:hAnsi="Times New Roman" w:cs="Times New Roman"/>
          <w:b/>
          <w:sz w:val="24"/>
          <w:szCs w:val="24"/>
        </w:rPr>
      </w:pPr>
      <w:r w:rsidRPr="008B46F0">
        <w:rPr>
          <w:rFonts w:ascii="Times New Roman" w:eastAsia="宋体" w:hAnsi="Times New Roman" w:cs="Times New Roman"/>
          <w:b/>
          <w:bCs/>
          <w:sz w:val="24"/>
          <w:szCs w:val="24"/>
        </w:rPr>
        <w:t>2020</w:t>
      </w:r>
      <w:r w:rsidRPr="008B46F0">
        <w:rPr>
          <w:rFonts w:ascii="Times New Roman" w:eastAsia="宋体" w:hAnsi="Times New Roman" w:cs="Times New Roman"/>
          <w:b/>
          <w:bCs/>
          <w:sz w:val="24"/>
          <w:szCs w:val="24"/>
        </w:rPr>
        <w:t>年</w:t>
      </w:r>
      <w:r w:rsidRPr="008B46F0">
        <w:rPr>
          <w:rFonts w:ascii="Times New Roman" w:eastAsia="宋体" w:hAnsi="Times New Roman" w:cs="Times New Roman"/>
          <w:b/>
          <w:bCs/>
          <w:sz w:val="24"/>
          <w:szCs w:val="24"/>
        </w:rPr>
        <w:t>10</w:t>
      </w:r>
      <w:r w:rsidRPr="008B46F0">
        <w:rPr>
          <w:rFonts w:ascii="Times New Roman" w:eastAsia="宋体" w:hAnsi="Times New Roman" w:cs="Times New Roman"/>
          <w:b/>
          <w:bCs/>
          <w:sz w:val="24"/>
          <w:szCs w:val="24"/>
        </w:rPr>
        <w:t>月更新</w:t>
      </w:r>
    </w:p>
    <w:p w14:paraId="5BA0CE49" w14:textId="77777777" w:rsidR="00E80D19" w:rsidRPr="008B46F0" w:rsidRDefault="00E80D19" w:rsidP="00BC2310">
      <w:pPr>
        <w:spacing w:beforeLines="50" w:before="156" w:afterLines="300" w:after="936"/>
        <w:jc w:val="center"/>
        <w:rPr>
          <w:rFonts w:ascii="Times New Roman" w:eastAsia="宋体" w:hAnsi="Times New Roman" w:cs="Times New Roman"/>
          <w:b/>
          <w:sz w:val="24"/>
          <w:szCs w:val="24"/>
        </w:rPr>
      </w:pPr>
      <w:r w:rsidRPr="008B46F0">
        <w:rPr>
          <w:rFonts w:ascii="Times New Roman" w:eastAsia="宋体" w:hAnsi="Times New Roman" w:cs="Times New Roman"/>
          <w:b/>
          <w:bCs/>
          <w:sz w:val="24"/>
          <w:szCs w:val="24"/>
        </w:rPr>
        <w:t>本文件取代</w:t>
      </w:r>
      <w:r w:rsidRPr="008B46F0">
        <w:rPr>
          <w:rFonts w:ascii="Times New Roman" w:eastAsia="宋体" w:hAnsi="Times New Roman" w:cs="Times New Roman"/>
          <w:b/>
          <w:bCs/>
          <w:sz w:val="24"/>
          <w:szCs w:val="24"/>
        </w:rPr>
        <w:t>2020</w:t>
      </w:r>
      <w:r w:rsidRPr="008B46F0">
        <w:rPr>
          <w:rFonts w:ascii="Times New Roman" w:eastAsia="宋体" w:hAnsi="Times New Roman" w:cs="Times New Roman"/>
          <w:b/>
          <w:bCs/>
          <w:sz w:val="24"/>
          <w:szCs w:val="24"/>
        </w:rPr>
        <w:t>年</w:t>
      </w:r>
      <w:r w:rsidRPr="008B46F0">
        <w:rPr>
          <w:rFonts w:ascii="Times New Roman" w:eastAsia="宋体" w:hAnsi="Times New Roman" w:cs="Times New Roman"/>
          <w:b/>
          <w:bCs/>
          <w:sz w:val="24"/>
          <w:szCs w:val="24"/>
        </w:rPr>
        <w:t>3</w:t>
      </w:r>
      <w:r w:rsidRPr="008B46F0">
        <w:rPr>
          <w:rFonts w:ascii="Times New Roman" w:eastAsia="宋体" w:hAnsi="Times New Roman" w:cs="Times New Roman"/>
          <w:b/>
          <w:bCs/>
          <w:sz w:val="24"/>
          <w:szCs w:val="24"/>
        </w:rPr>
        <w:t>月</w:t>
      </w:r>
      <w:r w:rsidR="000F4E24" w:rsidRPr="008B46F0">
        <w:rPr>
          <w:rFonts w:ascii="Times New Roman" w:eastAsia="宋体" w:hAnsi="Times New Roman" w:cs="Times New Roman"/>
          <w:b/>
          <w:bCs/>
          <w:sz w:val="24"/>
          <w:szCs w:val="24"/>
        </w:rPr>
        <w:t>发布</w:t>
      </w:r>
      <w:r w:rsidRPr="008B46F0">
        <w:rPr>
          <w:rFonts w:ascii="Times New Roman" w:eastAsia="宋体" w:hAnsi="Times New Roman" w:cs="Times New Roman"/>
          <w:b/>
          <w:bCs/>
          <w:sz w:val="24"/>
          <w:szCs w:val="24"/>
        </w:rPr>
        <w:t>并于</w:t>
      </w:r>
      <w:r w:rsidRPr="008B46F0">
        <w:rPr>
          <w:rFonts w:ascii="Times New Roman" w:eastAsia="宋体" w:hAnsi="Times New Roman" w:cs="Times New Roman"/>
          <w:b/>
          <w:bCs/>
          <w:sz w:val="24"/>
          <w:szCs w:val="24"/>
        </w:rPr>
        <w:t>2020</w:t>
      </w:r>
      <w:r w:rsidRPr="008B46F0">
        <w:rPr>
          <w:rFonts w:ascii="Times New Roman" w:eastAsia="宋体" w:hAnsi="Times New Roman" w:cs="Times New Roman"/>
          <w:b/>
          <w:bCs/>
          <w:sz w:val="24"/>
          <w:szCs w:val="24"/>
        </w:rPr>
        <w:t>年</w:t>
      </w:r>
      <w:r w:rsidRPr="008B46F0">
        <w:rPr>
          <w:rFonts w:ascii="Times New Roman" w:eastAsia="宋体" w:hAnsi="Times New Roman" w:cs="Times New Roman"/>
          <w:b/>
          <w:bCs/>
          <w:sz w:val="24"/>
          <w:szCs w:val="24"/>
        </w:rPr>
        <w:t>6</w:t>
      </w:r>
      <w:r w:rsidRPr="008B46F0">
        <w:rPr>
          <w:rFonts w:ascii="Times New Roman" w:eastAsia="宋体" w:hAnsi="Times New Roman" w:cs="Times New Roman"/>
          <w:b/>
          <w:bCs/>
          <w:sz w:val="24"/>
          <w:szCs w:val="24"/>
        </w:rPr>
        <w:t>月更新的</w:t>
      </w:r>
      <w:r w:rsidRPr="008B46F0">
        <w:rPr>
          <w:rFonts w:ascii="Times New Roman" w:eastAsia="宋体" w:hAnsi="Times New Roman" w:cs="Times New Roman"/>
          <w:b/>
          <w:bCs/>
          <w:sz w:val="24"/>
          <w:szCs w:val="24"/>
        </w:rPr>
        <w:t>“</w:t>
      </w:r>
      <w:r w:rsidR="000F4E24" w:rsidRPr="008B46F0">
        <w:rPr>
          <w:rFonts w:ascii="Times New Roman" w:eastAsia="宋体" w:hAnsi="Times New Roman" w:cs="Times New Roman"/>
          <w:b/>
          <w:bCs/>
          <w:sz w:val="24"/>
          <w:szCs w:val="24"/>
        </w:rPr>
        <w:t>新型冠状病毒肺炎（</w:t>
      </w:r>
      <w:r w:rsidR="000F4E24" w:rsidRPr="008B46F0">
        <w:rPr>
          <w:rFonts w:ascii="Times New Roman" w:eastAsia="宋体" w:hAnsi="Times New Roman" w:cs="Times New Roman"/>
          <w:b/>
          <w:bCs/>
          <w:sz w:val="24"/>
          <w:szCs w:val="24"/>
        </w:rPr>
        <w:t>COVID-19</w:t>
      </w:r>
      <w:r w:rsidR="009647E6" w:rsidRPr="008B46F0">
        <w:rPr>
          <w:rFonts w:ascii="Times New Roman" w:eastAsia="宋体" w:hAnsi="Times New Roman" w:cs="Times New Roman"/>
          <w:b/>
          <w:bCs/>
          <w:sz w:val="24"/>
          <w:szCs w:val="24"/>
        </w:rPr>
        <w:t>）突发公共卫生事件期间用于支持患者监测的</w:t>
      </w:r>
      <w:r w:rsidR="00F66476" w:rsidRPr="008B46F0">
        <w:rPr>
          <w:rFonts w:ascii="Times New Roman" w:eastAsia="宋体" w:hAnsi="Times New Roman" w:cs="Times New Roman"/>
          <w:b/>
          <w:bCs/>
          <w:sz w:val="24"/>
          <w:szCs w:val="24"/>
        </w:rPr>
        <w:t>无创</w:t>
      </w:r>
      <w:r w:rsidR="000F4E24" w:rsidRPr="008B46F0">
        <w:rPr>
          <w:rFonts w:ascii="Times New Roman" w:eastAsia="宋体" w:hAnsi="Times New Roman" w:cs="Times New Roman"/>
          <w:b/>
          <w:bCs/>
          <w:sz w:val="24"/>
          <w:szCs w:val="24"/>
        </w:rPr>
        <w:t>远程监测器械执行政策</w:t>
      </w:r>
      <w:r w:rsidRPr="008B46F0">
        <w:rPr>
          <w:rFonts w:ascii="Times New Roman" w:eastAsia="宋体" w:hAnsi="Times New Roman" w:cs="Times New Roman"/>
          <w:b/>
          <w:bCs/>
          <w:sz w:val="24"/>
          <w:szCs w:val="24"/>
        </w:rPr>
        <w:t>”</w:t>
      </w:r>
    </w:p>
    <w:p w14:paraId="4316BEC8" w14:textId="77777777" w:rsidR="00E80D19" w:rsidRPr="008B46F0" w:rsidRDefault="00601B92" w:rsidP="00E80D19">
      <w:pPr>
        <w:widowControl/>
        <w:jc w:val="center"/>
        <w:rPr>
          <w:rFonts w:ascii="Times New Roman" w:eastAsia="宋体" w:hAnsi="Times New Roman" w:cs="Times New Roman"/>
          <w:b/>
          <w:szCs w:val="15"/>
        </w:rPr>
      </w:pPr>
      <w:r>
        <w:rPr>
          <w:rFonts w:ascii="Times New Roman" w:eastAsia="宋体" w:hAnsi="Times New Roman" w:cs="Times New Roman"/>
          <w:b/>
          <w:bCs/>
          <w:szCs w:val="15"/>
        </w:rPr>
        <w:t>美国卫生与公众服务部</w:t>
      </w:r>
    </w:p>
    <w:p w14:paraId="5AA1C696" w14:textId="77777777" w:rsidR="00E80D19" w:rsidRPr="008B46F0" w:rsidRDefault="00E80D19" w:rsidP="00E80D19">
      <w:pPr>
        <w:widowControl/>
        <w:jc w:val="center"/>
        <w:rPr>
          <w:rFonts w:ascii="Times New Roman" w:eastAsia="宋体" w:hAnsi="Times New Roman" w:cs="Times New Roman"/>
          <w:b/>
          <w:szCs w:val="15"/>
        </w:rPr>
      </w:pPr>
      <w:r w:rsidRPr="008B46F0">
        <w:rPr>
          <w:rFonts w:ascii="Times New Roman" w:eastAsia="宋体" w:hAnsi="Times New Roman" w:cs="Times New Roman"/>
          <w:b/>
          <w:bCs/>
          <w:szCs w:val="15"/>
        </w:rPr>
        <w:t>美国食品药品监督管理局</w:t>
      </w:r>
    </w:p>
    <w:p w14:paraId="0B4C50B9" w14:textId="77777777" w:rsidR="00E80D19" w:rsidRPr="008B46F0" w:rsidRDefault="00601B92" w:rsidP="00E80D19">
      <w:pPr>
        <w:widowControl/>
        <w:jc w:val="center"/>
        <w:rPr>
          <w:rFonts w:ascii="Times New Roman" w:eastAsia="宋体" w:hAnsi="Times New Roman" w:cs="Times New Roman"/>
          <w:b/>
          <w:szCs w:val="15"/>
        </w:rPr>
      </w:pPr>
      <w:r>
        <w:rPr>
          <w:rFonts w:ascii="Times New Roman" w:eastAsia="宋体" w:hAnsi="Times New Roman" w:cs="Times New Roman"/>
          <w:b/>
          <w:bCs/>
          <w:szCs w:val="15"/>
        </w:rPr>
        <w:t>医疗器械和放射健康中心</w:t>
      </w:r>
      <w:r w:rsidR="00E80D19" w:rsidRPr="008B46F0">
        <w:rPr>
          <w:rFonts w:ascii="Times New Roman" w:eastAsia="宋体" w:hAnsi="Times New Roman" w:cs="Times New Roman"/>
          <w:b/>
          <w:bCs/>
          <w:szCs w:val="15"/>
        </w:rPr>
        <w:t>（</w:t>
      </w:r>
      <w:r w:rsidR="00E80D19" w:rsidRPr="008B46F0">
        <w:rPr>
          <w:rFonts w:ascii="Times New Roman" w:eastAsia="宋体" w:hAnsi="Times New Roman" w:cs="Times New Roman"/>
          <w:b/>
          <w:bCs/>
          <w:szCs w:val="15"/>
        </w:rPr>
        <w:t>CDRH</w:t>
      </w:r>
      <w:r w:rsidR="00E80D19" w:rsidRPr="008B46F0">
        <w:rPr>
          <w:rFonts w:ascii="Times New Roman" w:eastAsia="宋体" w:hAnsi="Times New Roman" w:cs="Times New Roman"/>
          <w:b/>
          <w:bCs/>
          <w:szCs w:val="15"/>
        </w:rPr>
        <w:t>）</w:t>
      </w:r>
    </w:p>
    <w:p w14:paraId="09C16FB9" w14:textId="77777777" w:rsidR="00E80D19" w:rsidRPr="008B46F0" w:rsidRDefault="00E80D19" w:rsidP="00E80D19">
      <w:pPr>
        <w:widowControl/>
        <w:jc w:val="center"/>
        <w:rPr>
          <w:rFonts w:ascii="Times New Roman" w:eastAsia="宋体" w:hAnsi="Times New Roman" w:cs="Times New Roman"/>
          <w:b/>
          <w:szCs w:val="15"/>
        </w:rPr>
      </w:pPr>
      <w:r w:rsidRPr="008B46F0">
        <w:rPr>
          <w:rFonts w:ascii="Times New Roman" w:eastAsia="宋体" w:hAnsi="Times New Roman" w:cs="Times New Roman"/>
          <w:b/>
          <w:bCs/>
          <w:szCs w:val="15"/>
        </w:rPr>
        <w:t>产品评估和质量办公室（</w:t>
      </w:r>
      <w:r w:rsidRPr="008B46F0">
        <w:rPr>
          <w:rFonts w:ascii="Times New Roman" w:eastAsia="宋体" w:hAnsi="Times New Roman" w:cs="Times New Roman"/>
          <w:b/>
          <w:bCs/>
          <w:szCs w:val="15"/>
        </w:rPr>
        <w:t>OPEQ</w:t>
      </w:r>
      <w:r w:rsidRPr="008B46F0">
        <w:rPr>
          <w:rFonts w:ascii="Times New Roman" w:eastAsia="宋体" w:hAnsi="Times New Roman" w:cs="Times New Roman"/>
          <w:b/>
          <w:bCs/>
          <w:szCs w:val="15"/>
        </w:rPr>
        <w:t>）</w:t>
      </w:r>
    </w:p>
    <w:p w14:paraId="5CE7CD9E" w14:textId="77777777" w:rsidR="00E80D19" w:rsidRPr="008B46F0" w:rsidRDefault="00E80D19" w:rsidP="00E80D19">
      <w:pPr>
        <w:widowControl/>
        <w:jc w:val="center"/>
        <w:rPr>
          <w:rFonts w:ascii="Times New Roman" w:eastAsia="宋体" w:hAnsi="Times New Roman" w:cs="Times New Roman"/>
          <w:b/>
          <w:sz w:val="44"/>
          <w:szCs w:val="44"/>
        </w:rPr>
      </w:pPr>
      <w:r w:rsidRPr="008B46F0">
        <w:rPr>
          <w:rFonts w:ascii="Times New Roman" w:eastAsia="宋体" w:hAnsi="Times New Roman" w:cs="Times New Roman"/>
          <w:b/>
          <w:bCs/>
          <w:sz w:val="44"/>
          <w:szCs w:val="44"/>
        </w:rPr>
        <w:br w:type="page"/>
      </w:r>
    </w:p>
    <w:p w14:paraId="43C81631" w14:textId="77777777" w:rsidR="00E80D19" w:rsidRPr="008B46F0" w:rsidRDefault="00E80D19" w:rsidP="00BC2310">
      <w:pPr>
        <w:spacing w:beforeLines="50" w:before="156" w:afterLines="50" w:after="156"/>
        <w:jc w:val="center"/>
        <w:rPr>
          <w:rFonts w:ascii="Times New Roman" w:eastAsia="宋体" w:hAnsi="Times New Roman" w:cs="Times New Roman"/>
          <w:b/>
          <w:sz w:val="44"/>
          <w:szCs w:val="44"/>
        </w:rPr>
      </w:pPr>
      <w:r w:rsidRPr="008B46F0">
        <w:rPr>
          <w:rFonts w:ascii="Times New Roman" w:eastAsia="宋体" w:hAnsi="Times New Roman" w:cs="Times New Roman"/>
          <w:b/>
          <w:bCs/>
          <w:sz w:val="44"/>
          <w:szCs w:val="44"/>
        </w:rPr>
        <w:lastRenderedPageBreak/>
        <w:t>前言</w:t>
      </w:r>
    </w:p>
    <w:p w14:paraId="6E082FF0" w14:textId="77777777" w:rsidR="00E80D19" w:rsidRPr="008B46F0" w:rsidRDefault="00E80D19" w:rsidP="00BC2310">
      <w:pPr>
        <w:spacing w:beforeLines="50" w:before="156" w:afterLines="50" w:after="156"/>
        <w:rPr>
          <w:rFonts w:ascii="Times New Roman" w:eastAsia="宋体" w:hAnsi="Times New Roman" w:cs="Times New Roman"/>
          <w:b/>
          <w:sz w:val="32"/>
          <w:szCs w:val="32"/>
        </w:rPr>
      </w:pPr>
      <w:r w:rsidRPr="008B46F0">
        <w:rPr>
          <w:rFonts w:ascii="Times New Roman" w:eastAsia="宋体" w:hAnsi="Times New Roman" w:cs="Times New Roman"/>
          <w:b/>
          <w:bCs/>
          <w:sz w:val="32"/>
          <w:szCs w:val="32"/>
        </w:rPr>
        <w:t>公众意见</w:t>
      </w:r>
    </w:p>
    <w:p w14:paraId="4B23F7BB" w14:textId="77777777" w:rsidR="00246B96" w:rsidRDefault="00246B96" w:rsidP="00BC2310">
      <w:pPr>
        <w:snapToGrid w:val="0"/>
        <w:spacing w:beforeLines="50" w:before="156"/>
        <w:rPr>
          <w:sz w:val="24"/>
          <w:szCs w:val="24"/>
        </w:rPr>
      </w:pPr>
      <w:bookmarkStart w:id="1" w:name="_Hlk99543513"/>
      <w:bookmarkStart w:id="2" w:name="_Hlk99545675"/>
      <w:r>
        <w:rPr>
          <w:sz w:val="24"/>
          <w:szCs w:val="24"/>
        </w:rPr>
        <w:t>本指南旨在</w:t>
      </w:r>
      <w:r>
        <w:rPr>
          <w:rFonts w:hint="eastAsia"/>
          <w:sz w:val="24"/>
          <w:szCs w:val="24"/>
        </w:rPr>
        <w:t>应对</w:t>
      </w:r>
      <w:r w:rsidR="00BC2310">
        <w:rPr>
          <w:rFonts w:hint="eastAsia"/>
          <w:sz w:val="24"/>
          <w:szCs w:val="24"/>
        </w:rPr>
        <w:t>2019</w:t>
      </w:r>
      <w:r w:rsidR="00BC2310">
        <w:rPr>
          <w:rFonts w:hint="eastAsia"/>
          <w:sz w:val="24"/>
          <w:szCs w:val="24"/>
        </w:rPr>
        <w:t>年</w:t>
      </w:r>
      <w:r>
        <w:rPr>
          <w:sz w:val="24"/>
          <w:szCs w:val="24"/>
        </w:rPr>
        <w:t>新型冠状病毒肺炎（</w:t>
      </w:r>
      <w:r>
        <w:rPr>
          <w:sz w:val="24"/>
          <w:szCs w:val="24"/>
        </w:rPr>
        <w:t>COVID-19</w:t>
      </w:r>
      <w:r>
        <w:rPr>
          <w:sz w:val="24"/>
          <w:szCs w:val="24"/>
        </w:rPr>
        <w:t>）突发公共卫生事件。由于美国食品药品监督管理局（</w:t>
      </w:r>
      <w:r>
        <w:rPr>
          <w:sz w:val="24"/>
          <w:szCs w:val="24"/>
        </w:rPr>
        <w:t>FDA</w:t>
      </w:r>
      <w:r>
        <w:rPr>
          <w:sz w:val="24"/>
          <w:szCs w:val="24"/>
        </w:rPr>
        <w:t>）认为公众先前参与本指南不可行或不适当，因此本指南的实施无需事先征得公众意见（参见《联邦食品、药品和化妆品法案》（《</w:t>
      </w:r>
      <w:r>
        <w:rPr>
          <w:sz w:val="24"/>
          <w:szCs w:val="24"/>
        </w:rPr>
        <w:t>FD&amp;C</w:t>
      </w:r>
      <w:r>
        <w:rPr>
          <w:sz w:val="24"/>
          <w:szCs w:val="24"/>
        </w:rPr>
        <w:t>法案》）第</w:t>
      </w:r>
      <w:r>
        <w:rPr>
          <w:sz w:val="24"/>
          <w:szCs w:val="24"/>
        </w:rPr>
        <w:t>701(h)(1)(C)</w:t>
      </w:r>
      <w:r>
        <w:rPr>
          <w:rFonts w:hint="eastAsia"/>
          <w:sz w:val="24"/>
          <w:szCs w:val="24"/>
        </w:rPr>
        <w:t>条、</w:t>
      </w:r>
      <w:r w:rsidRPr="00D3441F">
        <w:rPr>
          <w:sz w:val="24"/>
          <w:szCs w:val="24"/>
        </w:rPr>
        <w:t>21 U.S.C. 371(h)(1)(C)</w:t>
      </w:r>
      <w:r>
        <w:rPr>
          <w:sz w:val="24"/>
          <w:szCs w:val="24"/>
        </w:rPr>
        <w:t>和</w:t>
      </w:r>
      <w:r w:rsidRPr="00D3441F">
        <w:rPr>
          <w:sz w:val="24"/>
          <w:szCs w:val="24"/>
        </w:rPr>
        <w:t>21 CFR</w:t>
      </w:r>
      <w:r>
        <w:rPr>
          <w:sz w:val="24"/>
          <w:szCs w:val="24"/>
        </w:rPr>
        <w:t xml:space="preserve"> </w:t>
      </w:r>
      <w:r w:rsidRPr="00D3441F">
        <w:rPr>
          <w:sz w:val="24"/>
          <w:szCs w:val="24"/>
        </w:rPr>
        <w:t>10.115(g)(2)</w:t>
      </w:r>
      <w:r>
        <w:rPr>
          <w:sz w:val="24"/>
          <w:szCs w:val="24"/>
        </w:rPr>
        <w:t>）。</w:t>
      </w:r>
      <w:r w:rsidRPr="00A443BA">
        <w:rPr>
          <w:sz w:val="24"/>
          <w:szCs w:val="24"/>
        </w:rPr>
        <w:t>本指南文件</w:t>
      </w:r>
      <w:r w:rsidR="00BC2310">
        <w:rPr>
          <w:rFonts w:hint="eastAsia"/>
          <w:sz w:val="24"/>
          <w:szCs w:val="24"/>
        </w:rPr>
        <w:t>将立即</w:t>
      </w:r>
      <w:r w:rsidRPr="00A443BA">
        <w:rPr>
          <w:sz w:val="24"/>
          <w:szCs w:val="24"/>
        </w:rPr>
        <w:t>实施，但仍需根据</w:t>
      </w:r>
      <w:r w:rsidR="00BC2310">
        <w:rPr>
          <w:sz w:val="24"/>
          <w:szCs w:val="24"/>
        </w:rPr>
        <w:t>FDA</w:t>
      </w:r>
      <w:r w:rsidRPr="00A443BA">
        <w:rPr>
          <w:sz w:val="24"/>
          <w:szCs w:val="24"/>
        </w:rPr>
        <w:t>的良好指南规范</w:t>
      </w:r>
      <w:r w:rsidR="00BC2310">
        <w:rPr>
          <w:rFonts w:hint="eastAsia"/>
          <w:sz w:val="24"/>
          <w:szCs w:val="24"/>
        </w:rPr>
        <w:t>接受</w:t>
      </w:r>
      <w:r w:rsidRPr="00A443BA">
        <w:rPr>
          <w:sz w:val="24"/>
          <w:szCs w:val="24"/>
        </w:rPr>
        <w:t>意见。</w:t>
      </w:r>
      <w:bookmarkEnd w:id="1"/>
    </w:p>
    <w:p w14:paraId="3DE3B05A" w14:textId="77777777" w:rsidR="00246B96" w:rsidRDefault="00246B96" w:rsidP="00BC2310">
      <w:pPr>
        <w:spacing w:beforeLines="50" w:before="156" w:afterLines="50" w:after="156"/>
        <w:jc w:val="left"/>
        <w:rPr>
          <w:rFonts w:ascii="Times New Roman" w:eastAsia="宋体" w:hAnsi="Times New Roman" w:cs="Times New Roman"/>
          <w:sz w:val="24"/>
          <w:szCs w:val="24"/>
        </w:rPr>
      </w:pPr>
      <w:bookmarkStart w:id="3" w:name="_Hlk99545227"/>
      <w:r w:rsidRPr="00C53BEF">
        <w:rPr>
          <w:rFonts w:hint="eastAsia"/>
          <w:sz w:val="24"/>
          <w:szCs w:val="24"/>
        </w:rPr>
        <w:t>可随时提交意见，供</w:t>
      </w:r>
      <w:r w:rsidRPr="00C53BEF">
        <w:rPr>
          <w:rFonts w:hint="eastAsia"/>
          <w:sz w:val="24"/>
          <w:szCs w:val="24"/>
        </w:rPr>
        <w:t>FDA</w:t>
      </w:r>
      <w:r w:rsidRPr="00C53BEF">
        <w:rPr>
          <w:rFonts w:hint="eastAsia"/>
          <w:sz w:val="24"/>
          <w:szCs w:val="24"/>
        </w:rPr>
        <w:t>审议。</w:t>
      </w:r>
      <w:bookmarkEnd w:id="3"/>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sidRPr="008D2911">
        <w:rPr>
          <w:sz w:val="24"/>
          <w:szCs w:val="24"/>
        </w:rPr>
        <w:t>HFA-305</w:t>
      </w:r>
      <w:r>
        <w:rPr>
          <w:rFonts w:hint="eastAsia"/>
          <w:sz w:val="24"/>
          <w:szCs w:val="24"/>
        </w:rPr>
        <w:t>），</w:t>
      </w:r>
      <w:r>
        <w:rPr>
          <w:sz w:val="24"/>
          <w:szCs w:val="24"/>
        </w:rPr>
        <w:t>Rockville</w:t>
      </w:r>
      <w:r>
        <w:rPr>
          <w:sz w:val="24"/>
          <w:szCs w:val="24"/>
        </w:rPr>
        <w:t>，</w:t>
      </w:r>
      <w:r w:rsidRPr="008D2911">
        <w:rPr>
          <w:sz w:val="24"/>
          <w:szCs w:val="24"/>
        </w:rPr>
        <w:t>MD 20852</w:t>
      </w:r>
      <w:r w:rsidRPr="008D2911">
        <w:rPr>
          <w:sz w:val="24"/>
          <w:szCs w:val="24"/>
        </w:rPr>
        <w:t>）。所有意见均应注明备案文件编号</w:t>
      </w:r>
      <w:r>
        <w:rPr>
          <w:sz w:val="24"/>
          <w:szCs w:val="24"/>
        </w:rPr>
        <w:t>FDA-2020-D-1138</w:t>
      </w:r>
      <w:r>
        <w:rPr>
          <w:rFonts w:ascii="Times New Roman" w:eastAsia="宋体" w:hAnsi="Times New Roman" w:cs="Times New Roman" w:hint="eastAsia"/>
          <w:sz w:val="24"/>
          <w:szCs w:val="24"/>
        </w:rPr>
        <w:t>，</w:t>
      </w:r>
      <w:r w:rsidRPr="00E04CC5">
        <w:rPr>
          <w:rFonts w:ascii="Times New Roman" w:hAnsi="Times New Roman" w:cs="Times New Roman"/>
          <w:sz w:val="24"/>
          <w:szCs w:val="24"/>
        </w:rPr>
        <w:t>并</w:t>
      </w:r>
      <w:r>
        <w:rPr>
          <w:rFonts w:ascii="Times New Roman" w:hAnsi="Times New Roman" w:cs="Times New Roman" w:hint="eastAsia"/>
          <w:sz w:val="24"/>
          <w:szCs w:val="24"/>
        </w:rPr>
        <w:t>在</w:t>
      </w:r>
      <w:r w:rsidRPr="00E04CC5">
        <w:rPr>
          <w:rFonts w:ascii="Times New Roman" w:hAnsi="Times New Roman" w:cs="Times New Roman"/>
          <w:sz w:val="24"/>
          <w:szCs w:val="24"/>
        </w:rPr>
        <w:t>申请中填写完整</w:t>
      </w:r>
      <w:r>
        <w:rPr>
          <w:rFonts w:ascii="Times New Roman" w:hAnsi="Times New Roman" w:cs="Times New Roman" w:hint="eastAsia"/>
          <w:sz w:val="24"/>
          <w:szCs w:val="24"/>
        </w:rPr>
        <w:t>的</w:t>
      </w:r>
      <w:r w:rsidRPr="00E04CC5">
        <w:rPr>
          <w:rFonts w:ascii="Times New Roman" w:hAnsi="Times New Roman" w:cs="Times New Roman"/>
          <w:sz w:val="24"/>
          <w:szCs w:val="24"/>
        </w:rPr>
        <w:t>指南标题</w:t>
      </w:r>
      <w:r w:rsidRPr="008B46F0">
        <w:rPr>
          <w:rFonts w:ascii="Times New Roman" w:eastAsia="宋体" w:hAnsi="Times New Roman" w:cs="Times New Roman"/>
          <w:sz w:val="24"/>
          <w:szCs w:val="24"/>
        </w:rPr>
        <w:t>。</w:t>
      </w:r>
      <w:bookmarkEnd w:id="2"/>
    </w:p>
    <w:p w14:paraId="62F14A5B" w14:textId="77777777" w:rsidR="00E80D19" w:rsidRPr="008B46F0" w:rsidRDefault="00E80D19" w:rsidP="00BC2310">
      <w:pPr>
        <w:spacing w:beforeLines="50" w:before="156" w:afterLines="50" w:after="156"/>
        <w:jc w:val="left"/>
        <w:rPr>
          <w:rFonts w:ascii="Times New Roman" w:eastAsia="宋体" w:hAnsi="Times New Roman" w:cs="Times New Roman"/>
          <w:sz w:val="24"/>
          <w:szCs w:val="24"/>
        </w:rPr>
      </w:pPr>
      <w:bookmarkStart w:id="4" w:name="_Hlk99543603"/>
    </w:p>
    <w:bookmarkEnd w:id="4"/>
    <w:p w14:paraId="5DBE60D8" w14:textId="77777777" w:rsidR="00D43CA5" w:rsidRPr="008B46F0" w:rsidRDefault="00D43CA5" w:rsidP="00BC2310">
      <w:pPr>
        <w:spacing w:beforeLines="50" w:before="156" w:afterLines="50" w:after="156"/>
        <w:jc w:val="left"/>
        <w:rPr>
          <w:rFonts w:ascii="Times New Roman" w:eastAsia="宋体" w:hAnsi="Times New Roman" w:cs="Times New Roman"/>
          <w:sz w:val="24"/>
          <w:szCs w:val="24"/>
        </w:rPr>
      </w:pPr>
    </w:p>
    <w:p w14:paraId="6B962BDD" w14:textId="77777777" w:rsidR="00E80D19" w:rsidRPr="008B46F0" w:rsidRDefault="00182BA0" w:rsidP="00BC2310">
      <w:pPr>
        <w:spacing w:beforeLines="50" w:before="156" w:afterLines="50" w:after="156"/>
        <w:jc w:val="left"/>
        <w:rPr>
          <w:rFonts w:ascii="Times New Roman" w:eastAsia="宋体" w:hAnsi="Times New Roman" w:cs="Times New Roman"/>
          <w:b/>
          <w:sz w:val="32"/>
          <w:szCs w:val="32"/>
        </w:rPr>
      </w:pPr>
      <w:r>
        <w:rPr>
          <w:rFonts w:ascii="Times New Roman" w:eastAsia="宋体" w:hAnsi="Times New Roman" w:cs="Times New Roman" w:hint="eastAsia"/>
          <w:b/>
          <w:bCs/>
          <w:sz w:val="32"/>
          <w:szCs w:val="32"/>
        </w:rPr>
        <w:t>更多</w:t>
      </w:r>
      <w:r w:rsidR="00E80D19" w:rsidRPr="008B46F0">
        <w:rPr>
          <w:rFonts w:ascii="Times New Roman" w:eastAsia="宋体" w:hAnsi="Times New Roman" w:cs="Times New Roman"/>
          <w:b/>
          <w:bCs/>
          <w:sz w:val="32"/>
          <w:szCs w:val="32"/>
        </w:rPr>
        <w:t>副本</w:t>
      </w:r>
    </w:p>
    <w:p w14:paraId="7B1D9E9D" w14:textId="77777777" w:rsidR="00D43CA5" w:rsidRPr="008B46F0" w:rsidRDefault="00182BA0" w:rsidP="00BC2310">
      <w:pPr>
        <w:spacing w:beforeLines="50" w:before="156" w:afterLines="50" w:after="156"/>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更多</w:t>
      </w:r>
      <w:r w:rsidR="00D43CA5" w:rsidRPr="008B46F0">
        <w:rPr>
          <w:rFonts w:ascii="Times New Roman" w:eastAsia="宋体" w:hAnsi="Times New Roman" w:cs="Times New Roman"/>
          <w:sz w:val="24"/>
          <w:szCs w:val="24"/>
        </w:rPr>
        <w:t>副本可</w:t>
      </w:r>
      <w:r w:rsidR="00ED229D" w:rsidRPr="008B46F0">
        <w:rPr>
          <w:rFonts w:ascii="Times New Roman" w:eastAsia="宋体" w:hAnsi="Times New Roman" w:cs="Times New Roman"/>
          <w:sz w:val="24"/>
          <w:szCs w:val="24"/>
        </w:rPr>
        <w:t>以访问</w:t>
      </w:r>
      <w:r w:rsidR="00D43CA5" w:rsidRPr="008B46F0">
        <w:rPr>
          <w:rFonts w:ascii="Times New Roman" w:eastAsia="宋体" w:hAnsi="Times New Roman" w:cs="Times New Roman"/>
          <w:sz w:val="24"/>
          <w:szCs w:val="24"/>
        </w:rPr>
        <w:t>FDA</w:t>
      </w:r>
      <w:r w:rsidR="00ED229D" w:rsidRPr="008B46F0">
        <w:rPr>
          <w:rFonts w:ascii="Times New Roman" w:eastAsia="宋体" w:hAnsi="Times New Roman" w:cs="Times New Roman"/>
          <w:sz w:val="24"/>
          <w:szCs w:val="24"/>
        </w:rPr>
        <w:t>网页</w:t>
      </w:r>
      <w:r w:rsidR="00D43CA5" w:rsidRPr="008B46F0">
        <w:rPr>
          <w:rFonts w:ascii="Times New Roman" w:eastAsia="宋体" w:hAnsi="Times New Roman" w:cs="Times New Roman"/>
          <w:sz w:val="24"/>
          <w:szCs w:val="24"/>
        </w:rPr>
        <w:t>“</w:t>
      </w:r>
      <w:r w:rsidR="0075775A" w:rsidRPr="008B46F0">
        <w:rPr>
          <w:rFonts w:ascii="Times New Roman" w:eastAsia="宋体" w:hAnsi="Times New Roman" w:cs="Times New Roman"/>
          <w:sz w:val="24"/>
        </w:rPr>
        <w:t>行业、美国食品药品监督管理局（</w:t>
      </w:r>
      <w:r w:rsidR="0075775A" w:rsidRPr="008B46F0">
        <w:rPr>
          <w:rFonts w:ascii="Times New Roman" w:eastAsia="宋体" w:hAnsi="Times New Roman" w:cs="Times New Roman"/>
          <w:sz w:val="24"/>
        </w:rPr>
        <w:t>FDA</w:t>
      </w:r>
      <w:r w:rsidR="0075775A" w:rsidRPr="008B46F0">
        <w:rPr>
          <w:rFonts w:ascii="Times New Roman" w:eastAsia="宋体" w:hAnsi="Times New Roman" w:cs="Times New Roman"/>
          <w:sz w:val="24"/>
        </w:rPr>
        <w:t>）工作人员和其他利益相关者的</w:t>
      </w:r>
      <w:r w:rsidR="0075775A" w:rsidRPr="008B46F0">
        <w:rPr>
          <w:rFonts w:ascii="Times New Roman" w:eastAsia="宋体" w:hAnsi="Times New Roman" w:cs="Times New Roman"/>
          <w:sz w:val="24"/>
        </w:rPr>
        <w:t>COVID-19</w:t>
      </w:r>
      <w:r w:rsidR="0075775A" w:rsidRPr="008B46F0">
        <w:rPr>
          <w:rFonts w:ascii="Times New Roman" w:eastAsia="宋体" w:hAnsi="Times New Roman" w:cs="Times New Roman"/>
          <w:sz w:val="24"/>
        </w:rPr>
        <w:t>相关指南文件</w:t>
      </w:r>
      <w:r w:rsidR="00D43CA5" w:rsidRPr="008B46F0">
        <w:rPr>
          <w:rFonts w:ascii="Times New Roman" w:eastAsia="宋体" w:hAnsi="Times New Roman" w:cs="Times New Roman"/>
          <w:sz w:val="24"/>
          <w:szCs w:val="24"/>
        </w:rPr>
        <w:t>”</w:t>
      </w:r>
      <w:r w:rsidR="00D43CA5" w:rsidRPr="008B46F0">
        <w:rPr>
          <w:rFonts w:ascii="Times New Roman" w:eastAsia="宋体" w:hAnsi="Times New Roman" w:cs="Times New Roman"/>
          <w:sz w:val="24"/>
          <w:szCs w:val="24"/>
        </w:rPr>
        <w:t>，</w:t>
      </w:r>
      <w:r w:rsidR="00ED229D" w:rsidRPr="008B46F0">
        <w:rPr>
          <w:rFonts w:ascii="Times New Roman" w:eastAsia="宋体" w:hAnsi="Times New Roman" w:cs="Times New Roman"/>
          <w:sz w:val="24"/>
          <w:szCs w:val="24"/>
        </w:rPr>
        <w:t>访问</w:t>
      </w:r>
      <w:r w:rsidR="00D43CA5" w:rsidRPr="008B46F0">
        <w:rPr>
          <w:rFonts w:ascii="Times New Roman" w:eastAsia="宋体" w:hAnsi="Times New Roman" w:cs="Times New Roman"/>
          <w:sz w:val="24"/>
          <w:szCs w:val="24"/>
        </w:rPr>
        <w:t>网址：</w:t>
      </w:r>
      <w:hyperlink r:id="rId7" w:history="1">
        <w:r w:rsidR="00D43CA5" w:rsidRPr="008B46F0">
          <w:rPr>
            <w:rStyle w:val="af"/>
            <w:rFonts w:ascii="Times New Roman" w:eastAsia="宋体" w:hAnsi="Times New Roman" w:cs="Times New Roman"/>
            <w:sz w:val="24"/>
            <w:szCs w:val="24"/>
          </w:rPr>
          <w:t>https://www.fda.gov/emergency-preparedness-and-response/mcm-issues/ covid-19-related-guidance-documents-industry-fda-staff-and-other-stakeholders</w:t>
        </w:r>
      </w:hyperlink>
      <w:r w:rsidR="00D43CA5" w:rsidRPr="008B46F0">
        <w:rPr>
          <w:rFonts w:ascii="Times New Roman" w:eastAsia="宋体" w:hAnsi="Times New Roman" w:cs="Times New Roman"/>
          <w:sz w:val="24"/>
          <w:szCs w:val="24"/>
        </w:rPr>
        <w:t>，以及</w:t>
      </w:r>
      <w:r w:rsidR="00D43CA5" w:rsidRPr="008B46F0">
        <w:rPr>
          <w:rFonts w:ascii="Times New Roman" w:eastAsia="宋体" w:hAnsi="Times New Roman" w:cs="Times New Roman"/>
          <w:sz w:val="24"/>
          <w:szCs w:val="24"/>
        </w:rPr>
        <w:t>FDA</w:t>
      </w:r>
      <w:r w:rsidR="00ED229D" w:rsidRPr="008B46F0" w:rsidDel="00ED229D">
        <w:rPr>
          <w:rFonts w:ascii="Times New Roman" w:eastAsia="宋体" w:hAnsi="Times New Roman" w:cs="Times New Roman"/>
          <w:sz w:val="24"/>
          <w:szCs w:val="24"/>
        </w:rPr>
        <w:t xml:space="preserve"> </w:t>
      </w:r>
      <w:r w:rsidR="00D43CA5" w:rsidRPr="008B46F0">
        <w:rPr>
          <w:rFonts w:ascii="Times New Roman" w:eastAsia="宋体" w:hAnsi="Times New Roman" w:cs="Times New Roman"/>
          <w:sz w:val="24"/>
          <w:szCs w:val="24"/>
        </w:rPr>
        <w:t>“</w:t>
      </w:r>
      <w:r w:rsidR="00ED229D" w:rsidRPr="008B46F0">
        <w:rPr>
          <w:rFonts w:ascii="Times New Roman" w:eastAsia="宋体" w:hAnsi="Times New Roman" w:cs="Times New Roman"/>
          <w:sz w:val="24"/>
          <w:szCs w:val="24"/>
        </w:rPr>
        <w:t>检索</w:t>
      </w:r>
      <w:r w:rsidR="00D43CA5" w:rsidRPr="008B46F0">
        <w:rPr>
          <w:rFonts w:ascii="Times New Roman" w:eastAsia="宋体" w:hAnsi="Times New Roman" w:cs="Times New Roman"/>
          <w:sz w:val="24"/>
          <w:szCs w:val="24"/>
        </w:rPr>
        <w:t>FDA</w:t>
      </w:r>
      <w:r w:rsidR="00D43CA5" w:rsidRPr="008B46F0">
        <w:rPr>
          <w:rFonts w:ascii="Times New Roman" w:eastAsia="宋体" w:hAnsi="Times New Roman" w:cs="Times New Roman"/>
          <w:sz w:val="24"/>
          <w:szCs w:val="24"/>
        </w:rPr>
        <w:t>指南</w:t>
      </w:r>
      <w:r w:rsidR="00ED229D" w:rsidRPr="008B46F0">
        <w:rPr>
          <w:rFonts w:ascii="Times New Roman" w:eastAsia="宋体" w:hAnsi="Times New Roman" w:cs="Times New Roman"/>
          <w:sz w:val="24"/>
          <w:szCs w:val="24"/>
        </w:rPr>
        <w:t>文件</w:t>
      </w:r>
      <w:r w:rsidR="00D43CA5" w:rsidRPr="008B46F0">
        <w:rPr>
          <w:rFonts w:ascii="Times New Roman" w:eastAsia="宋体" w:hAnsi="Times New Roman" w:cs="Times New Roman"/>
          <w:sz w:val="24"/>
          <w:szCs w:val="24"/>
        </w:rPr>
        <w:t>”</w:t>
      </w:r>
      <w:r w:rsidR="00D43CA5" w:rsidRPr="008B46F0">
        <w:rPr>
          <w:rFonts w:ascii="Times New Roman" w:eastAsia="宋体" w:hAnsi="Times New Roman" w:cs="Times New Roman"/>
          <w:sz w:val="24"/>
          <w:szCs w:val="24"/>
        </w:rPr>
        <w:t>的网页，</w:t>
      </w:r>
      <w:r w:rsidR="00ED229D" w:rsidRPr="008B46F0">
        <w:rPr>
          <w:rFonts w:ascii="Times New Roman" w:eastAsia="宋体" w:hAnsi="Times New Roman" w:cs="Times New Roman"/>
          <w:sz w:val="24"/>
          <w:szCs w:val="24"/>
        </w:rPr>
        <w:t>访问</w:t>
      </w:r>
      <w:r w:rsidR="00D43CA5" w:rsidRPr="008B46F0">
        <w:rPr>
          <w:rFonts w:ascii="Times New Roman" w:eastAsia="宋体" w:hAnsi="Times New Roman" w:cs="Times New Roman"/>
          <w:sz w:val="24"/>
          <w:szCs w:val="24"/>
        </w:rPr>
        <w:t>网址：</w:t>
      </w:r>
      <w:hyperlink r:id="rId8" w:history="1">
        <w:r w:rsidR="00D43CA5" w:rsidRPr="008B46F0">
          <w:rPr>
            <w:rStyle w:val="af"/>
            <w:rFonts w:ascii="Times New Roman" w:eastAsia="宋体" w:hAnsi="Times New Roman" w:cs="Times New Roman"/>
            <w:sz w:val="24"/>
            <w:szCs w:val="24"/>
          </w:rPr>
          <w:t>https://www.fda.gov/regulatory-information/search-fda-guidance-documents</w:t>
        </w:r>
      </w:hyperlink>
      <w:r w:rsidR="00D43CA5" w:rsidRPr="008B46F0">
        <w:rPr>
          <w:rFonts w:ascii="Times New Roman" w:eastAsia="宋体" w:hAnsi="Times New Roman" w:cs="Times New Roman"/>
          <w:sz w:val="24"/>
          <w:szCs w:val="24"/>
        </w:rPr>
        <w:t>。也可以向</w:t>
      </w:r>
      <w:hyperlink r:id="rId9" w:history="1">
        <w:r w:rsidR="00D43CA5" w:rsidRPr="008B46F0">
          <w:rPr>
            <w:rStyle w:val="af"/>
            <w:rFonts w:ascii="Times New Roman" w:eastAsia="宋体" w:hAnsi="Times New Roman" w:cs="Times New Roman"/>
            <w:sz w:val="24"/>
            <w:szCs w:val="24"/>
          </w:rPr>
          <w:t>CDRH-Guidance@fda.hhs.gov</w:t>
        </w:r>
      </w:hyperlink>
      <w:r w:rsidR="00D43CA5" w:rsidRPr="008B46F0">
        <w:rPr>
          <w:rFonts w:ascii="Times New Roman" w:eastAsia="宋体" w:hAnsi="Times New Roman" w:cs="Times New Roman"/>
          <w:sz w:val="24"/>
          <w:szCs w:val="24"/>
        </w:rPr>
        <w:t>发送电子邮件</w:t>
      </w:r>
      <w:r w:rsidR="00ED229D" w:rsidRPr="008B46F0">
        <w:rPr>
          <w:rFonts w:ascii="Times New Roman" w:eastAsia="宋体" w:hAnsi="Times New Roman" w:cs="Times New Roman"/>
          <w:sz w:val="24"/>
          <w:szCs w:val="24"/>
        </w:rPr>
        <w:t>申请，获取</w:t>
      </w:r>
      <w:r w:rsidR="00D43CA5" w:rsidRPr="008B46F0">
        <w:rPr>
          <w:rFonts w:ascii="Times New Roman" w:eastAsia="宋体" w:hAnsi="Times New Roman" w:cs="Times New Roman"/>
          <w:sz w:val="24"/>
          <w:szCs w:val="24"/>
        </w:rPr>
        <w:t>指南的额外副本。请在申请中提供文件编号</w:t>
      </w:r>
      <w:r w:rsidR="00D43CA5" w:rsidRPr="008B46F0">
        <w:rPr>
          <w:rFonts w:ascii="Times New Roman" w:eastAsia="宋体" w:hAnsi="Times New Roman" w:cs="Times New Roman"/>
          <w:sz w:val="24"/>
          <w:szCs w:val="24"/>
        </w:rPr>
        <w:t>20014-R2</w:t>
      </w:r>
      <w:r w:rsidR="00D43CA5" w:rsidRPr="008B46F0">
        <w:rPr>
          <w:rFonts w:ascii="Times New Roman" w:eastAsia="宋体" w:hAnsi="Times New Roman" w:cs="Times New Roman"/>
          <w:sz w:val="24"/>
          <w:szCs w:val="24"/>
        </w:rPr>
        <w:t>和完整的指南标题。</w:t>
      </w:r>
    </w:p>
    <w:p w14:paraId="3A5AEB71" w14:textId="77777777" w:rsidR="00D43CA5" w:rsidRPr="008B46F0" w:rsidRDefault="00D43CA5">
      <w:pPr>
        <w:spacing w:beforeLines="50" w:before="156" w:afterLines="50" w:after="156"/>
        <w:jc w:val="left"/>
        <w:rPr>
          <w:rFonts w:ascii="Times New Roman" w:eastAsia="宋体" w:hAnsi="Times New Roman" w:cs="Times New Roman"/>
          <w:sz w:val="24"/>
          <w:szCs w:val="24"/>
        </w:rPr>
      </w:pPr>
    </w:p>
    <w:p w14:paraId="4D071203" w14:textId="77777777" w:rsidR="00E80D19" w:rsidRPr="008B46F0" w:rsidRDefault="00E80D19">
      <w:pPr>
        <w:spacing w:beforeLines="50" w:before="156" w:afterLines="50" w:after="156"/>
        <w:jc w:val="left"/>
        <w:rPr>
          <w:rFonts w:ascii="Times New Roman" w:eastAsia="宋体" w:hAnsi="Times New Roman" w:cs="Times New Roman"/>
          <w:b/>
          <w:sz w:val="32"/>
          <w:szCs w:val="32"/>
        </w:rPr>
      </w:pPr>
      <w:r w:rsidRPr="008B46F0">
        <w:rPr>
          <w:rFonts w:ascii="Times New Roman" w:eastAsia="宋体" w:hAnsi="Times New Roman" w:cs="Times New Roman"/>
          <w:b/>
          <w:bCs/>
          <w:sz w:val="32"/>
          <w:szCs w:val="32"/>
        </w:rPr>
        <w:t>问题</w:t>
      </w:r>
    </w:p>
    <w:p w14:paraId="234ACD44" w14:textId="77777777" w:rsidR="00E80D19" w:rsidRPr="008B46F0" w:rsidRDefault="0012100E">
      <w:pPr>
        <w:spacing w:beforeLines="50" w:before="156" w:afterLines="50" w:after="156"/>
        <w:jc w:val="left"/>
        <w:rPr>
          <w:rFonts w:ascii="Times New Roman" w:eastAsia="宋体" w:hAnsi="Times New Roman" w:cs="Times New Roman"/>
          <w:sz w:val="24"/>
          <w:szCs w:val="24"/>
        </w:rPr>
      </w:pPr>
      <w:r>
        <w:rPr>
          <w:sz w:val="24"/>
          <w:szCs w:val="24"/>
        </w:rPr>
        <w:t>如对本文件有任何</w:t>
      </w:r>
      <w:r>
        <w:rPr>
          <w:rFonts w:hint="eastAsia"/>
          <w:sz w:val="24"/>
          <w:szCs w:val="24"/>
        </w:rPr>
        <w:t>疑问</w:t>
      </w:r>
      <w:r>
        <w:rPr>
          <w:sz w:val="24"/>
          <w:szCs w:val="24"/>
        </w:rPr>
        <w:t>，</w:t>
      </w:r>
      <w:r w:rsidR="00E80D19" w:rsidRPr="008B46F0">
        <w:rPr>
          <w:rFonts w:ascii="Times New Roman" w:eastAsia="宋体" w:hAnsi="Times New Roman" w:cs="Times New Roman"/>
          <w:sz w:val="24"/>
          <w:szCs w:val="24"/>
        </w:rPr>
        <w:t>请联系心脏电生理、诊断和监测器械部门，健康技术</w:t>
      </w:r>
      <w:r w:rsidR="00E80D19" w:rsidRPr="008B46F0">
        <w:rPr>
          <w:rFonts w:ascii="Times New Roman" w:eastAsia="宋体" w:hAnsi="Times New Roman" w:cs="Times New Roman"/>
          <w:sz w:val="24"/>
          <w:szCs w:val="24"/>
        </w:rPr>
        <w:t>2A</w:t>
      </w:r>
      <w:r w:rsidR="00E80D19" w:rsidRPr="008B46F0">
        <w:rPr>
          <w:rFonts w:ascii="Times New Roman" w:eastAsia="宋体" w:hAnsi="Times New Roman" w:cs="Times New Roman"/>
          <w:sz w:val="24"/>
          <w:szCs w:val="24"/>
        </w:rPr>
        <w:t>办公室主任</w:t>
      </w:r>
      <w:r w:rsidR="00E80D19" w:rsidRPr="008B46F0">
        <w:rPr>
          <w:rFonts w:ascii="Times New Roman" w:eastAsia="宋体" w:hAnsi="Times New Roman" w:cs="Times New Roman"/>
          <w:sz w:val="24"/>
          <w:szCs w:val="24"/>
        </w:rPr>
        <w:t>Jessica Paulsen</w:t>
      </w:r>
      <w:r w:rsidR="001E5350" w:rsidRPr="008B46F0">
        <w:rPr>
          <w:rFonts w:ascii="Times New Roman" w:eastAsia="宋体" w:hAnsi="Times New Roman" w:cs="Times New Roman"/>
          <w:sz w:val="24"/>
          <w:szCs w:val="24"/>
        </w:rPr>
        <w:t>，</w:t>
      </w:r>
      <w:r w:rsidR="000F4E24" w:rsidRPr="008B46F0">
        <w:rPr>
          <w:rFonts w:ascii="Times New Roman" w:eastAsia="宋体" w:hAnsi="Times New Roman" w:cs="Times New Roman"/>
          <w:sz w:val="24"/>
          <w:szCs w:val="24"/>
        </w:rPr>
        <w:t>电话：</w:t>
      </w:r>
      <w:r w:rsidR="00D43CA5" w:rsidRPr="008B46F0">
        <w:rPr>
          <w:rFonts w:ascii="Times New Roman" w:eastAsia="宋体" w:hAnsi="Times New Roman" w:cs="Times New Roman"/>
          <w:sz w:val="24"/>
          <w:szCs w:val="24"/>
        </w:rPr>
        <w:t>301-796-6883</w:t>
      </w:r>
      <w:r w:rsidR="00E80D19" w:rsidRPr="008B46F0">
        <w:rPr>
          <w:rFonts w:ascii="Times New Roman" w:eastAsia="宋体" w:hAnsi="Times New Roman" w:cs="Times New Roman"/>
          <w:sz w:val="24"/>
          <w:szCs w:val="24"/>
        </w:rPr>
        <w:t>或</w:t>
      </w:r>
      <w:r w:rsidR="000F4E24" w:rsidRPr="008B46F0">
        <w:rPr>
          <w:rFonts w:ascii="Times New Roman" w:eastAsia="宋体" w:hAnsi="Times New Roman" w:cs="Times New Roman"/>
          <w:sz w:val="24"/>
          <w:szCs w:val="24"/>
        </w:rPr>
        <w:t>电子邮箱：</w:t>
      </w:r>
      <w:hyperlink r:id="rId10" w:history="1">
        <w:r w:rsidR="00E80D19" w:rsidRPr="008B46F0">
          <w:rPr>
            <w:rStyle w:val="af"/>
            <w:rFonts w:ascii="Times New Roman" w:eastAsia="宋体" w:hAnsi="Times New Roman" w:cs="Times New Roman"/>
            <w:sz w:val="24"/>
            <w:szCs w:val="24"/>
          </w:rPr>
          <w:t>jessica.paulsen@fda.hhs.gov</w:t>
        </w:r>
      </w:hyperlink>
      <w:r w:rsidR="00D43CA5" w:rsidRPr="008B46F0">
        <w:rPr>
          <w:rFonts w:ascii="Times New Roman" w:eastAsia="宋体" w:hAnsi="Times New Roman" w:cs="Times New Roman"/>
          <w:sz w:val="24"/>
          <w:szCs w:val="24"/>
        </w:rPr>
        <w:t>。</w:t>
      </w:r>
    </w:p>
    <w:p w14:paraId="07B16AD2" w14:textId="77777777" w:rsidR="00E80D19" w:rsidRPr="008B46F0" w:rsidRDefault="00E80D19" w:rsidP="00E80D19">
      <w:pPr>
        <w:widowControl/>
        <w:jc w:val="left"/>
        <w:rPr>
          <w:rFonts w:ascii="Times New Roman" w:eastAsia="宋体" w:hAnsi="Times New Roman" w:cs="Times New Roman"/>
          <w:szCs w:val="15"/>
        </w:rPr>
      </w:pPr>
      <w:r w:rsidRPr="008B46F0">
        <w:rPr>
          <w:rFonts w:ascii="Times New Roman" w:eastAsia="宋体" w:hAnsi="Times New Roman" w:cs="Times New Roman"/>
          <w:szCs w:val="15"/>
        </w:rPr>
        <w:br w:type="page"/>
      </w:r>
    </w:p>
    <w:p w14:paraId="3C5BA7D9" w14:textId="77777777" w:rsidR="00E80D19" w:rsidRPr="008B46F0" w:rsidRDefault="00E80D19" w:rsidP="00BC2310">
      <w:pPr>
        <w:spacing w:beforeLines="50" w:before="156" w:afterLines="50" w:after="156"/>
        <w:jc w:val="center"/>
        <w:rPr>
          <w:rFonts w:ascii="Times New Roman" w:eastAsia="宋体" w:hAnsi="Times New Roman" w:cs="Times New Roman"/>
          <w:b/>
          <w:sz w:val="32"/>
          <w:szCs w:val="32"/>
        </w:rPr>
      </w:pPr>
      <w:r w:rsidRPr="008B46F0">
        <w:rPr>
          <w:rFonts w:ascii="Times New Roman" w:eastAsia="宋体" w:hAnsi="Times New Roman" w:cs="Times New Roman"/>
          <w:b/>
          <w:bCs/>
          <w:sz w:val="32"/>
          <w:szCs w:val="32"/>
        </w:rPr>
        <w:lastRenderedPageBreak/>
        <w:t>目录</w:t>
      </w:r>
    </w:p>
    <w:p w14:paraId="2342F418" w14:textId="77777777" w:rsidR="00EF1488" w:rsidRPr="008B46F0" w:rsidRDefault="00861A77">
      <w:pPr>
        <w:pStyle w:val="11"/>
        <w:rPr>
          <w:rFonts w:ascii="Times New Roman" w:eastAsia="宋体" w:hAnsi="Times New Roman" w:cs="Times New Roman"/>
          <w:noProof/>
          <w:sz w:val="24"/>
          <w:szCs w:val="24"/>
        </w:rPr>
      </w:pPr>
      <w:r w:rsidRPr="008B46F0">
        <w:rPr>
          <w:rFonts w:ascii="Times New Roman" w:eastAsia="宋体" w:hAnsi="Times New Roman" w:cs="Times New Roman"/>
          <w:sz w:val="24"/>
          <w:szCs w:val="24"/>
        </w:rPr>
        <w:fldChar w:fldCharType="begin"/>
      </w:r>
      <w:r w:rsidR="00E80D19" w:rsidRPr="008B46F0">
        <w:rPr>
          <w:rFonts w:ascii="Times New Roman" w:eastAsia="宋体" w:hAnsi="Times New Roman" w:cs="Times New Roman"/>
          <w:sz w:val="24"/>
          <w:szCs w:val="24"/>
        </w:rPr>
        <w:instrText xml:space="preserve"> TOC \o "1-3" \h \z \u </w:instrText>
      </w:r>
      <w:r w:rsidRPr="008B46F0">
        <w:rPr>
          <w:rFonts w:ascii="Times New Roman" w:eastAsia="宋体" w:hAnsi="Times New Roman" w:cs="Times New Roman"/>
          <w:sz w:val="24"/>
          <w:szCs w:val="24"/>
        </w:rPr>
        <w:fldChar w:fldCharType="separate"/>
      </w:r>
      <w:hyperlink w:anchor="_Toc97321564" w:history="1">
        <w:r w:rsidR="00EF1488" w:rsidRPr="008B46F0">
          <w:rPr>
            <w:rStyle w:val="af"/>
            <w:rFonts w:ascii="Times New Roman" w:eastAsia="宋体" w:hAnsi="Times New Roman" w:cs="Times New Roman"/>
            <w:bCs/>
            <w:noProof/>
            <w:sz w:val="24"/>
            <w:szCs w:val="24"/>
          </w:rPr>
          <w:t>I.</w:t>
        </w:r>
        <w:r w:rsidR="00EF1488" w:rsidRPr="008B46F0">
          <w:rPr>
            <w:rFonts w:ascii="Times New Roman" w:eastAsia="宋体" w:hAnsi="Times New Roman" w:cs="Times New Roman"/>
            <w:noProof/>
            <w:sz w:val="24"/>
            <w:szCs w:val="24"/>
          </w:rPr>
          <w:tab/>
        </w:r>
        <w:r w:rsidR="00EF1488" w:rsidRPr="008B46F0">
          <w:rPr>
            <w:rStyle w:val="af"/>
            <w:rFonts w:ascii="Times New Roman" w:eastAsia="宋体" w:hAnsi="Times New Roman" w:cs="Times New Roman"/>
            <w:bCs/>
            <w:noProof/>
            <w:sz w:val="24"/>
            <w:szCs w:val="24"/>
          </w:rPr>
          <w:t>引言</w:t>
        </w:r>
        <w:r w:rsidR="00EF1488" w:rsidRPr="008B46F0">
          <w:rPr>
            <w:rFonts w:ascii="Times New Roman" w:eastAsia="宋体" w:hAnsi="Times New Roman" w:cs="Times New Roman"/>
            <w:noProof/>
            <w:webHidden/>
            <w:sz w:val="24"/>
            <w:szCs w:val="24"/>
          </w:rPr>
          <w:tab/>
        </w:r>
        <w:r w:rsidRPr="008B46F0">
          <w:rPr>
            <w:rFonts w:ascii="Times New Roman" w:eastAsia="宋体" w:hAnsi="Times New Roman" w:cs="Times New Roman"/>
            <w:noProof/>
            <w:webHidden/>
            <w:sz w:val="24"/>
            <w:szCs w:val="24"/>
          </w:rPr>
          <w:fldChar w:fldCharType="begin"/>
        </w:r>
        <w:r w:rsidR="00EF1488" w:rsidRPr="008B46F0">
          <w:rPr>
            <w:rFonts w:ascii="Times New Roman" w:eastAsia="宋体" w:hAnsi="Times New Roman" w:cs="Times New Roman"/>
            <w:noProof/>
            <w:webHidden/>
            <w:sz w:val="24"/>
            <w:szCs w:val="24"/>
          </w:rPr>
          <w:instrText xml:space="preserve"> PAGEREF _Toc97321564 \h </w:instrText>
        </w:r>
        <w:r w:rsidRPr="008B46F0">
          <w:rPr>
            <w:rFonts w:ascii="Times New Roman" w:eastAsia="宋体" w:hAnsi="Times New Roman" w:cs="Times New Roman"/>
            <w:noProof/>
            <w:webHidden/>
            <w:sz w:val="24"/>
            <w:szCs w:val="24"/>
          </w:rPr>
        </w:r>
        <w:r w:rsidRPr="008B46F0">
          <w:rPr>
            <w:rFonts w:ascii="Times New Roman" w:eastAsia="宋体" w:hAnsi="Times New Roman" w:cs="Times New Roman"/>
            <w:noProof/>
            <w:webHidden/>
            <w:sz w:val="24"/>
            <w:szCs w:val="24"/>
          </w:rPr>
          <w:fldChar w:fldCharType="separate"/>
        </w:r>
        <w:r w:rsidR="00225876">
          <w:rPr>
            <w:rFonts w:ascii="Times New Roman" w:eastAsia="宋体" w:hAnsi="Times New Roman" w:cs="Times New Roman"/>
            <w:noProof/>
            <w:webHidden/>
            <w:sz w:val="24"/>
            <w:szCs w:val="24"/>
          </w:rPr>
          <w:t>4</w:t>
        </w:r>
        <w:r w:rsidRPr="008B46F0">
          <w:rPr>
            <w:rFonts w:ascii="Times New Roman" w:eastAsia="宋体" w:hAnsi="Times New Roman" w:cs="Times New Roman"/>
            <w:noProof/>
            <w:webHidden/>
            <w:sz w:val="24"/>
            <w:szCs w:val="24"/>
          </w:rPr>
          <w:fldChar w:fldCharType="end"/>
        </w:r>
      </w:hyperlink>
    </w:p>
    <w:p w14:paraId="5A9B0267" w14:textId="77777777" w:rsidR="00EF1488" w:rsidRPr="008B46F0" w:rsidRDefault="00766C6B">
      <w:pPr>
        <w:pStyle w:val="11"/>
        <w:rPr>
          <w:rFonts w:ascii="Times New Roman" w:eastAsia="宋体" w:hAnsi="Times New Roman" w:cs="Times New Roman"/>
          <w:noProof/>
          <w:sz w:val="24"/>
          <w:szCs w:val="24"/>
        </w:rPr>
      </w:pPr>
      <w:hyperlink w:anchor="_Toc97321565" w:history="1">
        <w:r w:rsidR="00EF1488" w:rsidRPr="008B46F0">
          <w:rPr>
            <w:rStyle w:val="af"/>
            <w:rFonts w:ascii="Times New Roman" w:eastAsia="宋体" w:hAnsi="Times New Roman" w:cs="Times New Roman"/>
            <w:bCs/>
            <w:noProof/>
            <w:sz w:val="24"/>
            <w:szCs w:val="24"/>
          </w:rPr>
          <w:t>II.</w:t>
        </w:r>
        <w:r w:rsidR="00EF1488" w:rsidRPr="008B46F0">
          <w:rPr>
            <w:rFonts w:ascii="Times New Roman" w:eastAsia="宋体" w:hAnsi="Times New Roman" w:cs="Times New Roman"/>
            <w:noProof/>
            <w:sz w:val="24"/>
            <w:szCs w:val="24"/>
          </w:rPr>
          <w:tab/>
        </w:r>
        <w:r w:rsidR="00EF1488" w:rsidRPr="008B46F0">
          <w:rPr>
            <w:rStyle w:val="af"/>
            <w:rFonts w:ascii="Times New Roman" w:eastAsia="宋体" w:hAnsi="Times New Roman" w:cs="Times New Roman"/>
            <w:bCs/>
            <w:noProof/>
            <w:sz w:val="24"/>
            <w:szCs w:val="24"/>
          </w:rPr>
          <w:t>背景</w:t>
        </w:r>
        <w:r w:rsidR="00EF1488" w:rsidRPr="008B46F0">
          <w:rPr>
            <w:rFonts w:ascii="Times New Roman" w:eastAsia="宋体" w:hAnsi="Times New Roman" w:cs="Times New Roman"/>
            <w:noProof/>
            <w:webHidden/>
            <w:sz w:val="24"/>
            <w:szCs w:val="24"/>
          </w:rPr>
          <w:tab/>
        </w:r>
        <w:r w:rsidR="00861A77" w:rsidRPr="008B46F0">
          <w:rPr>
            <w:rFonts w:ascii="Times New Roman" w:eastAsia="宋体" w:hAnsi="Times New Roman" w:cs="Times New Roman"/>
            <w:noProof/>
            <w:webHidden/>
            <w:sz w:val="24"/>
            <w:szCs w:val="24"/>
          </w:rPr>
          <w:fldChar w:fldCharType="begin"/>
        </w:r>
        <w:r w:rsidR="00EF1488" w:rsidRPr="008B46F0">
          <w:rPr>
            <w:rFonts w:ascii="Times New Roman" w:eastAsia="宋体" w:hAnsi="Times New Roman" w:cs="Times New Roman"/>
            <w:noProof/>
            <w:webHidden/>
            <w:sz w:val="24"/>
            <w:szCs w:val="24"/>
          </w:rPr>
          <w:instrText xml:space="preserve"> PAGEREF _Toc97321565 \h </w:instrText>
        </w:r>
        <w:r w:rsidR="00861A77" w:rsidRPr="008B46F0">
          <w:rPr>
            <w:rFonts w:ascii="Times New Roman" w:eastAsia="宋体" w:hAnsi="Times New Roman" w:cs="Times New Roman"/>
            <w:noProof/>
            <w:webHidden/>
            <w:sz w:val="24"/>
            <w:szCs w:val="24"/>
          </w:rPr>
        </w:r>
        <w:r w:rsidR="00861A77" w:rsidRPr="008B46F0">
          <w:rPr>
            <w:rFonts w:ascii="Times New Roman" w:eastAsia="宋体" w:hAnsi="Times New Roman" w:cs="Times New Roman"/>
            <w:noProof/>
            <w:webHidden/>
            <w:sz w:val="24"/>
            <w:szCs w:val="24"/>
          </w:rPr>
          <w:fldChar w:fldCharType="separate"/>
        </w:r>
        <w:r w:rsidR="00225876">
          <w:rPr>
            <w:rFonts w:ascii="Times New Roman" w:eastAsia="宋体" w:hAnsi="Times New Roman" w:cs="Times New Roman"/>
            <w:noProof/>
            <w:webHidden/>
            <w:sz w:val="24"/>
            <w:szCs w:val="24"/>
          </w:rPr>
          <w:t>5</w:t>
        </w:r>
        <w:r w:rsidR="00861A77" w:rsidRPr="008B46F0">
          <w:rPr>
            <w:rFonts w:ascii="Times New Roman" w:eastAsia="宋体" w:hAnsi="Times New Roman" w:cs="Times New Roman"/>
            <w:noProof/>
            <w:webHidden/>
            <w:sz w:val="24"/>
            <w:szCs w:val="24"/>
          </w:rPr>
          <w:fldChar w:fldCharType="end"/>
        </w:r>
      </w:hyperlink>
    </w:p>
    <w:p w14:paraId="07B8006A" w14:textId="77777777" w:rsidR="00EF1488" w:rsidRPr="008B46F0" w:rsidRDefault="00766C6B">
      <w:pPr>
        <w:pStyle w:val="11"/>
        <w:rPr>
          <w:rFonts w:ascii="Times New Roman" w:eastAsia="宋体" w:hAnsi="Times New Roman" w:cs="Times New Roman"/>
          <w:noProof/>
          <w:sz w:val="24"/>
          <w:szCs w:val="24"/>
        </w:rPr>
      </w:pPr>
      <w:hyperlink w:anchor="_Toc97321566" w:history="1">
        <w:r w:rsidR="00EF1488" w:rsidRPr="008B46F0">
          <w:rPr>
            <w:rStyle w:val="af"/>
            <w:rFonts w:ascii="Times New Roman" w:eastAsia="宋体" w:hAnsi="Times New Roman" w:cs="Times New Roman"/>
            <w:bCs/>
            <w:noProof/>
            <w:sz w:val="24"/>
            <w:szCs w:val="24"/>
          </w:rPr>
          <w:t>III.</w:t>
        </w:r>
        <w:r w:rsidR="00EF1488" w:rsidRPr="008B46F0">
          <w:rPr>
            <w:rFonts w:ascii="Times New Roman" w:eastAsia="宋体" w:hAnsi="Times New Roman" w:cs="Times New Roman"/>
            <w:noProof/>
            <w:sz w:val="24"/>
            <w:szCs w:val="24"/>
          </w:rPr>
          <w:tab/>
        </w:r>
        <w:r w:rsidR="00EF1488" w:rsidRPr="008B46F0">
          <w:rPr>
            <w:rStyle w:val="af"/>
            <w:rFonts w:ascii="Times New Roman" w:eastAsia="宋体" w:hAnsi="Times New Roman" w:cs="Times New Roman"/>
            <w:bCs/>
            <w:noProof/>
            <w:sz w:val="24"/>
            <w:szCs w:val="24"/>
          </w:rPr>
          <w:t>范围</w:t>
        </w:r>
        <w:r w:rsidR="00EF1488" w:rsidRPr="008B46F0">
          <w:rPr>
            <w:rFonts w:ascii="Times New Roman" w:eastAsia="宋体" w:hAnsi="Times New Roman" w:cs="Times New Roman"/>
            <w:noProof/>
            <w:webHidden/>
            <w:sz w:val="24"/>
            <w:szCs w:val="24"/>
          </w:rPr>
          <w:tab/>
        </w:r>
        <w:r w:rsidR="00861A77" w:rsidRPr="008B46F0">
          <w:rPr>
            <w:rFonts w:ascii="Times New Roman" w:eastAsia="宋体" w:hAnsi="Times New Roman" w:cs="Times New Roman"/>
            <w:noProof/>
            <w:webHidden/>
            <w:sz w:val="24"/>
            <w:szCs w:val="24"/>
          </w:rPr>
          <w:fldChar w:fldCharType="begin"/>
        </w:r>
        <w:r w:rsidR="00EF1488" w:rsidRPr="008B46F0">
          <w:rPr>
            <w:rFonts w:ascii="Times New Roman" w:eastAsia="宋体" w:hAnsi="Times New Roman" w:cs="Times New Roman"/>
            <w:noProof/>
            <w:webHidden/>
            <w:sz w:val="24"/>
            <w:szCs w:val="24"/>
          </w:rPr>
          <w:instrText xml:space="preserve"> PAGEREF _Toc97321566 \h </w:instrText>
        </w:r>
        <w:r w:rsidR="00861A77" w:rsidRPr="008B46F0">
          <w:rPr>
            <w:rFonts w:ascii="Times New Roman" w:eastAsia="宋体" w:hAnsi="Times New Roman" w:cs="Times New Roman"/>
            <w:noProof/>
            <w:webHidden/>
            <w:sz w:val="24"/>
            <w:szCs w:val="24"/>
          </w:rPr>
        </w:r>
        <w:r w:rsidR="00861A77" w:rsidRPr="008B46F0">
          <w:rPr>
            <w:rFonts w:ascii="Times New Roman" w:eastAsia="宋体" w:hAnsi="Times New Roman" w:cs="Times New Roman"/>
            <w:noProof/>
            <w:webHidden/>
            <w:sz w:val="24"/>
            <w:szCs w:val="24"/>
          </w:rPr>
          <w:fldChar w:fldCharType="separate"/>
        </w:r>
        <w:r w:rsidR="00225876">
          <w:rPr>
            <w:rFonts w:ascii="Times New Roman" w:eastAsia="宋体" w:hAnsi="Times New Roman" w:cs="Times New Roman"/>
            <w:noProof/>
            <w:webHidden/>
            <w:sz w:val="24"/>
            <w:szCs w:val="24"/>
          </w:rPr>
          <w:t>5</w:t>
        </w:r>
        <w:r w:rsidR="00861A77" w:rsidRPr="008B46F0">
          <w:rPr>
            <w:rFonts w:ascii="Times New Roman" w:eastAsia="宋体" w:hAnsi="Times New Roman" w:cs="Times New Roman"/>
            <w:noProof/>
            <w:webHidden/>
            <w:sz w:val="24"/>
            <w:szCs w:val="24"/>
          </w:rPr>
          <w:fldChar w:fldCharType="end"/>
        </w:r>
      </w:hyperlink>
    </w:p>
    <w:p w14:paraId="38F49190" w14:textId="77777777" w:rsidR="00EF1488" w:rsidRPr="008B46F0" w:rsidRDefault="00766C6B">
      <w:pPr>
        <w:pStyle w:val="11"/>
        <w:rPr>
          <w:rFonts w:ascii="Times New Roman" w:eastAsia="宋体" w:hAnsi="Times New Roman" w:cs="Times New Roman"/>
          <w:noProof/>
          <w:sz w:val="24"/>
          <w:szCs w:val="24"/>
        </w:rPr>
      </w:pPr>
      <w:hyperlink w:anchor="_Toc97321567" w:history="1">
        <w:r w:rsidR="00EF1488" w:rsidRPr="008B46F0">
          <w:rPr>
            <w:rStyle w:val="af"/>
            <w:rFonts w:ascii="Times New Roman" w:eastAsia="宋体" w:hAnsi="Times New Roman" w:cs="Times New Roman"/>
            <w:bCs/>
            <w:noProof/>
            <w:sz w:val="24"/>
            <w:szCs w:val="24"/>
          </w:rPr>
          <w:t>IV.</w:t>
        </w:r>
        <w:r w:rsidR="00EF1488" w:rsidRPr="008B46F0">
          <w:rPr>
            <w:rFonts w:ascii="Times New Roman" w:eastAsia="宋体" w:hAnsi="Times New Roman" w:cs="Times New Roman"/>
            <w:noProof/>
            <w:sz w:val="24"/>
            <w:szCs w:val="24"/>
          </w:rPr>
          <w:tab/>
        </w:r>
        <w:r w:rsidR="00EF1488" w:rsidRPr="008B46F0">
          <w:rPr>
            <w:rStyle w:val="af"/>
            <w:rFonts w:ascii="Times New Roman" w:eastAsia="宋体" w:hAnsi="Times New Roman" w:cs="Times New Roman"/>
            <w:bCs/>
            <w:noProof/>
            <w:sz w:val="24"/>
            <w:szCs w:val="24"/>
          </w:rPr>
          <w:t>政策</w:t>
        </w:r>
        <w:r w:rsidR="00EF1488" w:rsidRPr="008B46F0">
          <w:rPr>
            <w:rFonts w:ascii="Times New Roman" w:eastAsia="宋体" w:hAnsi="Times New Roman" w:cs="Times New Roman"/>
            <w:noProof/>
            <w:webHidden/>
            <w:sz w:val="24"/>
            <w:szCs w:val="24"/>
          </w:rPr>
          <w:tab/>
        </w:r>
        <w:r w:rsidR="00861A77" w:rsidRPr="008B46F0">
          <w:rPr>
            <w:rFonts w:ascii="Times New Roman" w:eastAsia="宋体" w:hAnsi="Times New Roman" w:cs="Times New Roman"/>
            <w:noProof/>
            <w:webHidden/>
            <w:sz w:val="24"/>
            <w:szCs w:val="24"/>
          </w:rPr>
          <w:fldChar w:fldCharType="begin"/>
        </w:r>
        <w:r w:rsidR="00EF1488" w:rsidRPr="008B46F0">
          <w:rPr>
            <w:rFonts w:ascii="Times New Roman" w:eastAsia="宋体" w:hAnsi="Times New Roman" w:cs="Times New Roman"/>
            <w:noProof/>
            <w:webHidden/>
            <w:sz w:val="24"/>
            <w:szCs w:val="24"/>
          </w:rPr>
          <w:instrText xml:space="preserve"> PAGEREF _Toc97321567 \h </w:instrText>
        </w:r>
        <w:r w:rsidR="00861A77" w:rsidRPr="008B46F0">
          <w:rPr>
            <w:rFonts w:ascii="Times New Roman" w:eastAsia="宋体" w:hAnsi="Times New Roman" w:cs="Times New Roman"/>
            <w:noProof/>
            <w:webHidden/>
            <w:sz w:val="24"/>
            <w:szCs w:val="24"/>
          </w:rPr>
        </w:r>
        <w:r w:rsidR="00861A77" w:rsidRPr="008B46F0">
          <w:rPr>
            <w:rFonts w:ascii="Times New Roman" w:eastAsia="宋体" w:hAnsi="Times New Roman" w:cs="Times New Roman"/>
            <w:noProof/>
            <w:webHidden/>
            <w:sz w:val="24"/>
            <w:szCs w:val="24"/>
          </w:rPr>
          <w:fldChar w:fldCharType="separate"/>
        </w:r>
        <w:r w:rsidR="00225876">
          <w:rPr>
            <w:rFonts w:ascii="Times New Roman" w:eastAsia="宋体" w:hAnsi="Times New Roman" w:cs="Times New Roman"/>
            <w:noProof/>
            <w:webHidden/>
            <w:sz w:val="24"/>
            <w:szCs w:val="24"/>
          </w:rPr>
          <w:t>8</w:t>
        </w:r>
        <w:r w:rsidR="00861A77" w:rsidRPr="008B46F0">
          <w:rPr>
            <w:rFonts w:ascii="Times New Roman" w:eastAsia="宋体" w:hAnsi="Times New Roman" w:cs="Times New Roman"/>
            <w:noProof/>
            <w:webHidden/>
            <w:sz w:val="24"/>
            <w:szCs w:val="24"/>
          </w:rPr>
          <w:fldChar w:fldCharType="end"/>
        </w:r>
      </w:hyperlink>
    </w:p>
    <w:p w14:paraId="19811DDA" w14:textId="77777777" w:rsidR="00EF1488" w:rsidRPr="008B46F0" w:rsidRDefault="00861A77" w:rsidP="00D43CA5">
      <w:pPr>
        <w:pStyle w:val="2"/>
        <w:spacing w:before="156" w:after="156"/>
        <w:rPr>
          <w:rFonts w:ascii="Times New Roman" w:eastAsia="宋体" w:hAnsi="Times New Roman" w:cs="Times New Roman"/>
          <w:noProof/>
          <w:sz w:val="24"/>
          <w:szCs w:val="24"/>
        </w:rPr>
      </w:pPr>
      <w:hyperlink w:anchor="_Toc97321568" w:history="1">
        <w:r w:rsidR="00EF1488" w:rsidRPr="008B46F0">
          <w:rPr>
            <w:rStyle w:val="af"/>
            <w:rFonts w:ascii="Times New Roman" w:eastAsia="宋体" w:hAnsi="Times New Roman" w:cs="Times New Roman"/>
            <w:bCs/>
            <w:noProof/>
            <w:sz w:val="24"/>
            <w:szCs w:val="24"/>
          </w:rPr>
          <w:t>A.</w:t>
        </w:r>
        <w:r w:rsidR="00EF1488" w:rsidRPr="008B46F0">
          <w:rPr>
            <w:rFonts w:ascii="Times New Roman" w:eastAsia="宋体" w:hAnsi="Times New Roman" w:cs="Times New Roman"/>
            <w:noProof/>
            <w:sz w:val="24"/>
            <w:szCs w:val="24"/>
          </w:rPr>
          <w:tab/>
        </w:r>
        <w:r w:rsidR="00BC2310">
          <w:rPr>
            <w:rStyle w:val="af"/>
            <w:rFonts w:ascii="Times New Roman" w:eastAsia="宋体" w:hAnsi="Times New Roman" w:cs="Times New Roman"/>
            <w:bCs/>
            <w:noProof/>
            <w:sz w:val="24"/>
            <w:szCs w:val="24"/>
          </w:rPr>
          <w:t>适应证</w:t>
        </w:r>
        <w:r w:rsidR="00EF1488" w:rsidRPr="008B46F0">
          <w:rPr>
            <w:rStyle w:val="af"/>
            <w:rFonts w:ascii="Times New Roman" w:eastAsia="宋体" w:hAnsi="Times New Roman" w:cs="Times New Roman"/>
            <w:bCs/>
            <w:noProof/>
            <w:sz w:val="24"/>
            <w:szCs w:val="24"/>
          </w:rPr>
          <w:t>、声明或功能修改</w:t>
        </w:r>
        <w:r w:rsidR="00EF1488" w:rsidRPr="008B46F0">
          <w:rPr>
            <w:rFonts w:ascii="Times New Roman" w:eastAsia="宋体" w:hAnsi="Times New Roman" w:cs="Times New Roman"/>
            <w:noProof/>
            <w:webHidden/>
            <w:sz w:val="24"/>
            <w:szCs w:val="24"/>
          </w:rPr>
          <w:tab/>
        </w:r>
        <w:r w:rsidRPr="008B46F0">
          <w:rPr>
            <w:rFonts w:ascii="Times New Roman" w:eastAsia="宋体" w:hAnsi="Times New Roman" w:cs="Times New Roman"/>
            <w:noProof/>
            <w:webHidden/>
            <w:sz w:val="24"/>
            <w:szCs w:val="24"/>
          </w:rPr>
          <w:fldChar w:fldCharType="begin"/>
        </w:r>
        <w:r w:rsidR="00EF1488" w:rsidRPr="008B46F0">
          <w:rPr>
            <w:rFonts w:ascii="Times New Roman" w:eastAsia="宋体" w:hAnsi="Times New Roman" w:cs="Times New Roman"/>
            <w:noProof/>
            <w:webHidden/>
            <w:sz w:val="24"/>
            <w:szCs w:val="24"/>
          </w:rPr>
          <w:instrText xml:space="preserve"> PAGEREF _Toc97321568 \h </w:instrText>
        </w:r>
        <w:r w:rsidRPr="008B46F0">
          <w:rPr>
            <w:rFonts w:ascii="Times New Roman" w:eastAsia="宋体" w:hAnsi="Times New Roman" w:cs="Times New Roman"/>
            <w:noProof/>
            <w:webHidden/>
            <w:sz w:val="24"/>
            <w:szCs w:val="24"/>
          </w:rPr>
        </w:r>
        <w:r w:rsidRPr="008B46F0">
          <w:rPr>
            <w:rFonts w:ascii="Times New Roman" w:eastAsia="宋体" w:hAnsi="Times New Roman" w:cs="Times New Roman"/>
            <w:noProof/>
            <w:webHidden/>
            <w:sz w:val="24"/>
            <w:szCs w:val="24"/>
          </w:rPr>
          <w:fldChar w:fldCharType="separate"/>
        </w:r>
        <w:r w:rsidR="00225876">
          <w:rPr>
            <w:rFonts w:ascii="Times New Roman" w:eastAsia="宋体" w:hAnsi="Times New Roman" w:cs="Times New Roman"/>
            <w:noProof/>
            <w:webHidden/>
            <w:sz w:val="24"/>
            <w:szCs w:val="24"/>
          </w:rPr>
          <w:t>9</w:t>
        </w:r>
        <w:r w:rsidRPr="008B46F0">
          <w:rPr>
            <w:rFonts w:ascii="Times New Roman" w:eastAsia="宋体" w:hAnsi="Times New Roman" w:cs="Times New Roman"/>
            <w:noProof/>
            <w:webHidden/>
            <w:sz w:val="24"/>
            <w:szCs w:val="24"/>
          </w:rPr>
          <w:fldChar w:fldCharType="end"/>
        </w:r>
      </w:hyperlink>
    </w:p>
    <w:p w14:paraId="0962F430" w14:textId="77777777" w:rsidR="00EF1488" w:rsidRPr="008B46F0" w:rsidRDefault="00766C6B" w:rsidP="00D43CA5">
      <w:pPr>
        <w:pStyle w:val="2"/>
        <w:spacing w:before="156" w:after="156"/>
        <w:rPr>
          <w:rFonts w:ascii="Times New Roman" w:eastAsia="宋体" w:hAnsi="Times New Roman" w:cs="Times New Roman"/>
          <w:noProof/>
          <w:sz w:val="24"/>
          <w:szCs w:val="24"/>
        </w:rPr>
      </w:pPr>
      <w:hyperlink w:anchor="_Toc97321569" w:history="1">
        <w:r w:rsidR="00EF1488" w:rsidRPr="008B46F0">
          <w:rPr>
            <w:rStyle w:val="af"/>
            <w:rFonts w:ascii="Times New Roman" w:eastAsia="宋体" w:hAnsi="Times New Roman" w:cs="Times New Roman"/>
            <w:bCs/>
            <w:noProof/>
            <w:sz w:val="24"/>
            <w:szCs w:val="24"/>
          </w:rPr>
          <w:t>B.</w:t>
        </w:r>
        <w:r w:rsidR="00EF1488" w:rsidRPr="008B46F0">
          <w:rPr>
            <w:rFonts w:ascii="Times New Roman" w:eastAsia="宋体" w:hAnsi="Times New Roman" w:cs="Times New Roman"/>
            <w:noProof/>
            <w:sz w:val="24"/>
            <w:szCs w:val="24"/>
          </w:rPr>
          <w:tab/>
        </w:r>
        <w:r w:rsidR="00EF1488" w:rsidRPr="008B46F0">
          <w:rPr>
            <w:rStyle w:val="af"/>
            <w:rFonts w:ascii="Times New Roman" w:eastAsia="宋体" w:hAnsi="Times New Roman" w:cs="Times New Roman"/>
            <w:bCs/>
            <w:noProof/>
            <w:sz w:val="24"/>
            <w:szCs w:val="24"/>
          </w:rPr>
          <w:t>为增加远程监控可能性或增加远程监控能力而对硬件或软件进行的修改</w:t>
        </w:r>
        <w:r w:rsidR="00EF1488" w:rsidRPr="008B46F0">
          <w:rPr>
            <w:rFonts w:ascii="Times New Roman" w:eastAsia="宋体" w:hAnsi="Times New Roman" w:cs="Times New Roman"/>
            <w:noProof/>
            <w:webHidden/>
            <w:sz w:val="24"/>
            <w:szCs w:val="24"/>
          </w:rPr>
          <w:tab/>
        </w:r>
        <w:r w:rsidR="00861A77" w:rsidRPr="008B46F0">
          <w:rPr>
            <w:rFonts w:ascii="Times New Roman" w:eastAsia="宋体" w:hAnsi="Times New Roman" w:cs="Times New Roman"/>
            <w:noProof/>
            <w:webHidden/>
            <w:sz w:val="24"/>
            <w:szCs w:val="24"/>
          </w:rPr>
          <w:fldChar w:fldCharType="begin"/>
        </w:r>
        <w:r w:rsidR="00EF1488" w:rsidRPr="008B46F0">
          <w:rPr>
            <w:rFonts w:ascii="Times New Roman" w:eastAsia="宋体" w:hAnsi="Times New Roman" w:cs="Times New Roman"/>
            <w:noProof/>
            <w:webHidden/>
            <w:sz w:val="24"/>
            <w:szCs w:val="24"/>
          </w:rPr>
          <w:instrText xml:space="preserve"> PAGEREF _Toc97321569 \h </w:instrText>
        </w:r>
        <w:r w:rsidR="00861A77" w:rsidRPr="008B46F0">
          <w:rPr>
            <w:rFonts w:ascii="Times New Roman" w:eastAsia="宋体" w:hAnsi="Times New Roman" w:cs="Times New Roman"/>
            <w:noProof/>
            <w:webHidden/>
            <w:sz w:val="24"/>
            <w:szCs w:val="24"/>
          </w:rPr>
        </w:r>
        <w:r w:rsidR="00861A77" w:rsidRPr="008B46F0">
          <w:rPr>
            <w:rFonts w:ascii="Times New Roman" w:eastAsia="宋体" w:hAnsi="Times New Roman" w:cs="Times New Roman"/>
            <w:noProof/>
            <w:webHidden/>
            <w:sz w:val="24"/>
            <w:szCs w:val="24"/>
          </w:rPr>
          <w:fldChar w:fldCharType="separate"/>
        </w:r>
        <w:r w:rsidR="00225876">
          <w:rPr>
            <w:rFonts w:ascii="Times New Roman" w:eastAsia="宋体" w:hAnsi="Times New Roman" w:cs="Times New Roman"/>
            <w:noProof/>
            <w:webHidden/>
            <w:sz w:val="24"/>
            <w:szCs w:val="24"/>
          </w:rPr>
          <w:t>10</w:t>
        </w:r>
        <w:r w:rsidR="00861A77" w:rsidRPr="008B46F0">
          <w:rPr>
            <w:rFonts w:ascii="Times New Roman" w:eastAsia="宋体" w:hAnsi="Times New Roman" w:cs="Times New Roman"/>
            <w:noProof/>
            <w:webHidden/>
            <w:sz w:val="24"/>
            <w:szCs w:val="24"/>
          </w:rPr>
          <w:fldChar w:fldCharType="end"/>
        </w:r>
      </w:hyperlink>
    </w:p>
    <w:p w14:paraId="343E8D8F" w14:textId="77777777" w:rsidR="00EF1488" w:rsidRPr="008B46F0" w:rsidRDefault="00766C6B" w:rsidP="00D43CA5">
      <w:pPr>
        <w:pStyle w:val="2"/>
        <w:spacing w:before="156" w:after="156"/>
        <w:rPr>
          <w:rFonts w:ascii="Times New Roman" w:eastAsia="宋体" w:hAnsi="Times New Roman" w:cs="Times New Roman"/>
          <w:noProof/>
        </w:rPr>
      </w:pPr>
      <w:hyperlink w:anchor="_Toc97321570" w:history="1">
        <w:r w:rsidR="00EF1488" w:rsidRPr="008B46F0">
          <w:rPr>
            <w:rStyle w:val="af"/>
            <w:rFonts w:ascii="Times New Roman" w:eastAsia="宋体" w:hAnsi="Times New Roman" w:cs="Times New Roman"/>
            <w:bCs/>
            <w:noProof/>
            <w:sz w:val="24"/>
            <w:szCs w:val="24"/>
          </w:rPr>
          <w:t>C.</w:t>
        </w:r>
        <w:r w:rsidR="00EF1488" w:rsidRPr="008B46F0">
          <w:rPr>
            <w:rFonts w:ascii="Times New Roman" w:eastAsia="宋体" w:hAnsi="Times New Roman" w:cs="Times New Roman"/>
            <w:noProof/>
            <w:sz w:val="24"/>
            <w:szCs w:val="24"/>
          </w:rPr>
          <w:tab/>
        </w:r>
        <w:r w:rsidR="00D43CA5" w:rsidRPr="008B46F0">
          <w:rPr>
            <w:rStyle w:val="af"/>
            <w:rFonts w:ascii="Times New Roman" w:eastAsia="宋体" w:hAnsi="Times New Roman" w:cs="Times New Roman"/>
            <w:bCs/>
            <w:noProof/>
            <w:sz w:val="24"/>
            <w:szCs w:val="24"/>
          </w:rPr>
          <w:t>新型冠状病毒肺炎</w:t>
        </w:r>
        <w:r w:rsidR="00EF1488" w:rsidRPr="008B46F0">
          <w:rPr>
            <w:rStyle w:val="af"/>
            <w:rFonts w:ascii="Times New Roman" w:eastAsia="宋体" w:hAnsi="Times New Roman" w:cs="Times New Roman"/>
            <w:bCs/>
            <w:noProof/>
            <w:sz w:val="24"/>
            <w:szCs w:val="24"/>
          </w:rPr>
          <w:t>及共存疾病监测临床决策支持软件</w:t>
        </w:r>
        <w:r w:rsidR="00EF1488" w:rsidRPr="008B46F0">
          <w:rPr>
            <w:rFonts w:ascii="Times New Roman" w:eastAsia="宋体" w:hAnsi="Times New Roman" w:cs="Times New Roman"/>
            <w:noProof/>
            <w:webHidden/>
            <w:sz w:val="24"/>
            <w:szCs w:val="24"/>
          </w:rPr>
          <w:tab/>
        </w:r>
        <w:r w:rsidR="00861A77" w:rsidRPr="008B46F0">
          <w:rPr>
            <w:rFonts w:ascii="Times New Roman" w:eastAsia="宋体" w:hAnsi="Times New Roman" w:cs="Times New Roman"/>
            <w:noProof/>
            <w:webHidden/>
            <w:sz w:val="24"/>
            <w:szCs w:val="24"/>
          </w:rPr>
          <w:fldChar w:fldCharType="begin"/>
        </w:r>
        <w:r w:rsidR="00EF1488" w:rsidRPr="008B46F0">
          <w:rPr>
            <w:rFonts w:ascii="Times New Roman" w:eastAsia="宋体" w:hAnsi="Times New Roman" w:cs="Times New Roman"/>
            <w:noProof/>
            <w:webHidden/>
            <w:sz w:val="24"/>
            <w:szCs w:val="24"/>
          </w:rPr>
          <w:instrText xml:space="preserve"> PAGEREF _Toc97321570 \h </w:instrText>
        </w:r>
        <w:r w:rsidR="00861A77" w:rsidRPr="008B46F0">
          <w:rPr>
            <w:rFonts w:ascii="Times New Roman" w:eastAsia="宋体" w:hAnsi="Times New Roman" w:cs="Times New Roman"/>
            <w:noProof/>
            <w:webHidden/>
            <w:sz w:val="24"/>
            <w:szCs w:val="24"/>
          </w:rPr>
        </w:r>
        <w:r w:rsidR="00861A77" w:rsidRPr="008B46F0">
          <w:rPr>
            <w:rFonts w:ascii="Times New Roman" w:eastAsia="宋体" w:hAnsi="Times New Roman" w:cs="Times New Roman"/>
            <w:noProof/>
            <w:webHidden/>
            <w:sz w:val="24"/>
            <w:szCs w:val="24"/>
          </w:rPr>
          <w:fldChar w:fldCharType="separate"/>
        </w:r>
        <w:r w:rsidR="00225876">
          <w:rPr>
            <w:rFonts w:ascii="Times New Roman" w:eastAsia="宋体" w:hAnsi="Times New Roman" w:cs="Times New Roman"/>
            <w:noProof/>
            <w:webHidden/>
            <w:sz w:val="24"/>
            <w:szCs w:val="24"/>
          </w:rPr>
          <w:t>11</w:t>
        </w:r>
        <w:r w:rsidR="00861A77" w:rsidRPr="008B46F0">
          <w:rPr>
            <w:rFonts w:ascii="Times New Roman" w:eastAsia="宋体" w:hAnsi="Times New Roman" w:cs="Times New Roman"/>
            <w:noProof/>
            <w:webHidden/>
            <w:sz w:val="24"/>
            <w:szCs w:val="24"/>
          </w:rPr>
          <w:fldChar w:fldCharType="end"/>
        </w:r>
      </w:hyperlink>
    </w:p>
    <w:p w14:paraId="5EC982A9" w14:textId="77777777" w:rsidR="00E80D19" w:rsidRPr="008B46F0" w:rsidRDefault="00861A77" w:rsidP="00BC2310">
      <w:pPr>
        <w:spacing w:beforeLines="50" w:before="156" w:afterLines="50" w:after="156"/>
        <w:jc w:val="center"/>
        <w:rPr>
          <w:rFonts w:ascii="Times New Roman" w:eastAsia="宋体" w:hAnsi="Times New Roman" w:cs="Times New Roman"/>
          <w:b/>
          <w:sz w:val="44"/>
          <w:szCs w:val="44"/>
        </w:rPr>
        <w:sectPr w:rsidR="00E80D19" w:rsidRPr="008B46F0" w:rsidSect="00AE5438">
          <w:headerReference w:type="default" r:id="rId11"/>
          <w:pgSz w:w="11906" w:h="16838"/>
          <w:pgMar w:top="1134" w:right="1134" w:bottom="1134" w:left="1134" w:header="851" w:footer="992" w:gutter="0"/>
          <w:cols w:space="425"/>
          <w:docGrid w:type="lines" w:linePitch="312"/>
        </w:sectPr>
      </w:pPr>
      <w:r w:rsidRPr="008B46F0">
        <w:rPr>
          <w:rFonts w:ascii="Times New Roman" w:eastAsia="宋体" w:hAnsi="Times New Roman" w:cs="Times New Roman"/>
          <w:sz w:val="24"/>
          <w:szCs w:val="24"/>
        </w:rPr>
        <w:fldChar w:fldCharType="end"/>
      </w:r>
    </w:p>
    <w:p w14:paraId="73A673D2" w14:textId="77777777" w:rsidR="00E80D19" w:rsidRPr="008B46F0" w:rsidRDefault="00D43CA5" w:rsidP="00BC2310">
      <w:pPr>
        <w:pBdr>
          <w:bottom w:val="single" w:sz="2" w:space="1" w:color="auto"/>
        </w:pBdr>
        <w:spacing w:beforeLines="50" w:before="156" w:afterLines="50" w:after="156"/>
        <w:jc w:val="center"/>
        <w:rPr>
          <w:rFonts w:ascii="Times New Roman" w:eastAsia="宋体" w:hAnsi="Times New Roman" w:cs="Times New Roman"/>
          <w:b/>
          <w:sz w:val="52"/>
          <w:szCs w:val="52"/>
        </w:rPr>
      </w:pPr>
      <w:r w:rsidRPr="008B46F0">
        <w:rPr>
          <w:rFonts w:ascii="Times New Roman" w:eastAsia="宋体" w:hAnsi="Times New Roman" w:cs="Times New Roman"/>
          <w:b/>
          <w:bCs/>
          <w:sz w:val="52"/>
          <w:szCs w:val="52"/>
        </w:rPr>
        <w:lastRenderedPageBreak/>
        <w:t>新型冠状病毒肺炎</w:t>
      </w:r>
      <w:r w:rsidR="00E80D19" w:rsidRPr="008B46F0">
        <w:rPr>
          <w:rFonts w:ascii="Times New Roman" w:eastAsia="宋体" w:hAnsi="Times New Roman" w:cs="Times New Roman"/>
          <w:b/>
          <w:bCs/>
          <w:sz w:val="52"/>
          <w:szCs w:val="52"/>
        </w:rPr>
        <w:t>（</w:t>
      </w:r>
      <w:r w:rsidR="00E80D19" w:rsidRPr="008B46F0">
        <w:rPr>
          <w:rFonts w:ascii="Times New Roman" w:eastAsia="宋体" w:hAnsi="Times New Roman" w:cs="Times New Roman"/>
          <w:b/>
          <w:bCs/>
          <w:sz w:val="52"/>
          <w:szCs w:val="52"/>
        </w:rPr>
        <w:t>COVID-19</w:t>
      </w:r>
      <w:r w:rsidR="00E80D19" w:rsidRPr="008B46F0">
        <w:rPr>
          <w:rFonts w:ascii="Times New Roman" w:eastAsia="宋体" w:hAnsi="Times New Roman" w:cs="Times New Roman"/>
          <w:b/>
          <w:bCs/>
          <w:sz w:val="52"/>
          <w:szCs w:val="52"/>
        </w:rPr>
        <w:t>）突发公共卫生事件期间用于支持患者监测的</w:t>
      </w:r>
      <w:r w:rsidRPr="008B46F0">
        <w:rPr>
          <w:rFonts w:ascii="Times New Roman" w:eastAsia="宋体" w:hAnsi="Times New Roman" w:cs="Times New Roman"/>
          <w:b/>
          <w:bCs/>
          <w:sz w:val="52"/>
          <w:szCs w:val="52"/>
        </w:rPr>
        <w:t>无创</w:t>
      </w:r>
      <w:r w:rsidR="00E80D19" w:rsidRPr="008B46F0">
        <w:rPr>
          <w:rFonts w:ascii="Times New Roman" w:eastAsia="宋体" w:hAnsi="Times New Roman" w:cs="Times New Roman"/>
          <w:b/>
          <w:bCs/>
          <w:sz w:val="52"/>
          <w:szCs w:val="52"/>
        </w:rPr>
        <w:t>远程监测器械执行政策（修订版）</w:t>
      </w:r>
    </w:p>
    <w:p w14:paraId="53B624BE" w14:textId="77777777" w:rsidR="00E80D19" w:rsidRPr="008B46F0" w:rsidRDefault="00E80D19" w:rsidP="00BC2310">
      <w:pPr>
        <w:spacing w:beforeLines="50" w:before="156" w:afterLines="50" w:after="156"/>
        <w:jc w:val="center"/>
        <w:rPr>
          <w:rFonts w:ascii="Times New Roman" w:eastAsia="宋体" w:hAnsi="Times New Roman" w:cs="Times New Roman"/>
          <w:b/>
          <w:sz w:val="44"/>
          <w:szCs w:val="44"/>
        </w:rPr>
      </w:pPr>
      <w:r w:rsidRPr="008B46F0">
        <w:rPr>
          <w:rFonts w:ascii="Times New Roman" w:eastAsia="宋体" w:hAnsi="Times New Roman" w:cs="Times New Roman"/>
          <w:b/>
          <w:bCs/>
          <w:sz w:val="44"/>
          <w:szCs w:val="44"/>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E80D19" w:rsidRPr="008B46F0" w14:paraId="29A28194" w14:textId="77777777" w:rsidTr="00AB6C79">
        <w:tc>
          <w:tcPr>
            <w:tcW w:w="9854" w:type="dxa"/>
          </w:tcPr>
          <w:p w14:paraId="0DAC64C5" w14:textId="77777777" w:rsidR="00E80D19" w:rsidRPr="008B46F0" w:rsidRDefault="00BC2310" w:rsidP="00BC2310">
            <w:pPr>
              <w:spacing w:beforeLines="50" w:before="156" w:afterLines="50" w:after="156"/>
              <w:rPr>
                <w:rFonts w:ascii="Times New Roman" w:eastAsia="宋体" w:hAnsi="Times New Roman" w:cs="Times New Roman"/>
                <w:sz w:val="24"/>
                <w:szCs w:val="24"/>
              </w:rPr>
            </w:pPr>
            <w:r w:rsidRPr="00174588">
              <w:rPr>
                <w:b/>
                <w:i/>
                <w:sz w:val="24"/>
              </w:rPr>
              <w:t>本指南代表美国食品药品监督管理局（</w:t>
            </w:r>
            <w:r w:rsidRPr="00174588">
              <w:rPr>
                <w:b/>
                <w:i/>
                <w:sz w:val="24"/>
              </w:rPr>
              <w:t>FDA</w:t>
            </w:r>
            <w:r w:rsidRPr="00174588">
              <w:rPr>
                <w:b/>
                <w:i/>
                <w:sz w:val="24"/>
              </w:rPr>
              <w:t>）对该主题的当前看法。本文件不赋予任何人任何权利，对</w:t>
            </w:r>
            <w:r w:rsidRPr="00174588">
              <w:rPr>
                <w:b/>
                <w:i/>
                <w:sz w:val="24"/>
              </w:rPr>
              <w:t>FDA</w:t>
            </w:r>
            <w:r w:rsidRPr="00174588">
              <w:rPr>
                <w:b/>
                <w:i/>
                <w:sz w:val="24"/>
              </w:rPr>
              <w:t>或公众不具有约束力。如果替代方法满足</w:t>
            </w:r>
            <w:commentRangeStart w:id="5"/>
            <w:r w:rsidRPr="00174588">
              <w:rPr>
                <w:b/>
                <w:i/>
                <w:sz w:val="24"/>
              </w:rPr>
              <w:t>适用</w:t>
            </w:r>
            <w:r>
              <w:rPr>
                <w:rFonts w:hint="eastAsia"/>
                <w:b/>
                <w:i/>
                <w:sz w:val="24"/>
              </w:rPr>
              <w:t>的情形和</w:t>
            </w:r>
            <w:r w:rsidRPr="00174588">
              <w:rPr>
                <w:b/>
                <w:i/>
                <w:sz w:val="24"/>
              </w:rPr>
              <w:t>法规</w:t>
            </w:r>
            <w:commentRangeEnd w:id="5"/>
            <w:r>
              <w:rPr>
                <w:rStyle w:val="af5"/>
              </w:rPr>
              <w:commentReference w:id="5"/>
            </w:r>
            <w:r w:rsidRPr="00174588">
              <w:rPr>
                <w:b/>
                <w:i/>
                <w:sz w:val="24"/>
              </w:rPr>
              <w:t>的要求，则贵司可使用替代方法。如需讨论替代方法，请联系标题页所列负责本指南的</w:t>
            </w:r>
            <w:r w:rsidRPr="00174588">
              <w:rPr>
                <w:b/>
                <w:i/>
                <w:sz w:val="24"/>
              </w:rPr>
              <w:t>FDA</w:t>
            </w:r>
            <w:r w:rsidRPr="00174588">
              <w:rPr>
                <w:b/>
                <w:i/>
                <w:sz w:val="24"/>
              </w:rPr>
              <w:t>工作人员或办公室</w:t>
            </w:r>
            <w:r w:rsidR="00CA2C84" w:rsidRPr="00174588">
              <w:rPr>
                <w:b/>
                <w:i/>
                <w:sz w:val="24"/>
                <w:szCs w:val="24"/>
              </w:rPr>
              <w:t>。</w:t>
            </w:r>
          </w:p>
        </w:tc>
      </w:tr>
    </w:tbl>
    <w:p w14:paraId="5A51E474" w14:textId="77777777" w:rsidR="00E80D19" w:rsidRPr="008B46F0" w:rsidRDefault="00E80D19" w:rsidP="00BC2310">
      <w:pPr>
        <w:spacing w:beforeLines="50" w:before="156" w:afterLines="50" w:after="156"/>
        <w:ind w:left="565" w:hangingChars="201" w:hanging="565"/>
        <w:outlineLvl w:val="0"/>
        <w:rPr>
          <w:rFonts w:ascii="Times New Roman" w:eastAsia="宋体" w:hAnsi="Times New Roman" w:cs="Times New Roman"/>
          <w:b/>
          <w:sz w:val="28"/>
          <w:szCs w:val="28"/>
        </w:rPr>
      </w:pPr>
      <w:bookmarkStart w:id="6" w:name="_Toc97321564"/>
      <w:r w:rsidRPr="008B46F0">
        <w:rPr>
          <w:rFonts w:ascii="Times New Roman" w:eastAsia="宋体" w:hAnsi="Times New Roman" w:cs="Times New Roman"/>
          <w:b/>
          <w:bCs/>
          <w:sz w:val="28"/>
          <w:szCs w:val="28"/>
        </w:rPr>
        <w:t>I.</w:t>
      </w:r>
      <w:r w:rsidRPr="008B46F0">
        <w:rPr>
          <w:rFonts w:ascii="Times New Roman" w:eastAsia="宋体" w:hAnsi="Times New Roman" w:cs="Times New Roman"/>
          <w:b/>
          <w:bCs/>
          <w:sz w:val="28"/>
          <w:szCs w:val="28"/>
        </w:rPr>
        <w:tab/>
      </w:r>
      <w:r w:rsidRPr="008B46F0">
        <w:rPr>
          <w:rFonts w:ascii="Times New Roman" w:eastAsia="宋体" w:hAnsi="Times New Roman" w:cs="Times New Roman"/>
          <w:b/>
          <w:bCs/>
          <w:sz w:val="28"/>
          <w:szCs w:val="28"/>
        </w:rPr>
        <w:t>引言</w:t>
      </w:r>
      <w:bookmarkEnd w:id="6"/>
    </w:p>
    <w:p w14:paraId="12B6203E" w14:textId="77777777" w:rsidR="00E80D19" w:rsidRPr="008B46F0" w:rsidRDefault="00CA2C84" w:rsidP="00BC2310">
      <w:pPr>
        <w:spacing w:beforeLines="50" w:before="156" w:afterLines="50" w:after="156"/>
        <w:jc w:val="left"/>
        <w:rPr>
          <w:rFonts w:ascii="Times New Roman" w:eastAsia="宋体" w:hAnsi="Times New Roman" w:cs="Times New Roman"/>
          <w:sz w:val="24"/>
          <w:szCs w:val="24"/>
        </w:rPr>
      </w:pPr>
      <w:bookmarkStart w:id="7" w:name="_Hlk99545314"/>
      <w:r>
        <w:rPr>
          <w:sz w:val="24"/>
          <w:szCs w:val="24"/>
        </w:rPr>
        <w:t>FDA</w:t>
      </w:r>
      <w:r>
        <w:rPr>
          <w:sz w:val="24"/>
          <w:szCs w:val="24"/>
        </w:rPr>
        <w:t>在保护美国免受新发传染病（包括</w:t>
      </w:r>
      <w:r w:rsidR="00BC2310">
        <w:rPr>
          <w:rFonts w:hint="eastAsia"/>
          <w:sz w:val="24"/>
          <w:szCs w:val="24"/>
        </w:rPr>
        <w:t>2019</w:t>
      </w:r>
      <w:r w:rsidR="00BC2310">
        <w:rPr>
          <w:rFonts w:hint="eastAsia"/>
          <w:sz w:val="24"/>
          <w:szCs w:val="24"/>
        </w:rPr>
        <w:t>年</w:t>
      </w:r>
      <w:r>
        <w:rPr>
          <w:sz w:val="24"/>
          <w:szCs w:val="24"/>
        </w:rPr>
        <w:t>新型冠状病毒肺炎（</w:t>
      </w:r>
      <w:r>
        <w:rPr>
          <w:sz w:val="24"/>
          <w:szCs w:val="24"/>
        </w:rPr>
        <w:t>COVID-19</w:t>
      </w:r>
      <w:r>
        <w:rPr>
          <w:sz w:val="24"/>
          <w:szCs w:val="24"/>
        </w:rPr>
        <w:t>）大流行）等威胁方面发挥着关键作用。</w:t>
      </w:r>
      <w:r>
        <w:rPr>
          <w:sz w:val="24"/>
          <w:szCs w:val="24"/>
        </w:rPr>
        <w:t>FDA</w:t>
      </w:r>
      <w:r>
        <w:rPr>
          <w:sz w:val="24"/>
          <w:szCs w:val="24"/>
        </w:rPr>
        <w:t>承诺及时提供指导，以支持应对这一大流行病的工作。</w:t>
      </w:r>
      <w:bookmarkEnd w:id="7"/>
    </w:p>
    <w:p w14:paraId="6FFFA5CA" w14:textId="77777777" w:rsidR="00E80D19" w:rsidRDefault="00E80D19" w:rsidP="00BC2310">
      <w:pPr>
        <w:spacing w:beforeLines="50" w:before="156" w:afterLines="50" w:after="156"/>
        <w:jc w:val="left"/>
        <w:rPr>
          <w:rFonts w:ascii="Times New Roman" w:eastAsia="宋体" w:hAnsi="Times New Roman" w:cs="Times New Roman"/>
          <w:sz w:val="24"/>
          <w:szCs w:val="24"/>
        </w:rPr>
      </w:pP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发布本指南</w:t>
      </w:r>
      <w:r w:rsidR="00CA2C84">
        <w:rPr>
          <w:rFonts w:ascii="Times New Roman" w:eastAsia="宋体" w:hAnsi="Times New Roman" w:cs="Times New Roman" w:hint="eastAsia"/>
          <w:sz w:val="24"/>
          <w:szCs w:val="24"/>
        </w:rPr>
        <w:t>旨在</w:t>
      </w:r>
      <w:r w:rsidRPr="008B46F0">
        <w:rPr>
          <w:rFonts w:ascii="Times New Roman" w:eastAsia="宋体" w:hAnsi="Times New Roman" w:cs="Times New Roman"/>
          <w:sz w:val="24"/>
          <w:szCs w:val="24"/>
        </w:rPr>
        <w:t>扩大</w:t>
      </w:r>
      <w:r w:rsidR="00F66476" w:rsidRPr="008B46F0">
        <w:rPr>
          <w:rFonts w:ascii="Times New Roman" w:eastAsia="宋体" w:hAnsi="Times New Roman" w:cs="Times New Roman"/>
          <w:sz w:val="24"/>
          <w:szCs w:val="24"/>
        </w:rPr>
        <w:t>无创</w:t>
      </w:r>
      <w:r w:rsidRPr="008B46F0">
        <w:rPr>
          <w:rFonts w:ascii="Times New Roman" w:eastAsia="宋体" w:hAnsi="Times New Roman" w:cs="Times New Roman"/>
          <w:sz w:val="24"/>
          <w:szCs w:val="24"/>
        </w:rPr>
        <w:t>远程监控器械的</w:t>
      </w:r>
      <w:r w:rsidR="00BC2310">
        <w:rPr>
          <w:rFonts w:ascii="Times New Roman" w:eastAsia="宋体" w:hAnsi="Times New Roman" w:cs="Times New Roman"/>
          <w:sz w:val="24"/>
          <w:szCs w:val="24"/>
        </w:rPr>
        <w:t>可及性</w:t>
      </w:r>
      <w:r w:rsidR="00DC29B2" w:rsidRPr="008B46F0">
        <w:rPr>
          <w:rFonts w:ascii="Times New Roman" w:eastAsia="宋体" w:hAnsi="Times New Roman" w:cs="Times New Roman"/>
          <w:sz w:val="24"/>
          <w:szCs w:val="24"/>
        </w:rPr>
        <w:t>和性能</w:t>
      </w:r>
      <w:r w:rsidRPr="008B46F0">
        <w:rPr>
          <w:rFonts w:ascii="Times New Roman" w:eastAsia="宋体" w:hAnsi="Times New Roman" w:cs="Times New Roman"/>
          <w:sz w:val="24"/>
          <w:szCs w:val="24"/>
        </w:rPr>
        <w:t>提供政策支持，从而方便对患者进行监控的同时，减少患者与</w:t>
      </w:r>
      <w:r w:rsidR="009647E6" w:rsidRPr="008B46F0">
        <w:rPr>
          <w:rFonts w:ascii="Times New Roman" w:eastAsia="宋体" w:hAnsi="Times New Roman" w:cs="Times New Roman"/>
          <w:sz w:val="24"/>
          <w:szCs w:val="24"/>
        </w:rPr>
        <w:t>医护人员</w:t>
      </w:r>
      <w:r w:rsidRPr="008B46F0">
        <w:rPr>
          <w:rFonts w:ascii="Times New Roman" w:eastAsia="宋体" w:hAnsi="Times New Roman" w:cs="Times New Roman"/>
          <w:sz w:val="24"/>
          <w:szCs w:val="24"/>
        </w:rPr>
        <w:t>在</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突发公共卫生事件期间</w:t>
      </w:r>
      <w:r w:rsidR="00DC29B2" w:rsidRPr="008B46F0">
        <w:rPr>
          <w:rFonts w:ascii="Times New Roman" w:eastAsia="宋体" w:hAnsi="Times New Roman" w:cs="Times New Roman"/>
          <w:sz w:val="24"/>
          <w:szCs w:val="24"/>
        </w:rPr>
        <w:t>接触并</w:t>
      </w:r>
      <w:r w:rsidRPr="008B46F0">
        <w:rPr>
          <w:rFonts w:ascii="Times New Roman" w:eastAsia="宋体" w:hAnsi="Times New Roman" w:cs="Times New Roman"/>
          <w:sz w:val="24"/>
          <w:szCs w:val="24"/>
        </w:rPr>
        <w:t>暴露于</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疫情中的风险。</w:t>
      </w:r>
    </w:p>
    <w:p w14:paraId="3D882A39" w14:textId="77777777" w:rsidR="00CA2C84" w:rsidRDefault="00CA2C84" w:rsidP="00BC2310">
      <w:pPr>
        <w:snapToGrid w:val="0"/>
        <w:spacing w:beforeLines="50" w:before="156"/>
        <w:rPr>
          <w:sz w:val="24"/>
          <w:szCs w:val="24"/>
        </w:rPr>
      </w:pPr>
      <w:bookmarkStart w:id="8" w:name="_Hlk99544980"/>
      <w:bookmarkStart w:id="9" w:name="_Hlk99546097"/>
      <w:r>
        <w:rPr>
          <w:sz w:val="24"/>
          <w:szCs w:val="24"/>
        </w:rPr>
        <w:t>本政策仅在卫生与公众服务部部长（</w:t>
      </w:r>
      <w:r>
        <w:rPr>
          <w:sz w:val="24"/>
          <w:szCs w:val="24"/>
        </w:rPr>
        <w:t>HHS</w:t>
      </w:r>
      <w:r>
        <w:rPr>
          <w:sz w:val="24"/>
          <w:szCs w:val="24"/>
        </w:rPr>
        <w:t>）于</w:t>
      </w:r>
      <w:r>
        <w:rPr>
          <w:sz w:val="24"/>
          <w:szCs w:val="24"/>
        </w:rPr>
        <w:t>2020</w:t>
      </w:r>
      <w:r>
        <w:rPr>
          <w:sz w:val="24"/>
          <w:szCs w:val="24"/>
        </w:rPr>
        <w:t>年</w:t>
      </w:r>
      <w:r>
        <w:rPr>
          <w:sz w:val="24"/>
          <w:szCs w:val="24"/>
        </w:rPr>
        <w:t>1</w:t>
      </w:r>
      <w:r>
        <w:rPr>
          <w:sz w:val="24"/>
          <w:szCs w:val="24"/>
        </w:rPr>
        <w:t>月</w:t>
      </w:r>
      <w:r>
        <w:rPr>
          <w:sz w:val="24"/>
          <w:szCs w:val="24"/>
        </w:rPr>
        <w:t>31</w:t>
      </w:r>
      <w:r>
        <w:rPr>
          <w:sz w:val="24"/>
          <w:szCs w:val="24"/>
        </w:rPr>
        <w:t>日（生效日期：</w:t>
      </w:r>
      <w:r>
        <w:rPr>
          <w:sz w:val="24"/>
          <w:szCs w:val="24"/>
        </w:rPr>
        <w:t>2020</w:t>
      </w:r>
      <w:r>
        <w:rPr>
          <w:sz w:val="24"/>
          <w:szCs w:val="24"/>
        </w:rPr>
        <w:t>年</w:t>
      </w:r>
      <w:r>
        <w:rPr>
          <w:sz w:val="24"/>
          <w:szCs w:val="24"/>
        </w:rPr>
        <w:t>1</w:t>
      </w:r>
      <w:r>
        <w:rPr>
          <w:sz w:val="24"/>
          <w:szCs w:val="24"/>
        </w:rPr>
        <w:t>月</w:t>
      </w:r>
      <w:r>
        <w:rPr>
          <w:sz w:val="24"/>
          <w:szCs w:val="24"/>
        </w:rPr>
        <w:t>27</w:t>
      </w:r>
      <w:r>
        <w:rPr>
          <w:sz w:val="24"/>
          <w:szCs w:val="24"/>
        </w:rPr>
        <w:t>日）</w:t>
      </w:r>
      <w:bookmarkStart w:id="10" w:name="_Hlk99545395"/>
      <w:r>
        <w:rPr>
          <w:sz w:val="24"/>
          <w:szCs w:val="24"/>
        </w:rPr>
        <w:t>宣布的与</w:t>
      </w:r>
      <w:r>
        <w:rPr>
          <w:rFonts w:ascii="Times New Roman" w:hAnsi="Times New Roman" w:cs="Times New Roman"/>
          <w:sz w:val="24"/>
          <w:szCs w:val="24"/>
        </w:rPr>
        <w:t>新型冠状病毒肺炎</w:t>
      </w:r>
      <w:r>
        <w:rPr>
          <w:rFonts w:hint="eastAsia"/>
          <w:sz w:val="24"/>
          <w:szCs w:val="24"/>
        </w:rPr>
        <w:t>相关</w:t>
      </w:r>
      <w:r>
        <w:rPr>
          <w:sz w:val="24"/>
          <w:szCs w:val="24"/>
        </w:rPr>
        <w:t>的突发公共卫生事件期间有效</w:t>
      </w:r>
      <w:bookmarkEnd w:id="10"/>
      <w:r>
        <w:rPr>
          <w:sz w:val="24"/>
          <w:szCs w:val="24"/>
        </w:rPr>
        <w:t>，</w:t>
      </w:r>
      <w:bookmarkStart w:id="11" w:name="_Hlk99545406"/>
      <w:r w:rsidRPr="00E04CC5">
        <w:rPr>
          <w:rFonts w:ascii="Times New Roman" w:hAnsi="Times New Roman" w:cs="Times New Roman"/>
          <w:sz w:val="24"/>
          <w:szCs w:val="24"/>
        </w:rPr>
        <w:t>包括</w:t>
      </w:r>
      <w:r>
        <w:rPr>
          <w:rFonts w:ascii="Times New Roman" w:hAnsi="Times New Roman" w:cs="Times New Roman"/>
          <w:sz w:val="24"/>
          <w:szCs w:val="24"/>
        </w:rPr>
        <w:t>卫生与公众服务部</w:t>
      </w:r>
      <w:r w:rsidRPr="00E04CC5">
        <w:rPr>
          <w:rFonts w:ascii="Times New Roman" w:hAnsi="Times New Roman" w:cs="Times New Roman"/>
          <w:sz w:val="24"/>
          <w:szCs w:val="24"/>
        </w:rPr>
        <w:t>部长根据《公共卫生服务法》（</w:t>
      </w:r>
      <w:r w:rsidRPr="00E04CC5">
        <w:rPr>
          <w:rFonts w:ascii="Times New Roman" w:hAnsi="Times New Roman" w:cs="Times New Roman"/>
          <w:sz w:val="24"/>
          <w:szCs w:val="24"/>
        </w:rPr>
        <w:t>PHS</w:t>
      </w:r>
      <w:r w:rsidRPr="00E04CC5">
        <w:rPr>
          <w:rFonts w:ascii="Times New Roman" w:hAnsi="Times New Roman" w:cs="Times New Roman"/>
          <w:sz w:val="24"/>
          <w:szCs w:val="24"/>
        </w:rPr>
        <w:t>）第</w:t>
      </w:r>
      <w:r>
        <w:rPr>
          <w:sz w:val="24"/>
          <w:szCs w:val="24"/>
        </w:rPr>
        <w:t>319(a)(2)</w:t>
      </w:r>
      <w:r>
        <w:rPr>
          <w:rFonts w:hint="eastAsia"/>
          <w:sz w:val="24"/>
          <w:szCs w:val="24"/>
        </w:rPr>
        <w:t>条</w:t>
      </w:r>
      <w:r>
        <w:rPr>
          <w:sz w:val="24"/>
          <w:szCs w:val="24"/>
        </w:rPr>
        <w:t>（</w:t>
      </w:r>
      <w:bookmarkStart w:id="12" w:name="_Hlk99544128"/>
      <w:r w:rsidRPr="00423950">
        <w:rPr>
          <w:sz w:val="24"/>
          <w:szCs w:val="24"/>
        </w:rPr>
        <w:t>42 U.S.C.247d(a)(2)</w:t>
      </w:r>
      <w:bookmarkEnd w:id="12"/>
      <w:r>
        <w:rPr>
          <w:sz w:val="24"/>
          <w:szCs w:val="24"/>
        </w:rPr>
        <w:t>）</w:t>
      </w:r>
      <w:r w:rsidRPr="00CB2E94">
        <w:rPr>
          <w:rFonts w:ascii="Times New Roman" w:hAnsi="Times New Roman" w:cs="Times New Roman"/>
          <w:sz w:val="24"/>
          <w:szCs w:val="24"/>
        </w:rPr>
        <w:t>拟定的任何续期</w:t>
      </w:r>
      <w:bookmarkEnd w:id="11"/>
      <w:r>
        <w:rPr>
          <w:sz w:val="24"/>
          <w:szCs w:val="24"/>
        </w:rPr>
        <w:t>。</w:t>
      </w:r>
      <w:bookmarkEnd w:id="8"/>
    </w:p>
    <w:p w14:paraId="2BC89FA7" w14:textId="77777777" w:rsidR="00CA2C84" w:rsidRDefault="00CA2C84" w:rsidP="00BC2310">
      <w:pPr>
        <w:spacing w:beforeLines="50" w:before="156" w:afterLines="50" w:after="156"/>
        <w:jc w:val="left"/>
        <w:rPr>
          <w:rFonts w:ascii="Times New Roman" w:eastAsia="宋体" w:hAnsi="Times New Roman" w:cs="Times New Roman"/>
          <w:sz w:val="24"/>
          <w:szCs w:val="24"/>
        </w:rPr>
      </w:pPr>
      <w:bookmarkStart w:id="13" w:name="_Hlk99545020"/>
      <w:r w:rsidRPr="00081E02">
        <w:rPr>
          <w:sz w:val="24"/>
        </w:rPr>
        <w:t>鉴于这一突发公共卫生事件，正如</w:t>
      </w:r>
      <w:r w:rsidRPr="00081E02">
        <w:rPr>
          <w:sz w:val="24"/>
        </w:rPr>
        <w:t>2020</w:t>
      </w:r>
      <w:r w:rsidRPr="00081E02">
        <w:rPr>
          <w:sz w:val="24"/>
        </w:rPr>
        <w:t>年</w:t>
      </w:r>
      <w:r w:rsidRPr="00081E02">
        <w:rPr>
          <w:sz w:val="24"/>
        </w:rPr>
        <w:t>3</w:t>
      </w:r>
      <w:r w:rsidRPr="00081E02">
        <w:rPr>
          <w:sz w:val="24"/>
        </w:rPr>
        <w:t>月</w:t>
      </w:r>
      <w:r w:rsidRPr="00081E02">
        <w:rPr>
          <w:sz w:val="24"/>
        </w:rPr>
        <w:t>25</w:t>
      </w:r>
      <w:r w:rsidRPr="00081E02">
        <w:rPr>
          <w:sz w:val="24"/>
        </w:rPr>
        <w:t>日《联邦公报》中</w:t>
      </w:r>
      <w:r w:rsidRPr="00081E02">
        <w:rPr>
          <w:rFonts w:ascii="宋体" w:hAnsi="宋体"/>
          <w:sz w:val="24"/>
        </w:rPr>
        <w:t>“</w:t>
      </w:r>
      <w:r>
        <w:rPr>
          <w:sz w:val="24"/>
        </w:rPr>
        <w:t>新型冠状病毒肺炎</w:t>
      </w:r>
      <w:r w:rsidRPr="00081E02">
        <w:rPr>
          <w:sz w:val="24"/>
        </w:rPr>
        <w:t>相关指南文件的</w:t>
      </w:r>
      <w:r>
        <w:rPr>
          <w:rFonts w:hint="eastAsia"/>
          <w:sz w:val="24"/>
        </w:rPr>
        <w:t>制定流程</w:t>
      </w:r>
      <w:r w:rsidRPr="00081E02">
        <w:rPr>
          <w:rFonts w:ascii="宋体" w:hAnsi="宋体"/>
          <w:sz w:val="24"/>
        </w:rPr>
        <w:t>”</w:t>
      </w:r>
      <w:r w:rsidRPr="00081E02">
        <w:rPr>
          <w:sz w:val="24"/>
        </w:rPr>
        <w:t>的通知所述，请访问</w:t>
      </w:r>
      <w:hyperlink r:id="rId14" w:history="1">
        <w:r w:rsidRPr="00607CE9">
          <w:rPr>
            <w:rStyle w:val="af"/>
            <w:i/>
            <w:iCs/>
            <w:sz w:val="24"/>
          </w:rPr>
          <w:t xml:space="preserve"> </w:t>
        </w:r>
        <w:r w:rsidRPr="00607CE9">
          <w:rPr>
            <w:rStyle w:val="af"/>
            <w:sz w:val="24"/>
          </w:rPr>
          <w:t>https://www.govinfo.gov/content/pkg/FR-2020-03-25/pdf/2020-06222.pdf</w:t>
        </w:r>
        <w:r w:rsidRPr="00607CE9">
          <w:rPr>
            <w:rStyle w:val="af"/>
            <w:rFonts w:hint="eastAsia"/>
            <w:sz w:val="24"/>
          </w:rPr>
          <w:t>，</w:t>
        </w:r>
      </w:hyperlink>
      <w:r w:rsidRPr="00081E02">
        <w:rPr>
          <w:sz w:val="24"/>
        </w:rPr>
        <w:t>本指南在</w:t>
      </w:r>
      <w:r>
        <w:rPr>
          <w:rFonts w:hint="eastAsia"/>
          <w:sz w:val="24"/>
        </w:rPr>
        <w:t>无需</w:t>
      </w:r>
      <w:r w:rsidRPr="00081E02">
        <w:rPr>
          <w:sz w:val="24"/>
        </w:rPr>
        <w:t>事先征求公众意见的情况下实施，因为</w:t>
      </w:r>
      <w:r w:rsidRPr="00081E02">
        <w:rPr>
          <w:sz w:val="24"/>
        </w:rPr>
        <w:t>FDA</w:t>
      </w:r>
      <w:r w:rsidRPr="00081E02">
        <w:rPr>
          <w:sz w:val="24"/>
        </w:rPr>
        <w:t>已</w:t>
      </w:r>
      <w:r>
        <w:rPr>
          <w:rFonts w:hint="eastAsia"/>
          <w:sz w:val="24"/>
        </w:rPr>
        <w:t>确定，</w:t>
      </w:r>
      <w:r w:rsidRPr="00081E02">
        <w:rPr>
          <w:sz w:val="24"/>
        </w:rPr>
        <w:t>公众的事先参与指导是不可行或不适当的</w:t>
      </w:r>
      <w:r w:rsidRPr="00E04CC5">
        <w:rPr>
          <w:rFonts w:ascii="Times New Roman" w:hAnsi="Times New Roman" w:cs="Times New Roman"/>
          <w:sz w:val="24"/>
          <w:szCs w:val="24"/>
        </w:rPr>
        <w:t>（见《联邦食品、药品和化妆品法案》（《</w:t>
      </w:r>
      <w:r w:rsidRPr="00E04CC5">
        <w:rPr>
          <w:rFonts w:ascii="Times New Roman" w:hAnsi="Times New Roman" w:cs="Times New Roman"/>
          <w:sz w:val="24"/>
          <w:szCs w:val="24"/>
        </w:rPr>
        <w:t>FD&amp;C</w:t>
      </w:r>
      <w:r w:rsidRPr="00E04CC5">
        <w:rPr>
          <w:rFonts w:ascii="Times New Roman" w:hAnsi="Times New Roman" w:cs="Times New Roman"/>
          <w:sz w:val="24"/>
          <w:szCs w:val="24"/>
        </w:rPr>
        <w:t>法案》）第</w:t>
      </w:r>
      <w:r w:rsidRPr="00E04CC5">
        <w:rPr>
          <w:rFonts w:ascii="Times New Roman" w:hAnsi="Times New Roman" w:cs="Times New Roman"/>
          <w:sz w:val="24"/>
          <w:szCs w:val="24"/>
        </w:rPr>
        <w:t>701</w:t>
      </w:r>
      <w:r w:rsidRPr="00E04CC5">
        <w:rPr>
          <w:rFonts w:ascii="Times New Roman" w:hAnsi="Times New Roman" w:cs="Times New Roman"/>
          <w:sz w:val="24"/>
          <w:szCs w:val="24"/>
        </w:rPr>
        <w:t>（</w:t>
      </w:r>
      <w:r w:rsidRPr="00E04CC5">
        <w:rPr>
          <w:rFonts w:ascii="Times New Roman" w:hAnsi="Times New Roman" w:cs="Times New Roman"/>
          <w:sz w:val="24"/>
          <w:szCs w:val="24"/>
        </w:rPr>
        <w:t>h</w:t>
      </w:r>
      <w:r w:rsidRPr="00E04CC5">
        <w:rPr>
          <w:rFonts w:ascii="Times New Roman" w:hAnsi="Times New Roman" w:cs="Times New Roman"/>
          <w:sz w:val="24"/>
          <w:szCs w:val="24"/>
        </w:rPr>
        <w:t>）（</w:t>
      </w:r>
      <w:r w:rsidRPr="00E04CC5">
        <w:rPr>
          <w:rFonts w:ascii="Times New Roman" w:hAnsi="Times New Roman" w:cs="Times New Roman"/>
          <w:sz w:val="24"/>
          <w:szCs w:val="24"/>
        </w:rPr>
        <w:t>1</w:t>
      </w:r>
      <w:r w:rsidRPr="00E04CC5">
        <w:rPr>
          <w:rFonts w:ascii="Times New Roman" w:hAnsi="Times New Roman" w:cs="Times New Roman"/>
          <w:sz w:val="24"/>
          <w:szCs w:val="24"/>
        </w:rPr>
        <w:t>）（</w:t>
      </w:r>
      <w:r w:rsidRPr="00E04CC5">
        <w:rPr>
          <w:rFonts w:ascii="Times New Roman" w:hAnsi="Times New Roman" w:cs="Times New Roman"/>
          <w:sz w:val="24"/>
          <w:szCs w:val="24"/>
        </w:rPr>
        <w:t>C</w:t>
      </w:r>
      <w:r w:rsidRPr="00E04CC5">
        <w:rPr>
          <w:rFonts w:ascii="Times New Roman" w:hAnsi="Times New Roman" w:cs="Times New Roman"/>
          <w:sz w:val="24"/>
          <w:szCs w:val="24"/>
        </w:rPr>
        <w:t>）条</w:t>
      </w:r>
      <w:r>
        <w:rPr>
          <w:rFonts w:hint="eastAsia"/>
          <w:sz w:val="24"/>
          <w:szCs w:val="24"/>
        </w:rPr>
        <w:t>、</w:t>
      </w:r>
      <w:r w:rsidRPr="00423950">
        <w:rPr>
          <w:sz w:val="24"/>
          <w:szCs w:val="24"/>
        </w:rPr>
        <w:t xml:space="preserve">21 U.S.C.371(h)(1)(C)) </w:t>
      </w:r>
      <w:r>
        <w:rPr>
          <w:rFonts w:hint="eastAsia"/>
          <w:sz w:val="24"/>
          <w:szCs w:val="24"/>
        </w:rPr>
        <w:t>和</w:t>
      </w:r>
      <w:r w:rsidRPr="00423950">
        <w:rPr>
          <w:sz w:val="24"/>
          <w:szCs w:val="24"/>
        </w:rPr>
        <w:t xml:space="preserve"> 21 CFR 10.115(g)(2)</w:t>
      </w:r>
      <w:r w:rsidRPr="00E04CC5">
        <w:rPr>
          <w:rFonts w:ascii="Times New Roman" w:hAnsi="Times New Roman" w:cs="Times New Roman"/>
          <w:sz w:val="24"/>
          <w:szCs w:val="24"/>
        </w:rPr>
        <w:t>）</w:t>
      </w:r>
      <w:r w:rsidRPr="00081E02">
        <w:rPr>
          <w:sz w:val="24"/>
        </w:rPr>
        <w:t>。</w:t>
      </w:r>
      <w:r w:rsidRPr="00A443BA">
        <w:rPr>
          <w:sz w:val="24"/>
        </w:rPr>
        <w:t>本指南文件</w:t>
      </w:r>
      <w:r w:rsidR="00BC2310">
        <w:rPr>
          <w:rFonts w:hint="eastAsia"/>
          <w:sz w:val="24"/>
        </w:rPr>
        <w:t>将立即</w:t>
      </w:r>
      <w:r w:rsidRPr="00A443BA">
        <w:rPr>
          <w:sz w:val="24"/>
        </w:rPr>
        <w:t>实施，但仍需根据</w:t>
      </w:r>
      <w:r w:rsidR="00BC2310">
        <w:rPr>
          <w:sz w:val="24"/>
        </w:rPr>
        <w:t>FDA</w:t>
      </w:r>
      <w:r w:rsidRPr="00A443BA">
        <w:rPr>
          <w:sz w:val="24"/>
        </w:rPr>
        <w:t>的良好指南规范</w:t>
      </w:r>
      <w:r w:rsidR="00BC2310">
        <w:rPr>
          <w:rFonts w:hint="eastAsia"/>
          <w:sz w:val="24"/>
        </w:rPr>
        <w:t>接受</w:t>
      </w:r>
      <w:r w:rsidRPr="00A443BA">
        <w:rPr>
          <w:sz w:val="24"/>
        </w:rPr>
        <w:t>意见。</w:t>
      </w:r>
      <w:bookmarkEnd w:id="9"/>
      <w:bookmarkEnd w:id="13"/>
    </w:p>
    <w:p w14:paraId="4AA1A66E" w14:textId="77777777" w:rsidR="00E80D19" w:rsidRPr="008B46F0" w:rsidRDefault="00E80D19" w:rsidP="00C90CA6">
      <w:pPr>
        <w:pStyle w:val="Default"/>
        <w:rPr>
          <w:rFonts w:eastAsia="宋体"/>
          <w:sz w:val="23"/>
          <w:szCs w:val="23"/>
        </w:rPr>
      </w:pPr>
    </w:p>
    <w:p w14:paraId="367A9EDB" w14:textId="77777777" w:rsidR="00E80D19" w:rsidRPr="008B46F0" w:rsidRDefault="00E80D19">
      <w:pPr>
        <w:widowControl/>
        <w:jc w:val="left"/>
        <w:rPr>
          <w:rFonts w:ascii="Times New Roman" w:eastAsia="宋体" w:hAnsi="Times New Roman" w:cs="Times New Roman"/>
          <w:szCs w:val="15"/>
        </w:rPr>
      </w:pPr>
      <w:r w:rsidRPr="008B46F0">
        <w:rPr>
          <w:rFonts w:ascii="Times New Roman" w:eastAsia="宋体" w:hAnsi="Times New Roman" w:cs="Times New Roman"/>
          <w:szCs w:val="15"/>
        </w:rPr>
        <w:br w:type="page"/>
      </w:r>
    </w:p>
    <w:p w14:paraId="192D09AF" w14:textId="77777777" w:rsidR="00E80D19" w:rsidRPr="008B46F0" w:rsidRDefault="00BC2310" w:rsidP="00BC2310">
      <w:pPr>
        <w:spacing w:beforeLines="50" w:before="156" w:afterLines="50" w:after="156"/>
        <w:rPr>
          <w:rFonts w:ascii="Times New Roman" w:eastAsia="宋体" w:hAnsi="Times New Roman" w:cs="Times New Roman"/>
          <w:sz w:val="24"/>
          <w:szCs w:val="24"/>
        </w:rPr>
      </w:pPr>
      <w:bookmarkStart w:id="14" w:name="_Hlk99545046"/>
      <w:r w:rsidRPr="008C64C6">
        <w:rPr>
          <w:rFonts w:hint="eastAsia"/>
          <w:sz w:val="24"/>
        </w:rPr>
        <w:lastRenderedPageBreak/>
        <w:t>FDA</w:t>
      </w:r>
      <w:r w:rsidRPr="008C64C6">
        <w:rPr>
          <w:rFonts w:hint="eastAsia"/>
          <w:sz w:val="24"/>
        </w:rPr>
        <w:t>指南文件，包括本指南，并未规定具有法律强制力的责任。相反，指南描述了</w:t>
      </w:r>
      <w:r w:rsidRPr="008C64C6">
        <w:rPr>
          <w:rFonts w:hint="eastAsia"/>
          <w:sz w:val="24"/>
        </w:rPr>
        <w:t>FDA</w:t>
      </w:r>
      <w:r w:rsidRPr="008C64C6">
        <w:rPr>
          <w:rFonts w:hint="eastAsia"/>
          <w:sz w:val="24"/>
        </w:rPr>
        <w:t>对该主题的当前看法，除非引用了具体监管或法定要求，否则应仅视为建议。</w:t>
      </w:r>
      <w:r w:rsidRPr="008C64C6">
        <w:rPr>
          <w:rFonts w:hint="eastAsia"/>
          <w:sz w:val="24"/>
        </w:rPr>
        <w:t>FDA</w:t>
      </w:r>
      <w:r w:rsidRPr="008C64C6">
        <w:rPr>
          <w:rFonts w:hint="eastAsia"/>
          <w:sz w:val="24"/>
        </w:rPr>
        <w:t>指南中使用的“应该（</w:t>
      </w:r>
      <w:r w:rsidRPr="008C64C6">
        <w:rPr>
          <w:rFonts w:hint="eastAsia"/>
          <w:sz w:val="24"/>
        </w:rPr>
        <w:t>should</w:t>
      </w:r>
      <w:r w:rsidRPr="008C64C6">
        <w:rPr>
          <w:rFonts w:hint="eastAsia"/>
          <w:sz w:val="24"/>
        </w:rPr>
        <w:t>）”一词指建议或推荐进行某一事项，并非强制要求</w:t>
      </w:r>
      <w:r w:rsidR="00CA2C84" w:rsidRPr="00F55647">
        <w:rPr>
          <w:sz w:val="24"/>
        </w:rPr>
        <w:t>。</w:t>
      </w:r>
      <w:bookmarkEnd w:id="14"/>
    </w:p>
    <w:p w14:paraId="6FD9350B" w14:textId="77777777" w:rsidR="00E80D19" w:rsidRPr="008B46F0" w:rsidRDefault="00E80D19" w:rsidP="00BC2310">
      <w:pPr>
        <w:spacing w:beforeLines="50" w:before="156" w:afterLines="50" w:after="156"/>
        <w:ind w:left="565" w:hangingChars="201" w:hanging="565"/>
        <w:outlineLvl w:val="0"/>
        <w:rPr>
          <w:rFonts w:ascii="Times New Roman" w:eastAsia="宋体" w:hAnsi="Times New Roman" w:cs="Times New Roman"/>
          <w:b/>
          <w:sz w:val="28"/>
          <w:szCs w:val="28"/>
        </w:rPr>
      </w:pPr>
      <w:bookmarkStart w:id="15" w:name="_Toc97321565"/>
      <w:r w:rsidRPr="008B46F0">
        <w:rPr>
          <w:rFonts w:ascii="Times New Roman" w:eastAsia="宋体" w:hAnsi="Times New Roman" w:cs="Times New Roman"/>
          <w:b/>
          <w:bCs/>
          <w:sz w:val="28"/>
          <w:szCs w:val="28"/>
        </w:rPr>
        <w:t>II.</w:t>
      </w:r>
      <w:r w:rsidRPr="008B46F0">
        <w:rPr>
          <w:rFonts w:ascii="Times New Roman" w:eastAsia="宋体" w:hAnsi="Times New Roman" w:cs="Times New Roman"/>
          <w:b/>
          <w:bCs/>
          <w:sz w:val="28"/>
          <w:szCs w:val="28"/>
        </w:rPr>
        <w:tab/>
      </w:r>
      <w:r w:rsidRPr="008B46F0">
        <w:rPr>
          <w:rFonts w:ascii="Times New Roman" w:eastAsia="宋体" w:hAnsi="Times New Roman" w:cs="Times New Roman"/>
          <w:b/>
          <w:bCs/>
          <w:sz w:val="28"/>
          <w:szCs w:val="28"/>
        </w:rPr>
        <w:t>背景</w:t>
      </w:r>
      <w:bookmarkEnd w:id="15"/>
    </w:p>
    <w:p w14:paraId="7AD4E938" w14:textId="77777777" w:rsidR="00E80D19" w:rsidRPr="008B46F0" w:rsidRDefault="00CA2C84" w:rsidP="00BC2310">
      <w:pPr>
        <w:spacing w:beforeLines="50" w:before="156" w:afterLines="50" w:after="156"/>
        <w:rPr>
          <w:rFonts w:ascii="Times New Roman" w:eastAsia="宋体" w:hAnsi="Times New Roman" w:cs="Times New Roman"/>
          <w:sz w:val="24"/>
          <w:szCs w:val="24"/>
        </w:rPr>
      </w:pPr>
      <w:bookmarkStart w:id="16" w:name="_Hlk99545567"/>
      <w:r w:rsidRPr="00E04CC5">
        <w:rPr>
          <w:rFonts w:ascii="Times New Roman" w:hAnsi="Times New Roman" w:cs="Times New Roman"/>
          <w:sz w:val="24"/>
          <w:szCs w:val="24"/>
        </w:rPr>
        <w:t>目前爆发了由一种新</w:t>
      </w:r>
      <w:r w:rsidR="00BC2310">
        <w:rPr>
          <w:rFonts w:ascii="Times New Roman" w:hAnsi="Times New Roman" w:cs="Times New Roman" w:hint="eastAsia"/>
          <w:sz w:val="24"/>
          <w:szCs w:val="24"/>
        </w:rPr>
        <w:t>型</w:t>
      </w:r>
      <w:r w:rsidRPr="00E04CC5">
        <w:rPr>
          <w:rFonts w:ascii="Times New Roman" w:hAnsi="Times New Roman" w:cs="Times New Roman"/>
          <w:sz w:val="24"/>
          <w:szCs w:val="24"/>
        </w:rPr>
        <w:t>冠病毒引起的呼吸道</w:t>
      </w:r>
      <w:r>
        <w:rPr>
          <w:rFonts w:ascii="Times New Roman" w:hAnsi="Times New Roman" w:cs="Times New Roman" w:hint="eastAsia"/>
          <w:sz w:val="24"/>
          <w:szCs w:val="24"/>
        </w:rPr>
        <w:t>疾</w:t>
      </w:r>
      <w:r w:rsidRPr="00E04CC5">
        <w:rPr>
          <w:rFonts w:ascii="Times New Roman" w:hAnsi="Times New Roman" w:cs="Times New Roman"/>
          <w:sz w:val="24"/>
          <w:szCs w:val="24"/>
        </w:rPr>
        <w:t>病。该病毒被命名为</w:t>
      </w:r>
      <w:r w:rsidRPr="008825D8">
        <w:rPr>
          <w:rFonts w:ascii="等线" w:hAnsi="等线" w:cs="Times New Roman"/>
          <w:sz w:val="24"/>
          <w:szCs w:val="24"/>
        </w:rPr>
        <w:t>“</w:t>
      </w:r>
      <w:r w:rsidRPr="00E04CC5">
        <w:rPr>
          <w:rFonts w:ascii="Times New Roman" w:hAnsi="Times New Roman" w:cs="Times New Roman"/>
          <w:sz w:val="24"/>
          <w:szCs w:val="24"/>
        </w:rPr>
        <w:t>SARS-CoV-2</w:t>
      </w:r>
      <w:r w:rsidRPr="008825D8">
        <w:rPr>
          <w:rFonts w:ascii="等线" w:hAnsi="等线" w:cs="Times New Roman"/>
          <w:sz w:val="24"/>
          <w:szCs w:val="24"/>
        </w:rPr>
        <w:t>”</w:t>
      </w:r>
      <w:r w:rsidRPr="00E04CC5">
        <w:rPr>
          <w:rFonts w:ascii="Times New Roman" w:hAnsi="Times New Roman" w:cs="Times New Roman"/>
          <w:sz w:val="24"/>
          <w:szCs w:val="24"/>
        </w:rPr>
        <w:t>，其引起的疾病被命名</w:t>
      </w:r>
      <w:r w:rsidRPr="008825D8">
        <w:rPr>
          <w:rFonts w:ascii="等线" w:hAnsi="等线" w:cs="Times New Roman"/>
          <w:sz w:val="24"/>
          <w:szCs w:val="24"/>
        </w:rPr>
        <w:t>为</w:t>
      </w:r>
      <w:r w:rsidRPr="008825D8">
        <w:rPr>
          <w:rFonts w:ascii="等线" w:hAnsi="等线" w:cs="Times New Roman"/>
          <w:sz w:val="24"/>
          <w:szCs w:val="24"/>
        </w:rPr>
        <w:t>“</w:t>
      </w:r>
      <w:r w:rsidRPr="008825D8">
        <w:rPr>
          <w:rFonts w:ascii="等线" w:hAnsi="等线" w:cs="Times New Roman"/>
          <w:sz w:val="24"/>
          <w:szCs w:val="24"/>
        </w:rPr>
        <w:t>新型冠状病毒肺炎</w:t>
      </w:r>
      <w:r w:rsidRPr="008825D8">
        <w:rPr>
          <w:rFonts w:ascii="等线" w:hAnsi="等线" w:cs="Times New Roman"/>
          <w:sz w:val="24"/>
          <w:szCs w:val="24"/>
        </w:rPr>
        <w:t>”</w:t>
      </w:r>
      <w:r w:rsidRPr="00E04CC5">
        <w:rPr>
          <w:rFonts w:ascii="Times New Roman" w:hAnsi="Times New Roman" w:cs="Times New Roman"/>
          <w:sz w:val="24"/>
          <w:szCs w:val="24"/>
        </w:rPr>
        <w:t>（</w:t>
      </w:r>
      <w:r w:rsidRPr="00E04CC5">
        <w:rPr>
          <w:rFonts w:ascii="Times New Roman" w:hAnsi="Times New Roman" w:cs="Times New Roman"/>
          <w:sz w:val="24"/>
          <w:szCs w:val="24"/>
        </w:rPr>
        <w:t>COVID-19</w:t>
      </w:r>
      <w:r w:rsidRPr="00E04CC5">
        <w:rPr>
          <w:rFonts w:ascii="Times New Roman" w:hAnsi="Times New Roman" w:cs="Times New Roman"/>
          <w:sz w:val="24"/>
          <w:szCs w:val="24"/>
        </w:rPr>
        <w:t>）。</w:t>
      </w:r>
      <w:r w:rsidRPr="00E04CC5">
        <w:rPr>
          <w:rFonts w:ascii="Times New Roman" w:hAnsi="Times New Roman" w:cs="Times New Roman"/>
          <w:sz w:val="24"/>
          <w:szCs w:val="24"/>
        </w:rPr>
        <w:t>2020</w:t>
      </w:r>
      <w:r w:rsidRPr="00E04CC5">
        <w:rPr>
          <w:rFonts w:ascii="Times New Roman" w:hAnsi="Times New Roman" w:cs="Times New Roman"/>
          <w:sz w:val="24"/>
          <w:szCs w:val="24"/>
        </w:rPr>
        <w:t>年</w:t>
      </w:r>
      <w:r w:rsidRPr="00E04CC5">
        <w:rPr>
          <w:rFonts w:ascii="Times New Roman" w:hAnsi="Times New Roman" w:cs="Times New Roman"/>
          <w:sz w:val="24"/>
          <w:szCs w:val="24"/>
        </w:rPr>
        <w:t>1</w:t>
      </w:r>
      <w:r w:rsidRPr="00E04CC5">
        <w:rPr>
          <w:rFonts w:ascii="Times New Roman" w:hAnsi="Times New Roman" w:cs="Times New Roman"/>
          <w:sz w:val="24"/>
          <w:szCs w:val="24"/>
        </w:rPr>
        <w:t>月</w:t>
      </w:r>
      <w:r w:rsidRPr="00E04CC5">
        <w:rPr>
          <w:rFonts w:ascii="Times New Roman" w:hAnsi="Times New Roman" w:cs="Times New Roman"/>
          <w:sz w:val="24"/>
          <w:szCs w:val="24"/>
        </w:rPr>
        <w:t>31</w:t>
      </w:r>
      <w:r w:rsidRPr="00E04CC5">
        <w:rPr>
          <w:rFonts w:ascii="Times New Roman" w:hAnsi="Times New Roman" w:cs="Times New Roman"/>
          <w:sz w:val="24"/>
          <w:szCs w:val="24"/>
        </w:rPr>
        <w:t>日，</w:t>
      </w:r>
      <w:bookmarkStart w:id="17" w:name="_Hlk99524831"/>
      <w:r>
        <w:rPr>
          <w:rFonts w:ascii="Times New Roman" w:hAnsi="Times New Roman" w:cs="Times New Roman"/>
          <w:sz w:val="24"/>
          <w:szCs w:val="24"/>
        </w:rPr>
        <w:t>卫生与公众服务部</w:t>
      </w:r>
      <w:r w:rsidRPr="00E04CC5">
        <w:rPr>
          <w:rFonts w:ascii="Times New Roman" w:hAnsi="Times New Roman" w:cs="Times New Roman"/>
          <w:sz w:val="24"/>
          <w:szCs w:val="24"/>
        </w:rPr>
        <w:t>（</w:t>
      </w:r>
      <w:r w:rsidRPr="00E04CC5">
        <w:rPr>
          <w:rFonts w:ascii="Times New Roman" w:hAnsi="Times New Roman" w:cs="Times New Roman"/>
          <w:sz w:val="24"/>
          <w:szCs w:val="24"/>
        </w:rPr>
        <w:t>HHS</w:t>
      </w:r>
      <w:r w:rsidRPr="00E04CC5">
        <w:rPr>
          <w:rFonts w:ascii="Times New Roman" w:hAnsi="Times New Roman" w:cs="Times New Roman"/>
          <w:sz w:val="24"/>
          <w:szCs w:val="24"/>
        </w:rPr>
        <w:t>）</w:t>
      </w:r>
      <w:bookmarkEnd w:id="17"/>
      <w:r w:rsidRPr="00CB2E94">
        <w:rPr>
          <w:rFonts w:ascii="Times New Roman" w:hAnsi="Times New Roman" w:cs="Times New Roman"/>
          <w:sz w:val="24"/>
          <w:szCs w:val="24"/>
        </w:rPr>
        <w:t>发布了有关</w:t>
      </w:r>
      <w:r>
        <w:rPr>
          <w:rFonts w:ascii="Times New Roman" w:hAnsi="Times New Roman" w:cs="Times New Roman"/>
          <w:sz w:val="24"/>
          <w:szCs w:val="24"/>
        </w:rPr>
        <w:t>新型冠状病毒肺炎</w:t>
      </w:r>
      <w:r w:rsidRPr="00CB2E94">
        <w:rPr>
          <w:rFonts w:ascii="Times New Roman" w:hAnsi="Times New Roman" w:cs="Times New Roman"/>
          <w:sz w:val="24"/>
          <w:szCs w:val="24"/>
        </w:rPr>
        <w:t>突发公共卫生事件的声明，</w:t>
      </w:r>
      <w:r>
        <w:rPr>
          <w:sz w:val="24"/>
          <w:szCs w:val="24"/>
        </w:rPr>
        <w:t>动员了</w:t>
      </w:r>
      <w:r>
        <w:rPr>
          <w:sz w:val="24"/>
          <w:szCs w:val="24"/>
        </w:rPr>
        <w:t>HHS</w:t>
      </w:r>
      <w:r>
        <w:rPr>
          <w:sz w:val="24"/>
          <w:szCs w:val="24"/>
        </w:rPr>
        <w:t>运营部</w:t>
      </w:r>
      <w:bookmarkEnd w:id="16"/>
      <w:r w:rsidR="00E80D19" w:rsidRPr="008B46F0">
        <w:rPr>
          <w:rFonts w:ascii="Times New Roman" w:eastAsia="宋体" w:hAnsi="Times New Roman" w:cs="Times New Roman"/>
          <w:sz w:val="24"/>
          <w:szCs w:val="24"/>
        </w:rPr>
        <w:t>。</w:t>
      </w:r>
      <w:r w:rsidR="00E80D19" w:rsidRPr="008B46F0">
        <w:rPr>
          <w:rStyle w:val="af2"/>
          <w:rFonts w:ascii="Times New Roman" w:eastAsia="宋体" w:hAnsi="Times New Roman" w:cs="Times New Roman"/>
          <w:sz w:val="24"/>
          <w:szCs w:val="24"/>
        </w:rPr>
        <w:footnoteReference w:id="1"/>
      </w:r>
      <w:bookmarkStart w:id="18" w:name="_Hlk99545575"/>
      <w:r>
        <w:rPr>
          <w:sz w:val="24"/>
          <w:szCs w:val="24"/>
        </w:rPr>
        <w:t>此外，</w:t>
      </w:r>
      <w:r>
        <w:rPr>
          <w:sz w:val="24"/>
          <w:szCs w:val="24"/>
        </w:rPr>
        <w:t>2020</w:t>
      </w:r>
      <w:r>
        <w:rPr>
          <w:sz w:val="24"/>
          <w:szCs w:val="24"/>
        </w:rPr>
        <w:t>年</w:t>
      </w:r>
      <w:r>
        <w:rPr>
          <w:sz w:val="24"/>
          <w:szCs w:val="24"/>
        </w:rPr>
        <w:t>3</w:t>
      </w:r>
      <w:r>
        <w:rPr>
          <w:sz w:val="24"/>
          <w:szCs w:val="24"/>
        </w:rPr>
        <w:t>月</w:t>
      </w:r>
      <w:r>
        <w:rPr>
          <w:sz w:val="24"/>
          <w:szCs w:val="24"/>
        </w:rPr>
        <w:t>13</w:t>
      </w:r>
      <w:r>
        <w:rPr>
          <w:sz w:val="24"/>
          <w:szCs w:val="24"/>
        </w:rPr>
        <w:t>日，总统宣布全国进入紧急应对新型冠状病毒肺炎的状态</w:t>
      </w:r>
      <w:bookmarkEnd w:id="18"/>
      <w:r w:rsidR="00E80D19" w:rsidRPr="008B46F0">
        <w:rPr>
          <w:rFonts w:ascii="Times New Roman" w:eastAsia="宋体" w:hAnsi="Times New Roman" w:cs="Times New Roman"/>
          <w:sz w:val="24"/>
          <w:szCs w:val="24"/>
        </w:rPr>
        <w:t>。</w:t>
      </w:r>
      <w:r w:rsidR="00E80D19" w:rsidRPr="008B46F0">
        <w:rPr>
          <w:rFonts w:ascii="Times New Roman" w:eastAsia="宋体" w:hAnsi="Times New Roman" w:cs="Times New Roman"/>
          <w:sz w:val="24"/>
          <w:szCs w:val="24"/>
        </w:rPr>
        <w:t>.</w:t>
      </w:r>
      <w:r w:rsidR="00E80D19" w:rsidRPr="008B46F0">
        <w:rPr>
          <w:rStyle w:val="af2"/>
          <w:rFonts w:ascii="Times New Roman" w:eastAsia="宋体" w:hAnsi="Times New Roman" w:cs="Times New Roman"/>
          <w:sz w:val="24"/>
          <w:szCs w:val="24"/>
        </w:rPr>
        <w:footnoteReference w:id="2"/>
      </w:r>
    </w:p>
    <w:p w14:paraId="5503FDDB"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认为，本指南中提出的政策将有助于扩大远程患者监控器械的</w:t>
      </w:r>
      <w:r w:rsidR="00BC2310">
        <w:rPr>
          <w:rFonts w:ascii="Times New Roman" w:eastAsia="宋体" w:hAnsi="Times New Roman" w:cs="Times New Roman"/>
          <w:sz w:val="24"/>
          <w:szCs w:val="24"/>
        </w:rPr>
        <w:t>可及性</w:t>
      </w:r>
      <w:r w:rsidRPr="008B46F0">
        <w:rPr>
          <w:rFonts w:ascii="Times New Roman" w:eastAsia="宋体" w:hAnsi="Times New Roman" w:cs="Times New Roman"/>
          <w:sz w:val="24"/>
          <w:szCs w:val="24"/>
        </w:rPr>
        <w:t>和</w:t>
      </w:r>
      <w:r w:rsidR="009F1D90" w:rsidRPr="008B46F0">
        <w:rPr>
          <w:rFonts w:ascii="Times New Roman" w:eastAsia="宋体" w:hAnsi="Times New Roman" w:cs="Times New Roman"/>
          <w:sz w:val="24"/>
          <w:szCs w:val="24"/>
        </w:rPr>
        <w:t>性能</w:t>
      </w:r>
      <w:r w:rsidRPr="008B46F0">
        <w:rPr>
          <w:rFonts w:ascii="Times New Roman" w:eastAsia="宋体" w:hAnsi="Times New Roman" w:cs="Times New Roman"/>
          <w:sz w:val="24"/>
          <w:szCs w:val="24"/>
        </w:rPr>
        <w:t>，从而有助于解决该类突发公共卫生事件。对该器械使用的修改可能增加对重要患者生理数据的访问，而无需在诊所就诊，并方便</w:t>
      </w:r>
      <w:r w:rsidR="009F1D90" w:rsidRPr="008B46F0">
        <w:rPr>
          <w:rFonts w:ascii="Times New Roman" w:eastAsia="宋体" w:hAnsi="Times New Roman" w:cs="Times New Roman"/>
          <w:sz w:val="24"/>
          <w:szCs w:val="24"/>
        </w:rPr>
        <w:t>医护人员</w:t>
      </w:r>
      <w:r w:rsidRPr="008B46F0">
        <w:rPr>
          <w:rFonts w:ascii="Times New Roman" w:eastAsia="宋体" w:hAnsi="Times New Roman" w:cs="Times New Roman"/>
          <w:sz w:val="24"/>
          <w:szCs w:val="24"/>
        </w:rPr>
        <w:t>管理患者，同时减少</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突发公共卫生事件期间对在职或住院服务的需求。增加</w:t>
      </w:r>
      <w:r w:rsidR="00D43CA5" w:rsidRPr="008B46F0">
        <w:rPr>
          <w:rFonts w:ascii="Times New Roman" w:eastAsia="宋体" w:hAnsi="Times New Roman" w:cs="Times New Roman"/>
          <w:sz w:val="24"/>
          <w:szCs w:val="24"/>
        </w:rPr>
        <w:t>无创</w:t>
      </w:r>
      <w:r w:rsidRPr="008B46F0">
        <w:rPr>
          <w:rFonts w:ascii="Times New Roman" w:eastAsia="宋体" w:hAnsi="Times New Roman" w:cs="Times New Roman"/>
          <w:sz w:val="24"/>
          <w:szCs w:val="24"/>
        </w:rPr>
        <w:t>远程患者监测器械的使用，可能会减轻医院和其他医疗保健机构的负担，并降低患者和</w:t>
      </w:r>
      <w:r w:rsidR="009F1D90" w:rsidRPr="008B46F0">
        <w:rPr>
          <w:rFonts w:ascii="Times New Roman" w:eastAsia="宋体" w:hAnsi="Times New Roman" w:cs="Times New Roman"/>
          <w:sz w:val="24"/>
          <w:szCs w:val="24"/>
        </w:rPr>
        <w:t>医护人员</w:t>
      </w:r>
      <w:r w:rsidRPr="008B46F0">
        <w:rPr>
          <w:rFonts w:ascii="Times New Roman" w:eastAsia="宋体" w:hAnsi="Times New Roman" w:cs="Times New Roman"/>
          <w:sz w:val="24"/>
          <w:szCs w:val="24"/>
        </w:rPr>
        <w:t>暴露于</w:t>
      </w:r>
      <w:r w:rsidR="009F1D90" w:rsidRPr="008B46F0">
        <w:rPr>
          <w:rFonts w:ascii="Times New Roman" w:eastAsia="宋体" w:hAnsi="Times New Roman" w:cs="Times New Roman"/>
          <w:sz w:val="23"/>
          <w:szCs w:val="23"/>
        </w:rPr>
        <w:t xml:space="preserve">SARS-CoV-2 </w:t>
      </w:r>
      <w:r w:rsidR="009F1D90" w:rsidRPr="008B46F0">
        <w:rPr>
          <w:rFonts w:ascii="Times New Roman" w:eastAsia="宋体" w:hAnsi="Times New Roman" w:cs="Times New Roman"/>
          <w:sz w:val="24"/>
          <w:szCs w:val="24"/>
        </w:rPr>
        <w:t>中</w:t>
      </w:r>
      <w:r w:rsidRPr="008B46F0">
        <w:rPr>
          <w:rFonts w:ascii="Times New Roman" w:eastAsia="宋体" w:hAnsi="Times New Roman" w:cs="Times New Roman"/>
          <w:sz w:val="24"/>
          <w:szCs w:val="24"/>
        </w:rPr>
        <w:t>的风险。</w:t>
      </w:r>
    </w:p>
    <w:p w14:paraId="152EA5C9"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本文件取代</w:t>
      </w:r>
      <w:r w:rsidRPr="008B46F0">
        <w:rPr>
          <w:rFonts w:ascii="Times New Roman" w:eastAsia="宋体" w:hAnsi="Times New Roman" w:cs="Times New Roman"/>
          <w:sz w:val="24"/>
          <w:szCs w:val="24"/>
        </w:rPr>
        <w:t>2020</w:t>
      </w:r>
      <w:r w:rsidRPr="008B46F0">
        <w:rPr>
          <w:rFonts w:ascii="Times New Roman" w:eastAsia="宋体" w:hAnsi="Times New Roman" w:cs="Times New Roman"/>
          <w:sz w:val="24"/>
          <w:szCs w:val="24"/>
        </w:rPr>
        <w:t>年</w:t>
      </w:r>
      <w:r w:rsidRPr="008B46F0">
        <w:rPr>
          <w:rFonts w:ascii="Times New Roman" w:eastAsia="宋体" w:hAnsi="Times New Roman" w:cs="Times New Roman"/>
          <w:sz w:val="24"/>
          <w:szCs w:val="24"/>
        </w:rPr>
        <w:t>3</w:t>
      </w:r>
      <w:r w:rsidRPr="008B46F0">
        <w:rPr>
          <w:rFonts w:ascii="Times New Roman" w:eastAsia="宋体" w:hAnsi="Times New Roman" w:cs="Times New Roman"/>
          <w:sz w:val="24"/>
          <w:szCs w:val="24"/>
        </w:rPr>
        <w:t>月</w:t>
      </w:r>
      <w:r w:rsidRPr="008B46F0">
        <w:rPr>
          <w:rFonts w:ascii="Times New Roman" w:eastAsia="宋体" w:hAnsi="Times New Roman" w:cs="Times New Roman"/>
          <w:sz w:val="24"/>
          <w:szCs w:val="24"/>
        </w:rPr>
        <w:t>20</w:t>
      </w:r>
      <w:r w:rsidRPr="008B46F0">
        <w:rPr>
          <w:rFonts w:ascii="Times New Roman" w:eastAsia="宋体" w:hAnsi="Times New Roman" w:cs="Times New Roman"/>
          <w:sz w:val="24"/>
          <w:szCs w:val="24"/>
        </w:rPr>
        <w:t>日</w:t>
      </w:r>
      <w:r w:rsidR="008572E6" w:rsidRPr="008B46F0">
        <w:rPr>
          <w:rFonts w:ascii="Times New Roman" w:eastAsia="宋体" w:hAnsi="Times New Roman" w:cs="Times New Roman"/>
          <w:sz w:val="24"/>
          <w:szCs w:val="24"/>
        </w:rPr>
        <w:t>发布</w:t>
      </w:r>
      <w:r w:rsidRPr="008B46F0">
        <w:rPr>
          <w:rFonts w:ascii="Times New Roman" w:eastAsia="宋体" w:hAnsi="Times New Roman" w:cs="Times New Roman"/>
          <w:sz w:val="24"/>
          <w:szCs w:val="24"/>
        </w:rPr>
        <w:t>的</w:t>
      </w:r>
      <w:r w:rsidR="008572E6" w:rsidRPr="008B46F0">
        <w:rPr>
          <w:rFonts w:ascii="Times New Roman" w:eastAsia="宋体" w:hAnsi="Times New Roman" w:cs="Times New Roman"/>
          <w:sz w:val="24"/>
          <w:szCs w:val="24"/>
        </w:rPr>
        <w:t>“</w:t>
      </w:r>
      <w:r w:rsidR="008572E6" w:rsidRPr="008B46F0">
        <w:rPr>
          <w:rFonts w:ascii="Times New Roman" w:eastAsia="宋体" w:hAnsi="Times New Roman" w:cs="Times New Roman"/>
          <w:b/>
          <w:bCs/>
          <w:sz w:val="24"/>
          <w:szCs w:val="24"/>
        </w:rPr>
        <w:t>新型冠状病毒肺炎（</w:t>
      </w:r>
      <w:r w:rsidR="008572E6" w:rsidRPr="008B46F0">
        <w:rPr>
          <w:rFonts w:ascii="Times New Roman" w:eastAsia="宋体" w:hAnsi="Times New Roman" w:cs="Times New Roman"/>
          <w:b/>
          <w:bCs/>
          <w:sz w:val="24"/>
          <w:szCs w:val="24"/>
        </w:rPr>
        <w:t>COVID-19</w:t>
      </w:r>
      <w:r w:rsidR="008572E6" w:rsidRPr="008B46F0">
        <w:rPr>
          <w:rFonts w:ascii="Times New Roman" w:eastAsia="宋体" w:hAnsi="Times New Roman" w:cs="Times New Roman"/>
          <w:b/>
          <w:bCs/>
          <w:sz w:val="24"/>
          <w:szCs w:val="24"/>
        </w:rPr>
        <w:t>）突发公共卫生事件期间用于支持患者监测的</w:t>
      </w:r>
      <w:r w:rsidR="00F66476" w:rsidRPr="008B46F0">
        <w:rPr>
          <w:rFonts w:ascii="Times New Roman" w:eastAsia="宋体" w:hAnsi="Times New Roman" w:cs="Times New Roman"/>
          <w:b/>
          <w:bCs/>
          <w:sz w:val="24"/>
          <w:szCs w:val="24"/>
        </w:rPr>
        <w:t>无创</w:t>
      </w:r>
      <w:r w:rsidR="008572E6" w:rsidRPr="008B46F0">
        <w:rPr>
          <w:rFonts w:ascii="Times New Roman" w:eastAsia="宋体" w:hAnsi="Times New Roman" w:cs="Times New Roman"/>
          <w:b/>
          <w:bCs/>
          <w:sz w:val="24"/>
          <w:szCs w:val="24"/>
        </w:rPr>
        <w:t>远程监测器械执行政策</w:t>
      </w:r>
      <w:r w:rsidR="008572E6"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。本版本扩大了指南的范围，</w:t>
      </w:r>
      <w:r w:rsidR="00F13050" w:rsidRPr="008B46F0">
        <w:rPr>
          <w:rFonts w:ascii="Times New Roman" w:eastAsia="宋体" w:hAnsi="Times New Roman" w:cs="Times New Roman"/>
          <w:sz w:val="24"/>
          <w:szCs w:val="24"/>
        </w:rPr>
        <w:t>以便包含其他</w:t>
      </w:r>
      <w:r w:rsidRPr="008B46F0">
        <w:rPr>
          <w:rFonts w:ascii="Times New Roman" w:eastAsia="宋体" w:hAnsi="Times New Roman" w:cs="Times New Roman"/>
          <w:sz w:val="24"/>
          <w:szCs w:val="24"/>
        </w:rPr>
        <w:t>器械类型（产品代码），并提供了额外的参考资料和标准以供参考。</w:t>
      </w:r>
    </w:p>
    <w:p w14:paraId="399AC0B9" w14:textId="77777777" w:rsidR="00E80D19" w:rsidRPr="008B46F0" w:rsidRDefault="00E80D19" w:rsidP="00BC2310">
      <w:pPr>
        <w:spacing w:beforeLines="50" w:before="156" w:afterLines="50" w:after="156"/>
        <w:ind w:left="565" w:hangingChars="201" w:hanging="565"/>
        <w:outlineLvl w:val="0"/>
        <w:rPr>
          <w:rFonts w:ascii="Times New Roman" w:eastAsia="宋体" w:hAnsi="Times New Roman" w:cs="Times New Roman"/>
          <w:b/>
          <w:sz w:val="28"/>
          <w:szCs w:val="28"/>
        </w:rPr>
      </w:pPr>
      <w:bookmarkStart w:id="19" w:name="_Toc97321566"/>
      <w:r w:rsidRPr="008B46F0">
        <w:rPr>
          <w:rFonts w:ascii="Times New Roman" w:eastAsia="宋体" w:hAnsi="Times New Roman" w:cs="Times New Roman"/>
          <w:b/>
          <w:bCs/>
          <w:sz w:val="28"/>
          <w:szCs w:val="28"/>
        </w:rPr>
        <w:t>III.</w:t>
      </w:r>
      <w:r w:rsidRPr="008B46F0">
        <w:rPr>
          <w:rFonts w:ascii="Times New Roman" w:eastAsia="宋体" w:hAnsi="Times New Roman" w:cs="Times New Roman"/>
          <w:b/>
          <w:bCs/>
          <w:sz w:val="28"/>
          <w:szCs w:val="28"/>
        </w:rPr>
        <w:tab/>
      </w:r>
      <w:r w:rsidRPr="008B46F0">
        <w:rPr>
          <w:rFonts w:ascii="Times New Roman" w:eastAsia="宋体" w:hAnsi="Times New Roman" w:cs="Times New Roman"/>
          <w:b/>
          <w:bCs/>
          <w:sz w:val="28"/>
          <w:szCs w:val="28"/>
        </w:rPr>
        <w:t>范围</w:t>
      </w:r>
      <w:bookmarkEnd w:id="19"/>
    </w:p>
    <w:p w14:paraId="00E05599"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本指南文件中描述的执行政策适用于表</w:t>
      </w:r>
      <w:r w:rsidRPr="008B46F0">
        <w:rPr>
          <w:rFonts w:ascii="Times New Roman" w:eastAsia="宋体" w:hAnsi="Times New Roman" w:cs="Times New Roman"/>
          <w:sz w:val="24"/>
          <w:szCs w:val="24"/>
        </w:rPr>
        <w:t>1</w:t>
      </w:r>
      <w:r w:rsidRPr="008B46F0">
        <w:rPr>
          <w:rFonts w:ascii="Times New Roman" w:eastAsia="宋体" w:hAnsi="Times New Roman" w:cs="Times New Roman"/>
          <w:sz w:val="24"/>
          <w:szCs w:val="24"/>
        </w:rPr>
        <w:t>中列出的合法销售的、用于测量或检测常见生理参数并在</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突发公共卫生事件期间支持患者监测的</w:t>
      </w:r>
      <w:r w:rsidR="00D43CA5" w:rsidRPr="008B46F0">
        <w:rPr>
          <w:rFonts w:ascii="Times New Roman" w:eastAsia="宋体" w:hAnsi="Times New Roman" w:cs="Times New Roman"/>
          <w:sz w:val="24"/>
          <w:szCs w:val="24"/>
        </w:rPr>
        <w:t>无创</w:t>
      </w:r>
      <w:r w:rsidRPr="008B46F0">
        <w:rPr>
          <w:rFonts w:ascii="Times New Roman" w:eastAsia="宋体" w:hAnsi="Times New Roman" w:cs="Times New Roman"/>
          <w:sz w:val="24"/>
          <w:szCs w:val="24"/>
        </w:rPr>
        <w:t>远程监测器械</w:t>
      </w:r>
      <w:r w:rsidRPr="008B46F0">
        <w:rPr>
          <w:rStyle w:val="af2"/>
          <w:rFonts w:ascii="Times New Roman" w:eastAsia="宋体" w:hAnsi="Times New Roman" w:cs="Times New Roman"/>
          <w:sz w:val="24"/>
          <w:szCs w:val="24"/>
        </w:rPr>
        <w:footnoteReference w:id="3"/>
      </w:r>
      <w:r w:rsidRPr="008B46F0">
        <w:rPr>
          <w:rFonts w:ascii="Times New Roman" w:eastAsia="宋体" w:hAnsi="Times New Roman" w:cs="Times New Roman"/>
          <w:sz w:val="24"/>
          <w:szCs w:val="24"/>
        </w:rPr>
        <w:t>：</w:t>
      </w:r>
    </w:p>
    <w:p w14:paraId="394080A3" w14:textId="77777777" w:rsidR="00D4071F" w:rsidRPr="008B46F0" w:rsidRDefault="00D4071F">
      <w:pPr>
        <w:widowControl/>
        <w:jc w:val="left"/>
        <w:rPr>
          <w:rFonts w:ascii="Times New Roman" w:eastAsia="宋体" w:hAnsi="Times New Roman" w:cs="Times New Roman"/>
          <w:szCs w:val="15"/>
        </w:rPr>
      </w:pPr>
      <w:r w:rsidRPr="008B46F0">
        <w:rPr>
          <w:rFonts w:ascii="Times New Roman" w:eastAsia="宋体" w:hAnsi="Times New Roman" w:cs="Times New Roman"/>
          <w:szCs w:val="15"/>
        </w:rPr>
        <w:br w:type="page"/>
      </w:r>
    </w:p>
    <w:p w14:paraId="7A93AD93" w14:textId="77777777" w:rsidR="00E80D19" w:rsidRPr="008B46F0" w:rsidRDefault="00E80D19" w:rsidP="00BC2310">
      <w:pPr>
        <w:spacing w:beforeLines="50" w:before="156" w:afterLines="50" w:after="156"/>
        <w:jc w:val="center"/>
        <w:rPr>
          <w:rFonts w:ascii="Times New Roman" w:eastAsia="宋体" w:hAnsi="Times New Roman" w:cs="Times New Roman"/>
          <w:b/>
          <w:szCs w:val="15"/>
        </w:rPr>
      </w:pPr>
      <w:r w:rsidRPr="008B46F0">
        <w:rPr>
          <w:rFonts w:ascii="Times New Roman" w:eastAsia="宋体" w:hAnsi="Times New Roman" w:cs="Times New Roman"/>
          <w:b/>
          <w:bCs/>
          <w:szCs w:val="15"/>
        </w:rPr>
        <w:lastRenderedPageBreak/>
        <w:t>表</w:t>
      </w:r>
      <w:r w:rsidRPr="008B46F0">
        <w:rPr>
          <w:rFonts w:ascii="Times New Roman" w:eastAsia="宋体" w:hAnsi="Times New Roman" w:cs="Times New Roman"/>
          <w:b/>
          <w:bCs/>
          <w:szCs w:val="15"/>
        </w:rPr>
        <w:t>1</w:t>
      </w:r>
    </w:p>
    <w:tbl>
      <w:tblPr>
        <w:tblStyle w:val="a7"/>
        <w:tblW w:w="0" w:type="auto"/>
        <w:tblLayout w:type="fixed"/>
        <w:tblLook w:val="04A0" w:firstRow="1" w:lastRow="0" w:firstColumn="1" w:lastColumn="0" w:noHBand="0" w:noVBand="1"/>
      </w:tblPr>
      <w:tblGrid>
        <w:gridCol w:w="2802"/>
        <w:gridCol w:w="3260"/>
        <w:gridCol w:w="2126"/>
        <w:gridCol w:w="1666"/>
      </w:tblGrid>
      <w:tr w:rsidR="00D4071F" w:rsidRPr="008B46F0" w14:paraId="0979B083" w14:textId="77777777" w:rsidTr="00D4071F">
        <w:tc>
          <w:tcPr>
            <w:tcW w:w="2802" w:type="dxa"/>
          </w:tcPr>
          <w:p w14:paraId="0E76ED32" w14:textId="77777777" w:rsidR="00D4071F" w:rsidRPr="008B46F0" w:rsidRDefault="00D4071F" w:rsidP="005E7591">
            <w:pPr>
              <w:rPr>
                <w:rFonts w:ascii="Times New Roman" w:eastAsia="宋体" w:hAnsi="Times New Roman" w:cs="Times New Roman"/>
                <w:szCs w:val="15"/>
              </w:rPr>
            </w:pPr>
            <w:r w:rsidRPr="008B46F0">
              <w:rPr>
                <w:rFonts w:ascii="Times New Roman" w:eastAsia="宋体" w:hAnsi="Times New Roman" w:cs="Times New Roman"/>
                <w:b/>
                <w:bCs/>
                <w:szCs w:val="15"/>
              </w:rPr>
              <w:t>器械类型</w:t>
            </w:r>
          </w:p>
        </w:tc>
        <w:tc>
          <w:tcPr>
            <w:tcW w:w="3260" w:type="dxa"/>
          </w:tcPr>
          <w:p w14:paraId="03765655" w14:textId="77777777" w:rsidR="00D4071F" w:rsidRPr="008B46F0" w:rsidRDefault="00D4071F" w:rsidP="005E7591">
            <w:pPr>
              <w:rPr>
                <w:rFonts w:ascii="Times New Roman" w:eastAsia="宋体" w:hAnsi="Times New Roman" w:cs="Times New Roman"/>
                <w:szCs w:val="15"/>
              </w:rPr>
            </w:pPr>
            <w:r w:rsidRPr="008B46F0">
              <w:rPr>
                <w:rFonts w:ascii="Times New Roman" w:eastAsia="宋体" w:hAnsi="Times New Roman" w:cs="Times New Roman"/>
                <w:b/>
                <w:bCs/>
                <w:szCs w:val="15"/>
              </w:rPr>
              <w:t>分类条例</w:t>
            </w:r>
          </w:p>
        </w:tc>
        <w:tc>
          <w:tcPr>
            <w:tcW w:w="2126" w:type="dxa"/>
          </w:tcPr>
          <w:p w14:paraId="6DDAB313" w14:textId="77777777" w:rsidR="00D4071F" w:rsidRPr="008B46F0" w:rsidRDefault="00D4071F" w:rsidP="005E7591">
            <w:pPr>
              <w:rPr>
                <w:rFonts w:ascii="Times New Roman" w:eastAsia="宋体" w:hAnsi="Times New Roman" w:cs="Times New Roman"/>
                <w:szCs w:val="15"/>
              </w:rPr>
            </w:pPr>
            <w:r w:rsidRPr="008B46F0">
              <w:rPr>
                <w:rFonts w:ascii="Times New Roman" w:eastAsia="宋体" w:hAnsi="Times New Roman" w:cs="Times New Roman"/>
                <w:b/>
                <w:bCs/>
                <w:szCs w:val="15"/>
              </w:rPr>
              <w:t>产品代码</w:t>
            </w:r>
            <w:r w:rsidRPr="008B46F0">
              <w:rPr>
                <w:rStyle w:val="af2"/>
                <w:rFonts w:ascii="Times New Roman" w:eastAsia="宋体" w:hAnsi="Times New Roman" w:cs="Times New Roman"/>
                <w:b/>
                <w:bCs/>
                <w:szCs w:val="15"/>
              </w:rPr>
              <w:footnoteReference w:id="4"/>
            </w:r>
          </w:p>
        </w:tc>
        <w:tc>
          <w:tcPr>
            <w:tcW w:w="1666" w:type="dxa"/>
          </w:tcPr>
          <w:p w14:paraId="7A14C294" w14:textId="77777777" w:rsidR="00D4071F" w:rsidRPr="008B46F0" w:rsidRDefault="00D4071F" w:rsidP="005E7591">
            <w:pPr>
              <w:rPr>
                <w:rFonts w:ascii="Times New Roman" w:eastAsia="宋体" w:hAnsi="Times New Roman" w:cs="Times New Roman"/>
                <w:szCs w:val="15"/>
              </w:rPr>
            </w:pPr>
            <w:r w:rsidRPr="008B46F0">
              <w:rPr>
                <w:rFonts w:ascii="Times New Roman" w:eastAsia="宋体" w:hAnsi="Times New Roman" w:cs="Times New Roman"/>
                <w:b/>
                <w:bCs/>
                <w:szCs w:val="15"/>
              </w:rPr>
              <w:t>类别</w:t>
            </w:r>
            <w:r w:rsidRPr="008B46F0">
              <w:rPr>
                <w:rStyle w:val="af2"/>
                <w:rFonts w:ascii="Times New Roman" w:eastAsia="宋体" w:hAnsi="Times New Roman" w:cs="Times New Roman"/>
                <w:b/>
                <w:bCs/>
                <w:szCs w:val="15"/>
              </w:rPr>
              <w:footnoteReference w:id="5"/>
            </w:r>
          </w:p>
        </w:tc>
      </w:tr>
      <w:tr w:rsidR="005E7591" w:rsidRPr="008B46F0" w14:paraId="6111384D" w14:textId="77777777" w:rsidTr="00D4071F">
        <w:tc>
          <w:tcPr>
            <w:tcW w:w="2802" w:type="dxa"/>
          </w:tcPr>
          <w:p w14:paraId="1C75581A"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气相二氧化碳气体分析仪</w:t>
            </w:r>
          </w:p>
        </w:tc>
        <w:tc>
          <w:tcPr>
            <w:tcW w:w="3260" w:type="dxa"/>
          </w:tcPr>
          <w:p w14:paraId="5CC18DFF"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868.1400</w:t>
            </w:r>
          </w:p>
        </w:tc>
        <w:tc>
          <w:tcPr>
            <w:tcW w:w="2126" w:type="dxa"/>
          </w:tcPr>
          <w:p w14:paraId="08716474"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CCK</w:t>
            </w:r>
          </w:p>
        </w:tc>
        <w:tc>
          <w:tcPr>
            <w:tcW w:w="1666" w:type="dxa"/>
          </w:tcPr>
          <w:p w14:paraId="01277070"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4E8EF5C1" w14:textId="77777777" w:rsidTr="00D4071F">
        <w:tc>
          <w:tcPr>
            <w:tcW w:w="2802" w:type="dxa"/>
          </w:tcPr>
          <w:p w14:paraId="6CA9C3FA"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诊断肺量计</w:t>
            </w:r>
          </w:p>
        </w:tc>
        <w:tc>
          <w:tcPr>
            <w:tcW w:w="3260" w:type="dxa"/>
          </w:tcPr>
          <w:p w14:paraId="47D0499A"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868.1840</w:t>
            </w:r>
          </w:p>
        </w:tc>
        <w:tc>
          <w:tcPr>
            <w:tcW w:w="2126" w:type="dxa"/>
          </w:tcPr>
          <w:p w14:paraId="1CA4757C"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BZG</w:t>
            </w:r>
            <w:r w:rsidRPr="008B46F0">
              <w:rPr>
                <w:rFonts w:ascii="Times New Roman" w:eastAsia="宋体" w:hAnsi="Times New Roman" w:cs="Times New Roman"/>
                <w:szCs w:val="15"/>
              </w:rPr>
              <w:t>、</w:t>
            </w:r>
            <w:r w:rsidRPr="008B46F0">
              <w:rPr>
                <w:rFonts w:ascii="Times New Roman" w:eastAsia="宋体" w:hAnsi="Times New Roman" w:cs="Times New Roman"/>
                <w:szCs w:val="15"/>
              </w:rPr>
              <w:t>PNY</w:t>
            </w:r>
          </w:p>
        </w:tc>
        <w:tc>
          <w:tcPr>
            <w:tcW w:w="1666" w:type="dxa"/>
          </w:tcPr>
          <w:p w14:paraId="6C3BD609"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1D2EC77F" w14:textId="77777777" w:rsidTr="00D4071F">
        <w:tc>
          <w:tcPr>
            <w:tcW w:w="2802" w:type="dxa"/>
          </w:tcPr>
          <w:p w14:paraId="5D76C8E6"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监测肺量计</w:t>
            </w:r>
          </w:p>
        </w:tc>
        <w:tc>
          <w:tcPr>
            <w:tcW w:w="3260" w:type="dxa"/>
          </w:tcPr>
          <w:p w14:paraId="31060CF4"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868.1850</w:t>
            </w:r>
          </w:p>
        </w:tc>
        <w:tc>
          <w:tcPr>
            <w:tcW w:w="2126" w:type="dxa"/>
          </w:tcPr>
          <w:p w14:paraId="502BA79C"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BZK</w:t>
            </w:r>
          </w:p>
        </w:tc>
        <w:tc>
          <w:tcPr>
            <w:tcW w:w="1666" w:type="dxa"/>
          </w:tcPr>
          <w:p w14:paraId="35C9E3A3"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130D1E2E" w14:textId="77777777" w:rsidTr="00D4071F">
        <w:tc>
          <w:tcPr>
            <w:tcW w:w="2802" w:type="dxa"/>
          </w:tcPr>
          <w:p w14:paraId="26A82077"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肺活量测定用最大气流量计</w:t>
            </w:r>
          </w:p>
        </w:tc>
        <w:tc>
          <w:tcPr>
            <w:tcW w:w="3260" w:type="dxa"/>
          </w:tcPr>
          <w:p w14:paraId="1AF23A18"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868.1860</w:t>
            </w:r>
          </w:p>
        </w:tc>
        <w:tc>
          <w:tcPr>
            <w:tcW w:w="2126" w:type="dxa"/>
          </w:tcPr>
          <w:p w14:paraId="59AB5B6C"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BZH</w:t>
            </w:r>
          </w:p>
        </w:tc>
        <w:tc>
          <w:tcPr>
            <w:tcW w:w="1666" w:type="dxa"/>
          </w:tcPr>
          <w:p w14:paraId="1DDF1AA0"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35592B49" w14:textId="77777777" w:rsidTr="00D4071F">
        <w:tc>
          <w:tcPr>
            <w:tcW w:w="2802" w:type="dxa"/>
          </w:tcPr>
          <w:p w14:paraId="794B8B12"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呼吸频率</w:t>
            </w:r>
            <w:r w:rsidR="00536667" w:rsidRPr="008B46F0">
              <w:rPr>
                <w:rFonts w:ascii="Times New Roman" w:eastAsia="宋体" w:hAnsi="Times New Roman" w:cs="Times New Roman"/>
                <w:szCs w:val="15"/>
              </w:rPr>
              <w:t>监测仪</w:t>
            </w:r>
          </w:p>
        </w:tc>
        <w:tc>
          <w:tcPr>
            <w:tcW w:w="3260" w:type="dxa"/>
          </w:tcPr>
          <w:p w14:paraId="622332DD"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868.2375</w:t>
            </w:r>
          </w:p>
        </w:tc>
        <w:tc>
          <w:tcPr>
            <w:tcW w:w="2126" w:type="dxa"/>
          </w:tcPr>
          <w:p w14:paraId="7B6335E7"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BZQ</w:t>
            </w:r>
          </w:p>
        </w:tc>
        <w:tc>
          <w:tcPr>
            <w:tcW w:w="1666" w:type="dxa"/>
          </w:tcPr>
          <w:p w14:paraId="2817D528"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3990B38B" w14:textId="77777777" w:rsidTr="00D4071F">
        <w:tc>
          <w:tcPr>
            <w:tcW w:w="2802" w:type="dxa"/>
          </w:tcPr>
          <w:p w14:paraId="38DE5B7F"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呼吸暂停监测</w:t>
            </w:r>
            <w:r w:rsidR="00536667" w:rsidRPr="008B46F0">
              <w:rPr>
                <w:rFonts w:ascii="Times New Roman" w:eastAsia="宋体" w:hAnsi="Times New Roman" w:cs="Times New Roman"/>
                <w:szCs w:val="15"/>
              </w:rPr>
              <w:t>仪</w:t>
            </w:r>
          </w:p>
        </w:tc>
        <w:tc>
          <w:tcPr>
            <w:tcW w:w="3260" w:type="dxa"/>
          </w:tcPr>
          <w:p w14:paraId="4568F805"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868.2377</w:t>
            </w:r>
            <w:r w:rsidRPr="008B46F0">
              <w:rPr>
                <w:rStyle w:val="af2"/>
                <w:rFonts w:ascii="Times New Roman" w:eastAsia="宋体" w:hAnsi="Times New Roman" w:cs="Times New Roman"/>
                <w:szCs w:val="15"/>
              </w:rPr>
              <w:footnoteReference w:id="6"/>
            </w:r>
          </w:p>
        </w:tc>
        <w:tc>
          <w:tcPr>
            <w:tcW w:w="2126" w:type="dxa"/>
          </w:tcPr>
          <w:p w14:paraId="66FFAC55"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FLS</w:t>
            </w:r>
            <w:r w:rsidRPr="008B46F0">
              <w:rPr>
                <w:rFonts w:ascii="Times New Roman" w:eastAsia="宋体" w:hAnsi="Times New Roman" w:cs="Times New Roman"/>
                <w:szCs w:val="15"/>
              </w:rPr>
              <w:t>、</w:t>
            </w:r>
            <w:r w:rsidRPr="008B46F0">
              <w:rPr>
                <w:rFonts w:ascii="Times New Roman" w:eastAsia="宋体" w:hAnsi="Times New Roman" w:cs="Times New Roman"/>
                <w:szCs w:val="15"/>
              </w:rPr>
              <w:t>NPF</w:t>
            </w:r>
          </w:p>
        </w:tc>
        <w:tc>
          <w:tcPr>
            <w:tcW w:w="1666" w:type="dxa"/>
          </w:tcPr>
          <w:p w14:paraId="798334E2"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0932252B" w14:textId="77777777" w:rsidTr="00D4071F">
        <w:tc>
          <w:tcPr>
            <w:tcW w:w="2802" w:type="dxa"/>
          </w:tcPr>
          <w:p w14:paraId="7F44B5A2" w14:textId="77777777" w:rsidR="005E7591" w:rsidRPr="008B46F0" w:rsidRDefault="00490B1F" w:rsidP="005E7591">
            <w:pPr>
              <w:rPr>
                <w:rFonts w:ascii="Times New Roman" w:eastAsia="宋体" w:hAnsi="Times New Roman" w:cs="Times New Roman"/>
                <w:szCs w:val="15"/>
              </w:rPr>
            </w:pPr>
            <w:r w:rsidRPr="008B46F0">
              <w:rPr>
                <w:rFonts w:ascii="Times New Roman" w:eastAsia="宋体" w:hAnsi="Times New Roman" w:cs="Times New Roman"/>
                <w:szCs w:val="15"/>
              </w:rPr>
              <w:t>无创</w:t>
            </w:r>
            <w:r w:rsidR="005E7591" w:rsidRPr="008B46F0">
              <w:rPr>
                <w:rFonts w:ascii="Times New Roman" w:eastAsia="宋体" w:hAnsi="Times New Roman" w:cs="Times New Roman"/>
                <w:szCs w:val="15"/>
              </w:rPr>
              <w:t>血压测量系统</w:t>
            </w:r>
          </w:p>
        </w:tc>
        <w:tc>
          <w:tcPr>
            <w:tcW w:w="3260" w:type="dxa"/>
          </w:tcPr>
          <w:p w14:paraId="09F8F566"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870.1130</w:t>
            </w:r>
          </w:p>
        </w:tc>
        <w:tc>
          <w:tcPr>
            <w:tcW w:w="2126" w:type="dxa"/>
          </w:tcPr>
          <w:p w14:paraId="2EEB131C"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DXN</w:t>
            </w:r>
          </w:p>
        </w:tc>
        <w:tc>
          <w:tcPr>
            <w:tcW w:w="1666" w:type="dxa"/>
          </w:tcPr>
          <w:p w14:paraId="0B48F6D6"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35167B6B" w14:textId="77777777" w:rsidTr="00D4071F">
        <w:tc>
          <w:tcPr>
            <w:tcW w:w="2802" w:type="dxa"/>
          </w:tcPr>
          <w:p w14:paraId="63C8A9A7"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电子听诊器</w:t>
            </w:r>
          </w:p>
        </w:tc>
        <w:tc>
          <w:tcPr>
            <w:tcW w:w="3260" w:type="dxa"/>
          </w:tcPr>
          <w:p w14:paraId="24214D00"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870.1875</w:t>
            </w:r>
            <w:r w:rsidRPr="008B46F0">
              <w:rPr>
                <w:rStyle w:val="af2"/>
                <w:rFonts w:ascii="Times New Roman" w:eastAsia="宋体" w:hAnsi="Times New Roman" w:cs="Times New Roman"/>
                <w:szCs w:val="15"/>
              </w:rPr>
              <w:footnoteReference w:id="7"/>
            </w:r>
          </w:p>
        </w:tc>
        <w:tc>
          <w:tcPr>
            <w:tcW w:w="2126" w:type="dxa"/>
          </w:tcPr>
          <w:p w14:paraId="2C93D0F8"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DQD</w:t>
            </w:r>
          </w:p>
        </w:tc>
        <w:tc>
          <w:tcPr>
            <w:tcW w:w="1666" w:type="dxa"/>
          </w:tcPr>
          <w:p w14:paraId="3DC47703"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2618EEF8" w14:textId="77777777" w:rsidTr="00D4071F">
        <w:tc>
          <w:tcPr>
            <w:tcW w:w="2802" w:type="dxa"/>
          </w:tcPr>
          <w:p w14:paraId="3A897CBB"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心脏监护仪（包括</w:t>
            </w:r>
            <w:r w:rsidR="007B79E8" w:rsidRPr="008B46F0">
              <w:rPr>
                <w:rFonts w:ascii="Times New Roman" w:eastAsia="宋体" w:hAnsi="Times New Roman" w:cs="Times New Roman"/>
                <w:szCs w:val="15"/>
              </w:rPr>
              <w:t>心动计数器</w:t>
            </w:r>
            <w:r w:rsidRPr="008B46F0">
              <w:rPr>
                <w:rFonts w:ascii="Times New Roman" w:eastAsia="宋体" w:hAnsi="Times New Roman" w:cs="Times New Roman"/>
                <w:szCs w:val="15"/>
              </w:rPr>
              <w:t>和心率报警器）</w:t>
            </w:r>
          </w:p>
        </w:tc>
        <w:tc>
          <w:tcPr>
            <w:tcW w:w="3260" w:type="dxa"/>
          </w:tcPr>
          <w:p w14:paraId="4782E900"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870.2300</w:t>
            </w:r>
          </w:p>
        </w:tc>
        <w:tc>
          <w:tcPr>
            <w:tcW w:w="2126" w:type="dxa"/>
          </w:tcPr>
          <w:p w14:paraId="04318164"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DRT</w:t>
            </w:r>
            <w:r w:rsidRPr="008B46F0">
              <w:rPr>
                <w:rFonts w:ascii="Times New Roman" w:eastAsia="宋体" w:hAnsi="Times New Roman" w:cs="Times New Roman"/>
                <w:szCs w:val="15"/>
              </w:rPr>
              <w:t>、</w:t>
            </w:r>
            <w:r w:rsidRPr="008B46F0">
              <w:rPr>
                <w:rFonts w:ascii="Times New Roman" w:eastAsia="宋体" w:hAnsi="Times New Roman" w:cs="Times New Roman"/>
                <w:szCs w:val="15"/>
              </w:rPr>
              <w:t xml:space="preserve"> MWI</w:t>
            </w:r>
            <w:r w:rsidRPr="008B46F0">
              <w:rPr>
                <w:rFonts w:ascii="Times New Roman" w:eastAsia="宋体" w:hAnsi="Times New Roman" w:cs="Times New Roman"/>
                <w:szCs w:val="15"/>
              </w:rPr>
              <w:t>、</w:t>
            </w:r>
            <w:r w:rsidRPr="008B46F0">
              <w:rPr>
                <w:rFonts w:ascii="Times New Roman" w:eastAsia="宋体" w:hAnsi="Times New Roman" w:cs="Times New Roman"/>
                <w:szCs w:val="15"/>
              </w:rPr>
              <w:t>MSX</w:t>
            </w:r>
            <w:r w:rsidRPr="008B46F0">
              <w:rPr>
                <w:rFonts w:ascii="Times New Roman" w:eastAsia="宋体" w:hAnsi="Times New Roman" w:cs="Times New Roman"/>
                <w:szCs w:val="15"/>
              </w:rPr>
              <w:t>、</w:t>
            </w:r>
            <w:r w:rsidRPr="008B46F0">
              <w:rPr>
                <w:rFonts w:ascii="Times New Roman" w:eastAsia="宋体" w:hAnsi="Times New Roman" w:cs="Times New Roman"/>
                <w:szCs w:val="15"/>
              </w:rPr>
              <w:t xml:space="preserve"> PLB</w:t>
            </w:r>
          </w:p>
        </w:tc>
        <w:tc>
          <w:tcPr>
            <w:tcW w:w="1666" w:type="dxa"/>
          </w:tcPr>
          <w:p w14:paraId="7A3D8B61"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5159BCCC" w14:textId="77777777" w:rsidTr="00D4071F">
        <w:tc>
          <w:tcPr>
            <w:tcW w:w="2802" w:type="dxa"/>
          </w:tcPr>
          <w:p w14:paraId="259454C5"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心电图</w:t>
            </w:r>
            <w:r w:rsidR="00490B1F" w:rsidRPr="008B46F0">
              <w:rPr>
                <w:rFonts w:ascii="Times New Roman" w:eastAsia="宋体" w:hAnsi="Times New Roman" w:cs="Times New Roman"/>
                <w:szCs w:val="15"/>
              </w:rPr>
              <w:t>仪</w:t>
            </w:r>
          </w:p>
        </w:tc>
        <w:tc>
          <w:tcPr>
            <w:tcW w:w="3260" w:type="dxa"/>
          </w:tcPr>
          <w:p w14:paraId="4684D7A4"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870.2340</w:t>
            </w:r>
          </w:p>
        </w:tc>
        <w:tc>
          <w:tcPr>
            <w:tcW w:w="2126" w:type="dxa"/>
          </w:tcPr>
          <w:p w14:paraId="715192C1"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DPS</w:t>
            </w:r>
          </w:p>
        </w:tc>
        <w:tc>
          <w:tcPr>
            <w:tcW w:w="1666" w:type="dxa"/>
          </w:tcPr>
          <w:p w14:paraId="6177F0B2"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0BF30477" w14:textId="77777777" w:rsidTr="00D4071F">
        <w:tc>
          <w:tcPr>
            <w:tcW w:w="2802" w:type="dxa"/>
          </w:tcPr>
          <w:p w14:paraId="7AACB9AB"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用于非</w:t>
            </w:r>
            <w:r w:rsidR="00FD1411" w:rsidRPr="008B46F0">
              <w:rPr>
                <w:rFonts w:ascii="Times New Roman" w:eastAsia="宋体" w:hAnsi="Times New Roman" w:cs="Times New Roman"/>
                <w:szCs w:val="15"/>
              </w:rPr>
              <w:t>处方</w:t>
            </w:r>
            <w:r w:rsidRPr="008B46F0">
              <w:rPr>
                <w:rFonts w:ascii="Times New Roman" w:eastAsia="宋体" w:hAnsi="Times New Roman" w:cs="Times New Roman"/>
                <w:szCs w:val="15"/>
              </w:rPr>
              <w:t>使用的心电图</w:t>
            </w:r>
            <w:r w:rsidR="00490B1F" w:rsidRPr="008B46F0">
              <w:rPr>
                <w:rFonts w:ascii="Times New Roman" w:eastAsia="宋体" w:hAnsi="Times New Roman" w:cs="Times New Roman"/>
                <w:szCs w:val="15"/>
              </w:rPr>
              <w:t>仪</w:t>
            </w:r>
            <w:r w:rsidRPr="008B46F0">
              <w:rPr>
                <w:rFonts w:ascii="Times New Roman" w:eastAsia="宋体" w:hAnsi="Times New Roman" w:cs="Times New Roman"/>
                <w:szCs w:val="15"/>
              </w:rPr>
              <w:t>软件</w:t>
            </w:r>
            <w:r w:rsidRPr="008B46F0">
              <w:rPr>
                <w:rFonts w:ascii="Times New Roman" w:eastAsia="宋体" w:hAnsi="Times New Roman" w:cs="Times New Roman"/>
                <w:szCs w:val="15"/>
              </w:rPr>
              <w:t xml:space="preserve">  </w:t>
            </w:r>
          </w:p>
        </w:tc>
        <w:tc>
          <w:tcPr>
            <w:tcW w:w="3260" w:type="dxa"/>
          </w:tcPr>
          <w:p w14:paraId="4F5BD3F9"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870.2345</w:t>
            </w:r>
            <w:r w:rsidRPr="008B46F0">
              <w:rPr>
                <w:rStyle w:val="af2"/>
                <w:rFonts w:ascii="Times New Roman" w:eastAsia="宋体" w:hAnsi="Times New Roman" w:cs="Times New Roman"/>
                <w:szCs w:val="15"/>
              </w:rPr>
              <w:footnoteReference w:id="8"/>
            </w:r>
          </w:p>
        </w:tc>
        <w:tc>
          <w:tcPr>
            <w:tcW w:w="2126" w:type="dxa"/>
          </w:tcPr>
          <w:p w14:paraId="10DFE53B" w14:textId="77777777" w:rsidR="005E7591" w:rsidRPr="008B46F0" w:rsidRDefault="005E7591" w:rsidP="00AB6C79">
            <w:pPr>
              <w:rPr>
                <w:rFonts w:ascii="Times New Roman" w:eastAsia="宋体" w:hAnsi="Times New Roman" w:cs="Times New Roman"/>
                <w:szCs w:val="15"/>
              </w:rPr>
            </w:pPr>
            <w:r w:rsidRPr="008B46F0">
              <w:rPr>
                <w:rFonts w:ascii="Times New Roman" w:eastAsia="宋体" w:hAnsi="Times New Roman" w:cs="Times New Roman"/>
                <w:szCs w:val="15"/>
              </w:rPr>
              <w:t>QDA</w:t>
            </w:r>
          </w:p>
        </w:tc>
        <w:tc>
          <w:tcPr>
            <w:tcW w:w="1666" w:type="dxa"/>
          </w:tcPr>
          <w:p w14:paraId="7869BFE1" w14:textId="77777777" w:rsidR="005E7591" w:rsidRPr="008B46F0" w:rsidRDefault="005E7591" w:rsidP="00AB6C79">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24CD518F" w14:textId="77777777" w:rsidTr="00D4071F">
        <w:tc>
          <w:tcPr>
            <w:tcW w:w="2802" w:type="dxa"/>
          </w:tcPr>
          <w:p w14:paraId="04FF0819" w14:textId="77777777" w:rsidR="005E7591" w:rsidRPr="008B46F0" w:rsidRDefault="005E7591" w:rsidP="00AB6C79">
            <w:pPr>
              <w:rPr>
                <w:rFonts w:ascii="Times New Roman" w:eastAsia="宋体" w:hAnsi="Times New Roman" w:cs="Times New Roman"/>
                <w:szCs w:val="15"/>
              </w:rPr>
            </w:pPr>
            <w:r w:rsidRPr="008B46F0">
              <w:rPr>
                <w:rFonts w:ascii="Times New Roman" w:eastAsia="宋体" w:hAnsi="Times New Roman" w:cs="Times New Roman"/>
                <w:szCs w:val="15"/>
              </w:rPr>
              <w:t>血氧</w:t>
            </w:r>
            <w:r w:rsidR="0037667A" w:rsidRPr="008B46F0">
              <w:rPr>
                <w:rFonts w:ascii="Times New Roman" w:eastAsia="宋体" w:hAnsi="Times New Roman" w:cs="Times New Roman"/>
                <w:szCs w:val="15"/>
              </w:rPr>
              <w:t>定量</w:t>
            </w:r>
            <w:r w:rsidRPr="008B46F0">
              <w:rPr>
                <w:rFonts w:ascii="Times New Roman" w:eastAsia="宋体" w:hAnsi="Times New Roman" w:cs="Times New Roman"/>
                <w:szCs w:val="15"/>
              </w:rPr>
              <w:t>计</w:t>
            </w:r>
          </w:p>
        </w:tc>
        <w:tc>
          <w:tcPr>
            <w:tcW w:w="3260" w:type="dxa"/>
          </w:tcPr>
          <w:p w14:paraId="46E669C5" w14:textId="77777777" w:rsidR="005E7591" w:rsidRPr="008B46F0" w:rsidRDefault="005E7591" w:rsidP="00AB6C79">
            <w:pPr>
              <w:rPr>
                <w:rFonts w:ascii="Times New Roman" w:eastAsia="宋体" w:hAnsi="Times New Roman" w:cs="Times New Roman"/>
                <w:szCs w:val="15"/>
              </w:rPr>
            </w:pPr>
            <w:r w:rsidRPr="008B46F0">
              <w:rPr>
                <w:rFonts w:ascii="Times New Roman" w:eastAsia="宋体" w:hAnsi="Times New Roman" w:cs="Times New Roman"/>
                <w:szCs w:val="15"/>
              </w:rPr>
              <w:t>21 CFR 870.2700</w:t>
            </w:r>
          </w:p>
        </w:tc>
        <w:tc>
          <w:tcPr>
            <w:tcW w:w="2126" w:type="dxa"/>
          </w:tcPr>
          <w:p w14:paraId="1074775F" w14:textId="77777777" w:rsidR="005E7591" w:rsidRPr="008B46F0" w:rsidRDefault="005E7591" w:rsidP="00AB6C79">
            <w:pPr>
              <w:rPr>
                <w:rFonts w:ascii="Times New Roman" w:eastAsia="宋体" w:hAnsi="Times New Roman" w:cs="Times New Roman"/>
                <w:szCs w:val="15"/>
              </w:rPr>
            </w:pPr>
            <w:r w:rsidRPr="008B46F0">
              <w:rPr>
                <w:rFonts w:ascii="Times New Roman" w:eastAsia="宋体" w:hAnsi="Times New Roman" w:cs="Times New Roman"/>
                <w:szCs w:val="15"/>
              </w:rPr>
              <w:t>DQA</w:t>
            </w:r>
            <w:r w:rsidRPr="008B46F0">
              <w:rPr>
                <w:rFonts w:ascii="Times New Roman" w:eastAsia="宋体" w:hAnsi="Times New Roman" w:cs="Times New Roman"/>
                <w:szCs w:val="15"/>
              </w:rPr>
              <w:t>、</w:t>
            </w:r>
            <w:r w:rsidRPr="008B46F0">
              <w:rPr>
                <w:rFonts w:ascii="Times New Roman" w:eastAsia="宋体" w:hAnsi="Times New Roman" w:cs="Times New Roman"/>
                <w:szCs w:val="15"/>
              </w:rPr>
              <w:t xml:space="preserve"> MUD</w:t>
            </w:r>
            <w:r w:rsidRPr="008B46F0">
              <w:rPr>
                <w:rFonts w:ascii="Times New Roman" w:eastAsia="宋体" w:hAnsi="Times New Roman" w:cs="Times New Roman"/>
                <w:szCs w:val="15"/>
              </w:rPr>
              <w:t>、</w:t>
            </w:r>
            <w:r w:rsidRPr="008B46F0">
              <w:rPr>
                <w:rFonts w:ascii="Times New Roman" w:eastAsia="宋体" w:hAnsi="Times New Roman" w:cs="Times New Roman"/>
                <w:szCs w:val="15"/>
              </w:rPr>
              <w:t xml:space="preserve"> NLF</w:t>
            </w:r>
            <w:r w:rsidRPr="008B46F0">
              <w:rPr>
                <w:rFonts w:ascii="Times New Roman" w:eastAsia="宋体" w:hAnsi="Times New Roman" w:cs="Times New Roman"/>
                <w:szCs w:val="15"/>
              </w:rPr>
              <w:t>、</w:t>
            </w:r>
            <w:r w:rsidRPr="008B46F0">
              <w:rPr>
                <w:rFonts w:ascii="Times New Roman" w:eastAsia="宋体" w:hAnsi="Times New Roman" w:cs="Times New Roman"/>
                <w:szCs w:val="15"/>
              </w:rPr>
              <w:t xml:space="preserve"> NMD</w:t>
            </w:r>
            <w:r w:rsidRPr="008B46F0">
              <w:rPr>
                <w:rFonts w:ascii="Times New Roman" w:eastAsia="宋体" w:hAnsi="Times New Roman" w:cs="Times New Roman"/>
                <w:szCs w:val="15"/>
              </w:rPr>
              <w:t>和</w:t>
            </w:r>
            <w:r w:rsidRPr="008B46F0">
              <w:rPr>
                <w:rFonts w:ascii="Times New Roman" w:eastAsia="宋体" w:hAnsi="Times New Roman" w:cs="Times New Roman"/>
                <w:szCs w:val="15"/>
              </w:rPr>
              <w:t>QEM</w:t>
            </w:r>
          </w:p>
        </w:tc>
        <w:tc>
          <w:tcPr>
            <w:tcW w:w="1666" w:type="dxa"/>
          </w:tcPr>
          <w:p w14:paraId="5F1431F4" w14:textId="77777777" w:rsidR="005E7591" w:rsidRPr="008B46F0" w:rsidRDefault="005E7591" w:rsidP="00AB6C79">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6DFCE313" w14:textId="77777777" w:rsidTr="00D4071F">
        <w:tc>
          <w:tcPr>
            <w:tcW w:w="2802" w:type="dxa"/>
          </w:tcPr>
          <w:p w14:paraId="73BE8E59"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射频生理信号收发器</w:t>
            </w:r>
          </w:p>
        </w:tc>
        <w:tc>
          <w:tcPr>
            <w:tcW w:w="3260" w:type="dxa"/>
          </w:tcPr>
          <w:p w14:paraId="7067DD65"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870.2910</w:t>
            </w:r>
          </w:p>
        </w:tc>
        <w:tc>
          <w:tcPr>
            <w:tcW w:w="2126" w:type="dxa"/>
          </w:tcPr>
          <w:p w14:paraId="5BA56FA4"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DRG</w:t>
            </w:r>
          </w:p>
        </w:tc>
        <w:tc>
          <w:tcPr>
            <w:tcW w:w="1666" w:type="dxa"/>
          </w:tcPr>
          <w:p w14:paraId="74B8BB78"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31BE88B4" w14:textId="77777777" w:rsidTr="00D4071F">
        <w:tc>
          <w:tcPr>
            <w:tcW w:w="2802" w:type="dxa"/>
          </w:tcPr>
          <w:p w14:paraId="19A0531B"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电话、心电图</w:t>
            </w:r>
            <w:r w:rsidR="00490B1F" w:rsidRPr="008B46F0">
              <w:rPr>
                <w:rFonts w:ascii="Times New Roman" w:eastAsia="宋体" w:hAnsi="Times New Roman" w:cs="Times New Roman"/>
                <w:szCs w:val="15"/>
              </w:rPr>
              <w:t>仪</w:t>
            </w:r>
            <w:r w:rsidRPr="008B46F0">
              <w:rPr>
                <w:rFonts w:ascii="Times New Roman" w:eastAsia="宋体" w:hAnsi="Times New Roman" w:cs="Times New Roman"/>
                <w:szCs w:val="15"/>
              </w:rPr>
              <w:t>发射</w:t>
            </w:r>
            <w:r w:rsidR="00490B1F" w:rsidRPr="008B46F0">
              <w:rPr>
                <w:rFonts w:ascii="Times New Roman" w:eastAsia="宋体" w:hAnsi="Times New Roman" w:cs="Times New Roman"/>
                <w:szCs w:val="15"/>
              </w:rPr>
              <w:t>器</w:t>
            </w:r>
            <w:r w:rsidRPr="008B46F0">
              <w:rPr>
                <w:rFonts w:ascii="Times New Roman" w:eastAsia="宋体" w:hAnsi="Times New Roman" w:cs="Times New Roman"/>
                <w:szCs w:val="15"/>
              </w:rPr>
              <w:t>和接收</w:t>
            </w:r>
            <w:r w:rsidR="00490B1F" w:rsidRPr="008B46F0">
              <w:rPr>
                <w:rFonts w:ascii="Times New Roman" w:eastAsia="宋体" w:hAnsi="Times New Roman" w:cs="Times New Roman"/>
                <w:szCs w:val="15"/>
              </w:rPr>
              <w:t>器</w:t>
            </w:r>
          </w:p>
        </w:tc>
        <w:tc>
          <w:tcPr>
            <w:tcW w:w="3260" w:type="dxa"/>
          </w:tcPr>
          <w:p w14:paraId="36A0E862"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870.2920</w:t>
            </w:r>
          </w:p>
        </w:tc>
        <w:tc>
          <w:tcPr>
            <w:tcW w:w="2126" w:type="dxa"/>
          </w:tcPr>
          <w:p w14:paraId="55FFCC92"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DXH</w:t>
            </w:r>
          </w:p>
        </w:tc>
        <w:tc>
          <w:tcPr>
            <w:tcW w:w="1666" w:type="dxa"/>
          </w:tcPr>
          <w:p w14:paraId="5157D621"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bl>
    <w:p w14:paraId="758F3DA0" w14:textId="77777777" w:rsidR="005E7591" w:rsidRPr="008B46F0" w:rsidRDefault="005E7591">
      <w:pPr>
        <w:rPr>
          <w:rFonts w:ascii="Times New Roman" w:eastAsia="宋体" w:hAnsi="Times New Roman" w:cs="Times New Roman"/>
        </w:rPr>
      </w:pPr>
      <w:r w:rsidRPr="008B46F0">
        <w:rPr>
          <w:rFonts w:ascii="Times New Roman" w:eastAsia="宋体" w:hAnsi="Times New Roman" w:cs="Times New Roman"/>
        </w:rPr>
        <w:br w:type="page"/>
      </w:r>
    </w:p>
    <w:tbl>
      <w:tblPr>
        <w:tblStyle w:val="a7"/>
        <w:tblW w:w="0" w:type="auto"/>
        <w:tblLayout w:type="fixed"/>
        <w:tblLook w:val="04A0" w:firstRow="1" w:lastRow="0" w:firstColumn="1" w:lastColumn="0" w:noHBand="0" w:noVBand="1"/>
      </w:tblPr>
      <w:tblGrid>
        <w:gridCol w:w="2802"/>
        <w:gridCol w:w="3260"/>
        <w:gridCol w:w="2126"/>
        <w:gridCol w:w="1666"/>
      </w:tblGrid>
      <w:tr w:rsidR="005E7591" w:rsidRPr="008B46F0" w14:paraId="32F03308" w14:textId="77777777" w:rsidTr="00D4071F">
        <w:tc>
          <w:tcPr>
            <w:tcW w:w="2802" w:type="dxa"/>
          </w:tcPr>
          <w:p w14:paraId="133C13F8"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lastRenderedPageBreak/>
              <w:t>听力计</w:t>
            </w:r>
          </w:p>
        </w:tc>
        <w:tc>
          <w:tcPr>
            <w:tcW w:w="3260" w:type="dxa"/>
          </w:tcPr>
          <w:p w14:paraId="02D6D9DA"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874.1050</w:t>
            </w:r>
          </w:p>
        </w:tc>
        <w:tc>
          <w:tcPr>
            <w:tcW w:w="2126" w:type="dxa"/>
          </w:tcPr>
          <w:p w14:paraId="077041FC"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EWO</w:t>
            </w:r>
            <w:r w:rsidRPr="008B46F0">
              <w:rPr>
                <w:rFonts w:ascii="Times New Roman" w:eastAsia="宋体" w:hAnsi="Times New Roman" w:cs="Times New Roman"/>
                <w:szCs w:val="15"/>
              </w:rPr>
              <w:t>、</w:t>
            </w:r>
            <w:r w:rsidRPr="008B46F0">
              <w:rPr>
                <w:rFonts w:ascii="Times New Roman" w:eastAsia="宋体" w:hAnsi="Times New Roman" w:cs="Times New Roman"/>
                <w:szCs w:val="15"/>
              </w:rPr>
              <w:t>LYN</w:t>
            </w:r>
          </w:p>
        </w:tc>
        <w:tc>
          <w:tcPr>
            <w:tcW w:w="1666" w:type="dxa"/>
          </w:tcPr>
          <w:p w14:paraId="78A02674"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r w:rsidRPr="008B46F0">
              <w:rPr>
                <w:rFonts w:ascii="Times New Roman" w:eastAsia="宋体" w:hAnsi="Times New Roman" w:cs="Times New Roman"/>
                <w:szCs w:val="15"/>
              </w:rPr>
              <w:t>（豁免）</w:t>
            </w:r>
            <w:r w:rsidRPr="008B46F0">
              <w:rPr>
                <w:rStyle w:val="af2"/>
                <w:rFonts w:ascii="Times New Roman" w:eastAsia="宋体" w:hAnsi="Times New Roman" w:cs="Times New Roman"/>
                <w:szCs w:val="15"/>
              </w:rPr>
              <w:footnoteReference w:id="9"/>
            </w:r>
          </w:p>
        </w:tc>
      </w:tr>
      <w:tr w:rsidR="005E7591" w:rsidRPr="008B46F0" w14:paraId="06827D5A" w14:textId="77777777" w:rsidTr="00D4071F">
        <w:tc>
          <w:tcPr>
            <w:tcW w:w="2802" w:type="dxa"/>
          </w:tcPr>
          <w:p w14:paraId="43E2910C"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耳镜</w:t>
            </w:r>
          </w:p>
        </w:tc>
        <w:tc>
          <w:tcPr>
            <w:tcW w:w="3260" w:type="dxa"/>
          </w:tcPr>
          <w:p w14:paraId="65E35CB6"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874.4770</w:t>
            </w:r>
          </w:p>
        </w:tc>
        <w:tc>
          <w:tcPr>
            <w:tcW w:w="2126" w:type="dxa"/>
          </w:tcPr>
          <w:p w14:paraId="5E68ACC6"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ERA</w:t>
            </w:r>
          </w:p>
        </w:tc>
        <w:tc>
          <w:tcPr>
            <w:tcW w:w="1666" w:type="dxa"/>
          </w:tcPr>
          <w:p w14:paraId="70B90F07"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w:t>
            </w:r>
            <w:r w:rsidRPr="008B46F0">
              <w:rPr>
                <w:rFonts w:ascii="Times New Roman" w:eastAsia="宋体" w:hAnsi="Times New Roman" w:cs="Times New Roman"/>
                <w:szCs w:val="15"/>
              </w:rPr>
              <w:t>（豁免）</w:t>
            </w:r>
            <w:r w:rsidRPr="008B46F0">
              <w:rPr>
                <w:rStyle w:val="af2"/>
                <w:rFonts w:ascii="Times New Roman" w:eastAsia="宋体" w:hAnsi="Times New Roman" w:cs="Times New Roman"/>
                <w:szCs w:val="15"/>
              </w:rPr>
              <w:footnoteReference w:id="10"/>
            </w:r>
          </w:p>
        </w:tc>
      </w:tr>
      <w:tr w:rsidR="005E7591" w:rsidRPr="008B46F0" w14:paraId="06A6F732" w14:textId="77777777" w:rsidTr="00D4071F">
        <w:tc>
          <w:tcPr>
            <w:tcW w:w="2802" w:type="dxa"/>
          </w:tcPr>
          <w:p w14:paraId="570F9845"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临床电子温度计</w:t>
            </w:r>
          </w:p>
        </w:tc>
        <w:tc>
          <w:tcPr>
            <w:tcW w:w="3260" w:type="dxa"/>
          </w:tcPr>
          <w:p w14:paraId="0C518036"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880.2910</w:t>
            </w:r>
          </w:p>
        </w:tc>
        <w:tc>
          <w:tcPr>
            <w:tcW w:w="2126" w:type="dxa"/>
          </w:tcPr>
          <w:p w14:paraId="2DB055BC"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FLL</w:t>
            </w:r>
          </w:p>
        </w:tc>
        <w:tc>
          <w:tcPr>
            <w:tcW w:w="1666" w:type="dxa"/>
          </w:tcPr>
          <w:p w14:paraId="60D5D706"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0744A989" w14:textId="77777777" w:rsidTr="00D4071F">
        <w:tc>
          <w:tcPr>
            <w:tcW w:w="2802" w:type="dxa"/>
          </w:tcPr>
          <w:p w14:paraId="4E65EFDC"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脑电图仪</w:t>
            </w:r>
          </w:p>
        </w:tc>
        <w:tc>
          <w:tcPr>
            <w:tcW w:w="3260" w:type="dxa"/>
          </w:tcPr>
          <w:p w14:paraId="37AFBBB1"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882.1400</w:t>
            </w:r>
          </w:p>
        </w:tc>
        <w:tc>
          <w:tcPr>
            <w:tcW w:w="2126" w:type="dxa"/>
          </w:tcPr>
          <w:p w14:paraId="6BC036F0"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GWQ</w:t>
            </w:r>
            <w:r w:rsidRPr="008B46F0">
              <w:rPr>
                <w:rFonts w:ascii="Times New Roman" w:eastAsia="宋体" w:hAnsi="Times New Roman" w:cs="Times New Roman"/>
                <w:szCs w:val="15"/>
              </w:rPr>
              <w:t>、</w:t>
            </w:r>
            <w:r w:rsidRPr="008B46F0">
              <w:rPr>
                <w:rFonts w:ascii="Times New Roman" w:eastAsia="宋体" w:hAnsi="Times New Roman" w:cs="Times New Roman"/>
                <w:szCs w:val="15"/>
              </w:rPr>
              <w:t>OMA</w:t>
            </w:r>
            <w:r w:rsidRPr="008B46F0">
              <w:rPr>
                <w:rFonts w:ascii="Times New Roman" w:eastAsia="宋体" w:hAnsi="Times New Roman" w:cs="Times New Roman"/>
                <w:szCs w:val="15"/>
              </w:rPr>
              <w:t>、</w:t>
            </w:r>
            <w:r w:rsidRPr="008B46F0">
              <w:rPr>
                <w:rFonts w:ascii="Times New Roman" w:eastAsia="宋体" w:hAnsi="Times New Roman" w:cs="Times New Roman"/>
                <w:szCs w:val="15"/>
              </w:rPr>
              <w:t xml:space="preserve"> OMB</w:t>
            </w:r>
            <w:r w:rsidRPr="008B46F0">
              <w:rPr>
                <w:rFonts w:ascii="Times New Roman" w:eastAsia="宋体" w:hAnsi="Times New Roman" w:cs="Times New Roman"/>
                <w:szCs w:val="15"/>
              </w:rPr>
              <w:t>、</w:t>
            </w:r>
            <w:r w:rsidRPr="008B46F0">
              <w:rPr>
                <w:rFonts w:ascii="Times New Roman" w:eastAsia="宋体" w:hAnsi="Times New Roman" w:cs="Times New Roman"/>
                <w:szCs w:val="15"/>
              </w:rPr>
              <w:t xml:space="preserve"> OMC</w:t>
            </w:r>
            <w:r w:rsidRPr="008B46F0">
              <w:rPr>
                <w:rFonts w:ascii="Times New Roman" w:eastAsia="宋体" w:hAnsi="Times New Roman" w:cs="Times New Roman"/>
                <w:szCs w:val="15"/>
              </w:rPr>
              <w:t>、</w:t>
            </w:r>
            <w:r w:rsidRPr="008B46F0">
              <w:rPr>
                <w:rFonts w:ascii="Times New Roman" w:eastAsia="宋体" w:hAnsi="Times New Roman" w:cs="Times New Roman"/>
                <w:szCs w:val="15"/>
              </w:rPr>
              <w:t>OLT</w:t>
            </w:r>
            <w:r w:rsidRPr="008B46F0">
              <w:rPr>
                <w:rFonts w:ascii="Times New Roman" w:eastAsia="宋体" w:hAnsi="Times New Roman" w:cs="Times New Roman"/>
                <w:szCs w:val="15"/>
              </w:rPr>
              <w:t>、</w:t>
            </w:r>
            <w:r w:rsidRPr="008B46F0">
              <w:rPr>
                <w:rFonts w:ascii="Times New Roman" w:eastAsia="宋体" w:hAnsi="Times New Roman" w:cs="Times New Roman"/>
                <w:szCs w:val="15"/>
              </w:rPr>
              <w:t xml:space="preserve"> OLU</w:t>
            </w:r>
            <w:r w:rsidRPr="008B46F0">
              <w:rPr>
                <w:rFonts w:ascii="Times New Roman" w:eastAsia="宋体" w:hAnsi="Times New Roman" w:cs="Times New Roman"/>
                <w:szCs w:val="15"/>
              </w:rPr>
              <w:t>、</w:t>
            </w:r>
            <w:r w:rsidRPr="008B46F0">
              <w:rPr>
                <w:rFonts w:ascii="Times New Roman" w:eastAsia="宋体" w:hAnsi="Times New Roman" w:cs="Times New Roman"/>
                <w:szCs w:val="15"/>
              </w:rPr>
              <w:t xml:space="preserve"> OLV</w:t>
            </w:r>
            <w:r w:rsidRPr="008B46F0">
              <w:rPr>
                <w:rFonts w:ascii="Times New Roman" w:eastAsia="宋体" w:hAnsi="Times New Roman" w:cs="Times New Roman"/>
                <w:szCs w:val="15"/>
              </w:rPr>
              <w:t>、</w:t>
            </w:r>
            <w:r w:rsidRPr="008B46F0">
              <w:rPr>
                <w:rFonts w:ascii="Times New Roman" w:eastAsia="宋体" w:hAnsi="Times New Roman" w:cs="Times New Roman"/>
                <w:szCs w:val="15"/>
              </w:rPr>
              <w:t xml:space="preserve"> OLX</w:t>
            </w:r>
            <w:r w:rsidRPr="008B46F0">
              <w:rPr>
                <w:rFonts w:ascii="Times New Roman" w:eastAsia="宋体" w:hAnsi="Times New Roman" w:cs="Times New Roman"/>
                <w:szCs w:val="15"/>
              </w:rPr>
              <w:t>、</w:t>
            </w:r>
            <w:r w:rsidRPr="008B46F0">
              <w:rPr>
                <w:rFonts w:ascii="Times New Roman" w:eastAsia="宋体" w:hAnsi="Times New Roman" w:cs="Times New Roman"/>
                <w:szCs w:val="15"/>
              </w:rPr>
              <w:t xml:space="preserve"> OLZ</w:t>
            </w:r>
            <w:r w:rsidRPr="008B46F0">
              <w:rPr>
                <w:rFonts w:ascii="Times New Roman" w:eastAsia="宋体" w:hAnsi="Times New Roman" w:cs="Times New Roman"/>
                <w:szCs w:val="15"/>
              </w:rPr>
              <w:t>和</w:t>
            </w:r>
            <w:r w:rsidRPr="008B46F0">
              <w:rPr>
                <w:rFonts w:ascii="Times New Roman" w:eastAsia="宋体" w:hAnsi="Times New Roman" w:cs="Times New Roman"/>
                <w:szCs w:val="15"/>
              </w:rPr>
              <w:t xml:space="preserve"> ORT</w:t>
            </w:r>
          </w:p>
        </w:tc>
        <w:tc>
          <w:tcPr>
            <w:tcW w:w="1666" w:type="dxa"/>
          </w:tcPr>
          <w:p w14:paraId="48087386"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157209CD" w14:textId="77777777" w:rsidTr="005E7591">
        <w:tc>
          <w:tcPr>
            <w:tcW w:w="2802" w:type="dxa"/>
            <w:shd w:val="clear" w:color="auto" w:fill="FFFFFF" w:themeFill="background1"/>
          </w:tcPr>
          <w:p w14:paraId="702895AE"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计算机化认知评估辅助</w:t>
            </w:r>
          </w:p>
        </w:tc>
        <w:tc>
          <w:tcPr>
            <w:tcW w:w="3260" w:type="dxa"/>
            <w:shd w:val="clear" w:color="auto" w:fill="FFFFFF" w:themeFill="background1"/>
          </w:tcPr>
          <w:p w14:paraId="600314CB"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882.1470</w:t>
            </w:r>
            <w:r w:rsidRPr="008B46F0">
              <w:rPr>
                <w:rStyle w:val="af2"/>
                <w:rFonts w:ascii="Times New Roman" w:eastAsia="宋体" w:hAnsi="Times New Roman" w:cs="Times New Roman"/>
                <w:szCs w:val="15"/>
              </w:rPr>
              <w:footnoteReference w:id="11"/>
            </w:r>
          </w:p>
        </w:tc>
        <w:tc>
          <w:tcPr>
            <w:tcW w:w="2126" w:type="dxa"/>
            <w:shd w:val="clear" w:color="auto" w:fill="FFFFFF" w:themeFill="background1"/>
          </w:tcPr>
          <w:p w14:paraId="71418ED4"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PKQ PTY</w:t>
            </w:r>
          </w:p>
        </w:tc>
        <w:tc>
          <w:tcPr>
            <w:tcW w:w="1666" w:type="dxa"/>
            <w:shd w:val="clear" w:color="auto" w:fill="FFFFFF" w:themeFill="background1"/>
          </w:tcPr>
          <w:p w14:paraId="7B11481C"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p w14:paraId="610845FE"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r w:rsidRPr="008B46F0">
              <w:rPr>
                <w:rFonts w:ascii="Times New Roman" w:eastAsia="宋体" w:hAnsi="Times New Roman" w:cs="Times New Roman"/>
                <w:szCs w:val="15"/>
              </w:rPr>
              <w:t>（豁免）</w:t>
            </w:r>
            <w:r w:rsidRPr="008B46F0">
              <w:rPr>
                <w:rStyle w:val="af2"/>
                <w:rFonts w:ascii="Times New Roman" w:eastAsia="宋体" w:hAnsi="Times New Roman" w:cs="Times New Roman"/>
                <w:szCs w:val="15"/>
              </w:rPr>
              <w:footnoteReference w:id="12"/>
            </w:r>
          </w:p>
        </w:tc>
      </w:tr>
      <w:tr w:rsidR="005E7591" w:rsidRPr="008B46F0" w14:paraId="654BF483" w14:textId="77777777" w:rsidTr="005E7591">
        <w:tc>
          <w:tcPr>
            <w:tcW w:w="2802" w:type="dxa"/>
            <w:shd w:val="clear" w:color="auto" w:fill="FFFFFF" w:themeFill="background1"/>
          </w:tcPr>
          <w:p w14:paraId="52EEBFDC"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基于非脑电图（</w:t>
            </w:r>
            <w:r w:rsidRPr="008B46F0">
              <w:rPr>
                <w:rFonts w:ascii="Times New Roman" w:eastAsia="宋体" w:hAnsi="Times New Roman" w:cs="Times New Roman"/>
                <w:szCs w:val="15"/>
              </w:rPr>
              <w:t>EEG</w:t>
            </w:r>
            <w:r w:rsidRPr="008B46F0">
              <w:rPr>
                <w:rFonts w:ascii="Times New Roman" w:eastAsia="宋体" w:hAnsi="Times New Roman" w:cs="Times New Roman"/>
                <w:szCs w:val="15"/>
              </w:rPr>
              <w:t>）生理信号的癫痫监测系统</w:t>
            </w:r>
            <w:r w:rsidRPr="008B46F0">
              <w:rPr>
                <w:rFonts w:ascii="Times New Roman" w:eastAsia="宋体" w:hAnsi="Times New Roman" w:cs="Times New Roman"/>
                <w:szCs w:val="15"/>
              </w:rPr>
              <w:t xml:space="preserve">  </w:t>
            </w:r>
          </w:p>
        </w:tc>
        <w:tc>
          <w:tcPr>
            <w:tcW w:w="3260" w:type="dxa"/>
            <w:shd w:val="clear" w:color="auto" w:fill="FFFFFF" w:themeFill="background1"/>
          </w:tcPr>
          <w:p w14:paraId="2C433237"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882.1580</w:t>
            </w:r>
            <w:r w:rsidRPr="008B46F0">
              <w:rPr>
                <w:rStyle w:val="af2"/>
                <w:rFonts w:ascii="Times New Roman" w:eastAsia="宋体" w:hAnsi="Times New Roman" w:cs="Times New Roman"/>
                <w:szCs w:val="15"/>
              </w:rPr>
              <w:footnoteReference w:id="13"/>
            </w:r>
          </w:p>
        </w:tc>
        <w:tc>
          <w:tcPr>
            <w:tcW w:w="2126" w:type="dxa"/>
            <w:shd w:val="clear" w:color="auto" w:fill="FFFFFF" w:themeFill="background1"/>
          </w:tcPr>
          <w:p w14:paraId="28EA32E9" w14:textId="77777777" w:rsidR="005E7591" w:rsidRPr="008B46F0" w:rsidRDefault="00DE1627" w:rsidP="005E7591">
            <w:pPr>
              <w:rPr>
                <w:rFonts w:ascii="Times New Roman" w:eastAsia="宋体" w:hAnsi="Times New Roman" w:cs="Times New Roman"/>
                <w:szCs w:val="15"/>
              </w:rPr>
            </w:pPr>
            <w:r w:rsidRPr="008B46F0">
              <w:rPr>
                <w:rFonts w:ascii="Times New Roman" w:eastAsia="宋体" w:hAnsi="Times New Roman" w:cs="Times New Roman"/>
                <w:szCs w:val="15"/>
              </w:rPr>
              <w:t>POS</w:t>
            </w:r>
          </w:p>
        </w:tc>
        <w:tc>
          <w:tcPr>
            <w:tcW w:w="1666" w:type="dxa"/>
            <w:shd w:val="clear" w:color="auto" w:fill="FFFFFF" w:themeFill="background1"/>
          </w:tcPr>
          <w:p w14:paraId="3BAFE0B3"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314AD5CF" w14:textId="77777777" w:rsidTr="005E7591">
        <w:tc>
          <w:tcPr>
            <w:tcW w:w="2802" w:type="dxa"/>
            <w:shd w:val="clear" w:color="auto" w:fill="FFFFFF" w:themeFill="background1"/>
          </w:tcPr>
          <w:p w14:paraId="2DF03C5A"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生物反馈</w:t>
            </w:r>
            <w:r w:rsidR="004F54E3" w:rsidRPr="008B46F0">
              <w:rPr>
                <w:rFonts w:ascii="Times New Roman" w:eastAsia="宋体" w:hAnsi="Times New Roman" w:cs="Times New Roman"/>
                <w:szCs w:val="15"/>
              </w:rPr>
              <w:t>设备</w:t>
            </w:r>
            <w:r w:rsidRPr="008B46F0">
              <w:rPr>
                <w:rFonts w:ascii="Times New Roman" w:eastAsia="宋体" w:hAnsi="Times New Roman" w:cs="Times New Roman"/>
                <w:szCs w:val="15"/>
              </w:rPr>
              <w:t>、睡眠评估</w:t>
            </w:r>
            <w:r w:rsidR="004F54E3" w:rsidRPr="008B46F0">
              <w:rPr>
                <w:rFonts w:ascii="Times New Roman" w:eastAsia="宋体" w:hAnsi="Times New Roman" w:cs="Times New Roman"/>
                <w:szCs w:val="15"/>
              </w:rPr>
              <w:t>设备</w:t>
            </w:r>
          </w:p>
        </w:tc>
        <w:tc>
          <w:tcPr>
            <w:tcW w:w="3260" w:type="dxa"/>
            <w:shd w:val="clear" w:color="auto" w:fill="FFFFFF" w:themeFill="background1"/>
          </w:tcPr>
          <w:p w14:paraId="74481EB6"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21 CFR 882.5050</w:t>
            </w:r>
          </w:p>
        </w:tc>
        <w:tc>
          <w:tcPr>
            <w:tcW w:w="2126" w:type="dxa"/>
            <w:shd w:val="clear" w:color="auto" w:fill="FFFFFF" w:themeFill="background1"/>
          </w:tcPr>
          <w:p w14:paraId="0DCF1A0A"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LEL</w:t>
            </w:r>
          </w:p>
        </w:tc>
        <w:tc>
          <w:tcPr>
            <w:tcW w:w="1666" w:type="dxa"/>
            <w:shd w:val="clear" w:color="auto" w:fill="FFFFFF" w:themeFill="background1"/>
          </w:tcPr>
          <w:p w14:paraId="5D26B717"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II</w:t>
            </w:r>
          </w:p>
        </w:tc>
      </w:tr>
      <w:tr w:rsidR="005E7591" w:rsidRPr="008B46F0" w14:paraId="25C00D0D" w14:textId="77777777" w:rsidTr="005E7591">
        <w:tc>
          <w:tcPr>
            <w:tcW w:w="2802" w:type="dxa"/>
            <w:shd w:val="clear" w:color="auto" w:fill="FFFFFF" w:themeFill="background1"/>
          </w:tcPr>
          <w:p w14:paraId="1EF9219F"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前庭分析仪器</w:t>
            </w:r>
          </w:p>
        </w:tc>
        <w:tc>
          <w:tcPr>
            <w:tcW w:w="3260" w:type="dxa"/>
            <w:shd w:val="clear" w:color="auto" w:fill="FFFFFF" w:themeFill="background1"/>
          </w:tcPr>
          <w:p w14:paraId="568B85CF"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bCs/>
                <w:szCs w:val="15"/>
              </w:rPr>
              <w:t>未分类</w:t>
            </w:r>
          </w:p>
        </w:tc>
        <w:tc>
          <w:tcPr>
            <w:tcW w:w="2126" w:type="dxa"/>
            <w:shd w:val="clear" w:color="auto" w:fill="FFFFFF" w:themeFill="background1"/>
          </w:tcPr>
          <w:p w14:paraId="4199471E"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LXV</w:t>
            </w:r>
          </w:p>
        </w:tc>
        <w:tc>
          <w:tcPr>
            <w:tcW w:w="1666" w:type="dxa"/>
            <w:shd w:val="clear" w:color="auto" w:fill="FFFFFF" w:themeFill="background1"/>
          </w:tcPr>
          <w:p w14:paraId="304A1979" w14:textId="77777777" w:rsidR="005E7591" w:rsidRPr="008B46F0" w:rsidRDefault="005E7591" w:rsidP="005E7591">
            <w:pPr>
              <w:rPr>
                <w:rFonts w:ascii="Times New Roman" w:eastAsia="宋体" w:hAnsi="Times New Roman" w:cs="Times New Roman"/>
                <w:szCs w:val="15"/>
              </w:rPr>
            </w:pPr>
            <w:r w:rsidRPr="008B46F0">
              <w:rPr>
                <w:rFonts w:ascii="Times New Roman" w:eastAsia="宋体" w:hAnsi="Times New Roman" w:cs="Times New Roman"/>
                <w:szCs w:val="15"/>
              </w:rPr>
              <w:t>未分类</w:t>
            </w:r>
            <w:r w:rsidRPr="008B46F0">
              <w:rPr>
                <w:rStyle w:val="af2"/>
                <w:rFonts w:ascii="Times New Roman" w:eastAsia="宋体" w:hAnsi="Times New Roman" w:cs="Times New Roman"/>
                <w:szCs w:val="15"/>
              </w:rPr>
              <w:footnoteReference w:id="14"/>
            </w:r>
          </w:p>
        </w:tc>
      </w:tr>
    </w:tbl>
    <w:p w14:paraId="53C17A3F"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这些</w:t>
      </w:r>
      <w:r w:rsidR="00D43CA5" w:rsidRPr="008B46F0">
        <w:rPr>
          <w:rFonts w:ascii="Times New Roman" w:eastAsia="宋体" w:hAnsi="Times New Roman" w:cs="Times New Roman"/>
          <w:sz w:val="24"/>
          <w:szCs w:val="24"/>
        </w:rPr>
        <w:t>无创</w:t>
      </w:r>
      <w:r w:rsidRPr="008B46F0">
        <w:rPr>
          <w:rFonts w:ascii="Times New Roman" w:eastAsia="宋体" w:hAnsi="Times New Roman" w:cs="Times New Roman"/>
          <w:sz w:val="24"/>
          <w:szCs w:val="24"/>
        </w:rPr>
        <w:t>监测器械拥有通过蓝牙、</w:t>
      </w:r>
      <w:r w:rsidRPr="008B46F0">
        <w:rPr>
          <w:rFonts w:ascii="Times New Roman" w:eastAsia="宋体" w:hAnsi="Times New Roman" w:cs="Times New Roman"/>
          <w:sz w:val="24"/>
          <w:szCs w:val="24"/>
        </w:rPr>
        <w:t>Wi-Fi</w:t>
      </w:r>
      <w:r w:rsidRPr="008B46F0">
        <w:rPr>
          <w:rFonts w:ascii="Times New Roman" w:eastAsia="宋体" w:hAnsi="Times New Roman" w:cs="Times New Roman"/>
          <w:sz w:val="24"/>
          <w:szCs w:val="24"/>
        </w:rPr>
        <w:t>或移动电话连接无线网络以直接将患者测量结果传输</w:t>
      </w:r>
      <w:r w:rsidR="009A7840" w:rsidRPr="008B46F0">
        <w:rPr>
          <w:rFonts w:ascii="Times New Roman" w:eastAsia="宋体" w:hAnsi="Times New Roman" w:cs="Times New Roman"/>
          <w:sz w:val="24"/>
          <w:szCs w:val="24"/>
        </w:rPr>
        <w:t>给医护人员</w:t>
      </w:r>
      <w:r w:rsidRPr="008B46F0">
        <w:rPr>
          <w:rFonts w:ascii="Times New Roman" w:eastAsia="宋体" w:hAnsi="Times New Roman" w:cs="Times New Roman"/>
          <w:sz w:val="24"/>
          <w:szCs w:val="24"/>
        </w:rPr>
        <w:t>或其他监测单位的能力。</w:t>
      </w:r>
    </w:p>
    <w:p w14:paraId="407BAA83" w14:textId="77777777" w:rsidR="005E7591" w:rsidRPr="008B46F0" w:rsidRDefault="005E7591">
      <w:pPr>
        <w:widowControl/>
        <w:jc w:val="left"/>
        <w:rPr>
          <w:rFonts w:ascii="Times New Roman" w:eastAsia="宋体" w:hAnsi="Times New Roman" w:cs="Times New Roman"/>
          <w:szCs w:val="15"/>
        </w:rPr>
      </w:pPr>
      <w:r w:rsidRPr="008B46F0">
        <w:rPr>
          <w:rFonts w:ascii="Times New Roman" w:eastAsia="宋体" w:hAnsi="Times New Roman" w:cs="Times New Roman"/>
          <w:szCs w:val="15"/>
        </w:rPr>
        <w:br w:type="page"/>
      </w:r>
    </w:p>
    <w:p w14:paraId="63494572"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lastRenderedPageBreak/>
        <w:t>其中一些器械还具有应用算法将患者的生理参数转换为新的指标或警报的潜力，这可能有助于</w:t>
      </w:r>
      <w:r w:rsidR="00AC213B" w:rsidRPr="008B46F0">
        <w:rPr>
          <w:rFonts w:ascii="Times New Roman" w:eastAsia="宋体" w:hAnsi="Times New Roman" w:cs="Times New Roman"/>
          <w:sz w:val="24"/>
          <w:szCs w:val="24"/>
        </w:rPr>
        <w:t>专业保健医生</w:t>
      </w:r>
      <w:r w:rsidRPr="008B46F0">
        <w:rPr>
          <w:rFonts w:ascii="Times New Roman" w:eastAsia="宋体" w:hAnsi="Times New Roman" w:cs="Times New Roman"/>
          <w:sz w:val="24"/>
          <w:szCs w:val="24"/>
        </w:rPr>
        <w:t>诊断特定的状况或疾病状态</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疾病严重程度。</w:t>
      </w:r>
    </w:p>
    <w:p w14:paraId="0CFA08CC"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发布了几份指南文件，概述了特定器械类型的执行政策，其中一些器械在</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突发公共卫生事件期间具有远程监测能力。请访问</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网站</w:t>
      </w:r>
      <w:r w:rsidRPr="008B46F0">
        <w:rPr>
          <w:rFonts w:ascii="Times New Roman" w:eastAsia="宋体" w:hAnsi="Times New Roman" w:cs="Times New Roman"/>
          <w:sz w:val="24"/>
          <w:szCs w:val="24"/>
        </w:rPr>
        <w:t>“</w:t>
      </w:r>
      <w:r w:rsidRPr="008B46F0">
        <w:rPr>
          <w:rFonts w:ascii="Times New Roman" w:eastAsia="宋体" w:hAnsi="Times New Roman" w:cs="Times New Roman"/>
          <w:color w:val="0000FF"/>
          <w:sz w:val="24"/>
          <w:szCs w:val="24"/>
          <w:u w:val="single"/>
        </w:rPr>
        <w:t>行业、</w:t>
      </w:r>
      <w:r w:rsidRPr="008B46F0">
        <w:rPr>
          <w:rFonts w:ascii="Times New Roman" w:eastAsia="宋体" w:hAnsi="Times New Roman" w:cs="Times New Roman"/>
          <w:color w:val="0000FF"/>
          <w:sz w:val="24"/>
          <w:szCs w:val="24"/>
          <w:u w:val="single"/>
        </w:rPr>
        <w:t>FDA</w:t>
      </w:r>
      <w:r w:rsidRPr="008B46F0">
        <w:rPr>
          <w:rFonts w:ascii="Times New Roman" w:eastAsia="宋体" w:hAnsi="Times New Roman" w:cs="Times New Roman"/>
          <w:color w:val="0000FF"/>
          <w:sz w:val="24"/>
          <w:szCs w:val="24"/>
          <w:u w:val="single"/>
        </w:rPr>
        <w:t>工作人员及利益相关者</w:t>
      </w:r>
      <w:r w:rsidR="00D43CA5" w:rsidRPr="008B46F0">
        <w:rPr>
          <w:rFonts w:ascii="Times New Roman" w:eastAsia="宋体" w:hAnsi="Times New Roman" w:cs="Times New Roman"/>
          <w:color w:val="0000FF"/>
          <w:sz w:val="24"/>
          <w:szCs w:val="24"/>
          <w:u w:val="single"/>
        </w:rPr>
        <w:t>新型冠状病毒肺炎</w:t>
      </w:r>
      <w:r w:rsidRPr="008B46F0">
        <w:rPr>
          <w:rFonts w:ascii="Times New Roman" w:eastAsia="宋体" w:hAnsi="Times New Roman" w:cs="Times New Roman"/>
          <w:color w:val="0000FF"/>
          <w:sz w:val="24"/>
          <w:szCs w:val="24"/>
          <w:u w:val="single"/>
        </w:rPr>
        <w:t>疫情指南文件</w:t>
      </w:r>
      <w:r w:rsidRPr="008B46F0">
        <w:rPr>
          <w:rFonts w:ascii="Times New Roman" w:eastAsia="宋体" w:hAnsi="Times New Roman" w:cs="Times New Roman"/>
          <w:color w:val="0000FF"/>
          <w:sz w:val="24"/>
          <w:szCs w:val="24"/>
        </w:rPr>
        <w:t xml:space="preserve"> </w:t>
      </w:r>
      <w:r w:rsidRPr="008B46F0">
        <w:rPr>
          <w:rFonts w:ascii="Times New Roman" w:eastAsia="宋体" w:hAnsi="Times New Roman" w:cs="Times New Roman"/>
          <w:sz w:val="24"/>
          <w:szCs w:val="24"/>
        </w:rPr>
        <w:t>”</w:t>
      </w:r>
      <w:r w:rsidRPr="008B46F0">
        <w:rPr>
          <w:rStyle w:val="af2"/>
          <w:rFonts w:ascii="Times New Roman" w:eastAsia="宋体" w:hAnsi="Times New Roman" w:cs="Times New Roman"/>
          <w:sz w:val="24"/>
          <w:szCs w:val="24"/>
        </w:rPr>
        <w:footnoteReference w:id="15"/>
      </w:r>
      <w:r w:rsidRPr="008B46F0">
        <w:rPr>
          <w:rFonts w:ascii="Times New Roman" w:eastAsia="宋体" w:hAnsi="Times New Roman" w:cs="Times New Roman"/>
          <w:sz w:val="24"/>
          <w:szCs w:val="24"/>
        </w:rPr>
        <w:t>，以查询其他与器械相关的具体政策。</w:t>
      </w:r>
    </w:p>
    <w:p w14:paraId="6F30408A" w14:textId="77777777" w:rsidR="00E80D19" w:rsidRPr="008B46F0" w:rsidRDefault="00E80D19" w:rsidP="00BC2310">
      <w:pPr>
        <w:spacing w:beforeLines="50" w:before="156" w:afterLines="50" w:after="156"/>
        <w:ind w:left="565" w:hangingChars="201" w:hanging="565"/>
        <w:outlineLvl w:val="0"/>
        <w:rPr>
          <w:rFonts w:ascii="Times New Roman" w:eastAsia="宋体" w:hAnsi="Times New Roman" w:cs="Times New Roman"/>
          <w:b/>
          <w:sz w:val="28"/>
          <w:szCs w:val="28"/>
        </w:rPr>
      </w:pPr>
      <w:bookmarkStart w:id="20" w:name="_Toc97321567"/>
      <w:r w:rsidRPr="008B46F0">
        <w:rPr>
          <w:rFonts w:ascii="Times New Roman" w:eastAsia="宋体" w:hAnsi="Times New Roman" w:cs="Times New Roman"/>
          <w:b/>
          <w:bCs/>
          <w:sz w:val="28"/>
          <w:szCs w:val="28"/>
        </w:rPr>
        <w:t>IV.</w:t>
      </w:r>
      <w:r w:rsidRPr="008B46F0">
        <w:rPr>
          <w:rFonts w:ascii="Times New Roman" w:eastAsia="宋体" w:hAnsi="Times New Roman" w:cs="Times New Roman"/>
          <w:b/>
          <w:bCs/>
          <w:sz w:val="28"/>
          <w:szCs w:val="28"/>
        </w:rPr>
        <w:tab/>
      </w:r>
      <w:r w:rsidRPr="008B46F0">
        <w:rPr>
          <w:rFonts w:ascii="Times New Roman" w:eastAsia="宋体" w:hAnsi="Times New Roman" w:cs="Times New Roman"/>
          <w:b/>
          <w:bCs/>
          <w:sz w:val="28"/>
          <w:szCs w:val="28"/>
        </w:rPr>
        <w:t>政策</w:t>
      </w:r>
      <w:bookmarkEnd w:id="20"/>
    </w:p>
    <w:p w14:paraId="2928E472"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在</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突发公共卫生事件的背景下，利用当前的</w:t>
      </w:r>
      <w:r w:rsidR="00D43CA5" w:rsidRPr="008B46F0">
        <w:rPr>
          <w:rFonts w:ascii="Times New Roman" w:eastAsia="宋体" w:hAnsi="Times New Roman" w:cs="Times New Roman"/>
          <w:sz w:val="24"/>
          <w:szCs w:val="24"/>
        </w:rPr>
        <w:t>无创</w:t>
      </w:r>
      <w:r w:rsidRPr="008B46F0">
        <w:rPr>
          <w:rFonts w:ascii="Times New Roman" w:eastAsia="宋体" w:hAnsi="Times New Roman" w:cs="Times New Roman"/>
          <w:sz w:val="24"/>
          <w:szCs w:val="24"/>
        </w:rPr>
        <w:t>患者监测技术有助于减少不必要的医患接触，并减轻医院、其他医疗机构以及专业</w:t>
      </w:r>
      <w:r w:rsidR="004B7C5A" w:rsidRPr="008B46F0">
        <w:rPr>
          <w:rFonts w:ascii="Times New Roman" w:eastAsia="宋体" w:hAnsi="Times New Roman" w:cs="Times New Roman"/>
          <w:sz w:val="24"/>
          <w:szCs w:val="24"/>
        </w:rPr>
        <w:t>保健医生</w:t>
      </w:r>
      <w:r w:rsidRPr="008B46F0">
        <w:rPr>
          <w:rFonts w:ascii="Times New Roman" w:eastAsia="宋体" w:hAnsi="Times New Roman" w:cs="Times New Roman"/>
          <w:sz w:val="24"/>
          <w:szCs w:val="24"/>
        </w:rPr>
        <w:t>负担。由于</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疫情，</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患者的诊断和治疗不断增加，该类专业医疗保健机构的需求也随之增加。同时，这也保证了对未患上</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但仍对情况监测有需求的患者进行医疗机构外部的监测。因此，</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不会反对在公共突发卫生事件期间，对用于患者监控的</w:t>
      </w:r>
      <w:r w:rsidR="00D43CA5" w:rsidRPr="008B46F0">
        <w:rPr>
          <w:rFonts w:ascii="Times New Roman" w:eastAsia="宋体" w:hAnsi="Times New Roman" w:cs="Times New Roman"/>
          <w:sz w:val="24"/>
          <w:szCs w:val="24"/>
        </w:rPr>
        <w:t>无创</w:t>
      </w:r>
      <w:r w:rsidRPr="008B46F0">
        <w:rPr>
          <w:rFonts w:ascii="Times New Roman" w:eastAsia="宋体" w:hAnsi="Times New Roman" w:cs="Times New Roman"/>
          <w:sz w:val="24"/>
          <w:szCs w:val="24"/>
        </w:rPr>
        <w:t>远程监测器械</w:t>
      </w:r>
      <w:r w:rsidR="00BC2310">
        <w:rPr>
          <w:rFonts w:ascii="Times New Roman" w:eastAsia="宋体" w:hAnsi="Times New Roman" w:cs="Times New Roman"/>
          <w:sz w:val="24"/>
          <w:szCs w:val="24"/>
        </w:rPr>
        <w:t>适应证</w:t>
      </w:r>
      <w:r w:rsidRPr="008B46F0">
        <w:rPr>
          <w:rFonts w:ascii="Times New Roman" w:eastAsia="宋体" w:hAnsi="Times New Roman" w:cs="Times New Roman"/>
          <w:sz w:val="24"/>
          <w:szCs w:val="24"/>
        </w:rPr>
        <w:t>、声明、功能或硬件、软件做出限制性修改（此处称为</w:t>
      </w:r>
      <w:r w:rsidRPr="008B46F0">
        <w:rPr>
          <w:rFonts w:ascii="Times New Roman" w:eastAsia="宋体" w:hAnsi="Times New Roman" w:cs="Times New Roman"/>
          <w:sz w:val="24"/>
          <w:szCs w:val="24"/>
        </w:rPr>
        <w:t>“</w:t>
      </w:r>
      <w:r w:rsidR="004B7C5A" w:rsidRPr="008B46F0">
        <w:rPr>
          <w:rFonts w:ascii="Times New Roman" w:eastAsia="宋体" w:hAnsi="Times New Roman" w:cs="Times New Roman"/>
          <w:sz w:val="24"/>
          <w:szCs w:val="24"/>
        </w:rPr>
        <w:t>受试</w:t>
      </w:r>
      <w:r w:rsidRPr="008B46F0">
        <w:rPr>
          <w:rFonts w:ascii="Times New Roman" w:eastAsia="宋体" w:hAnsi="Times New Roman" w:cs="Times New Roman"/>
          <w:sz w:val="24"/>
          <w:szCs w:val="24"/>
        </w:rPr>
        <w:t>器械</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），且无需按照《</w:t>
      </w:r>
      <w:r w:rsidRPr="008B46F0">
        <w:rPr>
          <w:rFonts w:ascii="Times New Roman" w:eastAsia="宋体" w:hAnsi="Times New Roman" w:cs="Times New Roman"/>
          <w:sz w:val="24"/>
          <w:szCs w:val="24"/>
        </w:rPr>
        <w:t>FD&amp;C</w:t>
      </w:r>
      <w:r w:rsidRPr="008B46F0">
        <w:rPr>
          <w:rFonts w:ascii="Times New Roman" w:eastAsia="宋体" w:hAnsi="Times New Roman" w:cs="Times New Roman"/>
          <w:sz w:val="24"/>
          <w:szCs w:val="24"/>
        </w:rPr>
        <w:t>法案》第</w:t>
      </w:r>
      <w:r w:rsidRPr="008B46F0">
        <w:rPr>
          <w:rFonts w:ascii="Times New Roman" w:eastAsia="宋体" w:hAnsi="Times New Roman" w:cs="Times New Roman"/>
          <w:sz w:val="24"/>
          <w:szCs w:val="24"/>
        </w:rPr>
        <w:t>510</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k</w:t>
      </w:r>
      <w:r w:rsidRPr="008B46F0">
        <w:rPr>
          <w:rFonts w:ascii="Times New Roman" w:eastAsia="宋体" w:hAnsi="Times New Roman" w:cs="Times New Roman"/>
          <w:sz w:val="24"/>
          <w:szCs w:val="24"/>
        </w:rPr>
        <w:t>）条和</w:t>
      </w:r>
      <w:r w:rsidR="004B7C5A" w:rsidRPr="008B46F0">
        <w:rPr>
          <w:rFonts w:ascii="Times New Roman" w:eastAsia="宋体" w:hAnsi="Times New Roman" w:cs="Times New Roman"/>
          <w:sz w:val="23"/>
          <w:szCs w:val="23"/>
        </w:rPr>
        <w:t>21 CFR 807.81</w:t>
      </w:r>
      <w:r w:rsidRPr="008B46F0">
        <w:rPr>
          <w:rFonts w:ascii="Times New Roman" w:eastAsia="宋体" w:hAnsi="Times New Roman" w:cs="Times New Roman"/>
          <w:sz w:val="24"/>
          <w:szCs w:val="24"/>
        </w:rPr>
        <w:t>要求事先提交上市前通知。更多细节请参阅下文。</w:t>
      </w:r>
      <w:r w:rsidRPr="008B46F0">
        <w:rPr>
          <w:rStyle w:val="af2"/>
          <w:rFonts w:ascii="Times New Roman" w:eastAsia="宋体" w:hAnsi="Times New Roman" w:cs="Times New Roman"/>
          <w:sz w:val="24"/>
          <w:szCs w:val="24"/>
        </w:rPr>
        <w:footnoteReference w:id="16"/>
      </w:r>
      <w:r w:rsidRPr="008B46F0">
        <w:rPr>
          <w:rFonts w:ascii="Times New Roman" w:eastAsia="宋体" w:hAnsi="Times New Roman" w:cs="Times New Roman"/>
          <w:sz w:val="24"/>
          <w:szCs w:val="24"/>
          <w:vertAlign w:val="superscript"/>
        </w:rPr>
        <w:t>,</w:t>
      </w:r>
      <w:r w:rsidRPr="008B46F0">
        <w:rPr>
          <w:rStyle w:val="af2"/>
          <w:rFonts w:ascii="Times New Roman" w:eastAsia="宋体" w:hAnsi="Times New Roman" w:cs="Times New Roman"/>
          <w:sz w:val="24"/>
          <w:szCs w:val="24"/>
        </w:rPr>
        <w:footnoteReference w:id="17"/>
      </w:r>
      <w:r w:rsidRPr="008B46F0">
        <w:rPr>
          <w:rFonts w:ascii="Times New Roman" w:eastAsia="宋体" w:hAnsi="Times New Roman" w:cs="Times New Roman"/>
          <w:sz w:val="24"/>
          <w:szCs w:val="24"/>
        </w:rPr>
        <w:t>该类修改示例包括：</w:t>
      </w:r>
    </w:p>
    <w:p w14:paraId="20D0BC10" w14:textId="77777777" w:rsidR="00E80D19" w:rsidRPr="008B46F0" w:rsidRDefault="00E80D19" w:rsidP="00BC2310">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t xml:space="preserve"> </w:t>
      </w:r>
      <w:r w:rsidRPr="008B46F0">
        <w:rPr>
          <w:rFonts w:ascii="Times New Roman" w:eastAsia="宋体" w:hAnsi="Times New Roman" w:cs="Times New Roman"/>
          <w:sz w:val="24"/>
          <w:szCs w:val="24"/>
        </w:rPr>
        <w:t>患有</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或相关共存疾病（例如高血压或</w:t>
      </w:r>
      <w:r w:rsidR="004F54E3" w:rsidRPr="008B46F0">
        <w:rPr>
          <w:rFonts w:ascii="Times New Roman" w:eastAsia="宋体" w:hAnsi="Times New Roman" w:cs="Times New Roman"/>
          <w:sz w:val="24"/>
          <w:szCs w:val="24"/>
        </w:rPr>
        <w:t>心力</w:t>
      </w:r>
      <w:r w:rsidRPr="008B46F0">
        <w:rPr>
          <w:rFonts w:ascii="Times New Roman" w:eastAsia="宋体" w:hAnsi="Times New Roman" w:cs="Times New Roman"/>
          <w:sz w:val="24"/>
          <w:szCs w:val="24"/>
        </w:rPr>
        <w:t>衰竭）患者监测报表的纳入；</w:t>
      </w:r>
    </w:p>
    <w:p w14:paraId="02CB72B4" w14:textId="77777777" w:rsidR="00E80D19" w:rsidRPr="008B46F0" w:rsidRDefault="00E80D19" w:rsidP="00BC2310">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t xml:space="preserve"> </w:t>
      </w:r>
      <w:r w:rsidRPr="008B46F0">
        <w:rPr>
          <w:rFonts w:ascii="Times New Roman" w:eastAsia="宋体" w:hAnsi="Times New Roman" w:cs="Times New Roman"/>
          <w:sz w:val="24"/>
          <w:szCs w:val="24"/>
        </w:rPr>
        <w:t>就之前上市且仅供医院或其他医疗机构使用的</w:t>
      </w:r>
      <w:r w:rsidR="00284473" w:rsidRPr="008B46F0">
        <w:rPr>
          <w:rFonts w:ascii="Times New Roman" w:eastAsia="宋体" w:hAnsi="Times New Roman" w:cs="Times New Roman"/>
          <w:sz w:val="24"/>
          <w:szCs w:val="24"/>
        </w:rPr>
        <w:t>受试</w:t>
      </w:r>
      <w:r w:rsidRPr="008B46F0">
        <w:rPr>
          <w:rFonts w:ascii="Times New Roman" w:eastAsia="宋体" w:hAnsi="Times New Roman" w:cs="Times New Roman"/>
          <w:sz w:val="24"/>
          <w:szCs w:val="24"/>
        </w:rPr>
        <w:t>器械，对在家庭环境中的</w:t>
      </w:r>
      <w:r w:rsidR="00BC2310">
        <w:rPr>
          <w:rFonts w:ascii="Times New Roman" w:eastAsia="宋体" w:hAnsi="Times New Roman" w:cs="Times New Roman"/>
          <w:sz w:val="24"/>
          <w:szCs w:val="24"/>
        </w:rPr>
        <w:t>适应证</w:t>
      </w:r>
      <w:r w:rsidRPr="008B46F0">
        <w:rPr>
          <w:rFonts w:ascii="Times New Roman" w:eastAsia="宋体" w:hAnsi="Times New Roman" w:cs="Times New Roman"/>
          <w:sz w:val="24"/>
          <w:szCs w:val="24"/>
        </w:rPr>
        <w:t>或声明做出的变更；和</w:t>
      </w:r>
    </w:p>
    <w:p w14:paraId="51FC2268"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为增强监测能力而进行的硬件或软件变更。</w:t>
      </w:r>
    </w:p>
    <w:p w14:paraId="50C0C068" w14:textId="77777777" w:rsidR="00E80D19" w:rsidRPr="008B46F0" w:rsidRDefault="00E80D19">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此外，就该项政策下的计算机认知评估辅助和基于非脑电图生理信号的癫痫监测系统而言，</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不会反对执行分别在</w:t>
      </w:r>
      <w:r w:rsidR="00284473" w:rsidRPr="008B46F0">
        <w:rPr>
          <w:rFonts w:ascii="Times New Roman" w:eastAsia="宋体" w:hAnsi="Times New Roman" w:cs="Times New Roman"/>
          <w:sz w:val="23"/>
          <w:szCs w:val="23"/>
        </w:rPr>
        <w:t>21 CFR 882.1470</w:t>
      </w:r>
      <w:r w:rsidR="00284473" w:rsidRPr="008B46F0">
        <w:rPr>
          <w:rFonts w:ascii="Times New Roman" w:eastAsia="宋体" w:hAnsi="Times New Roman" w:cs="Times New Roman"/>
          <w:sz w:val="23"/>
          <w:szCs w:val="23"/>
        </w:rPr>
        <w:t>和</w:t>
      </w:r>
      <w:r w:rsidR="00284473" w:rsidRPr="008B46F0">
        <w:rPr>
          <w:rFonts w:ascii="Times New Roman" w:eastAsia="宋体" w:hAnsi="Times New Roman" w:cs="Times New Roman"/>
          <w:sz w:val="23"/>
          <w:szCs w:val="23"/>
        </w:rPr>
        <w:t>21 CFR 882.1580</w:t>
      </w:r>
      <w:r w:rsidRPr="008B46F0">
        <w:rPr>
          <w:rFonts w:ascii="Times New Roman" w:eastAsia="宋体" w:hAnsi="Times New Roman" w:cs="Times New Roman"/>
          <w:sz w:val="24"/>
          <w:szCs w:val="24"/>
        </w:rPr>
        <w:t>中规定的特别控制措施，其中包括对临床数据做出的要求。鉴于突发公共卫生事件，这些数据可能更难有效收集，从而限制了疫情期间对该类器械的获取。</w:t>
      </w:r>
    </w:p>
    <w:p w14:paraId="0DA23159" w14:textId="77777777" w:rsidR="005E7591" w:rsidRPr="008B46F0" w:rsidRDefault="005E7591">
      <w:pPr>
        <w:widowControl/>
        <w:jc w:val="left"/>
        <w:rPr>
          <w:rFonts w:ascii="Times New Roman" w:eastAsia="宋体" w:hAnsi="Times New Roman" w:cs="Times New Roman"/>
          <w:b/>
          <w:sz w:val="24"/>
          <w:szCs w:val="24"/>
        </w:rPr>
      </w:pPr>
      <w:r w:rsidRPr="008B46F0">
        <w:rPr>
          <w:rFonts w:ascii="Times New Roman" w:eastAsia="宋体" w:hAnsi="Times New Roman" w:cs="Times New Roman"/>
          <w:b/>
          <w:bCs/>
          <w:sz w:val="24"/>
          <w:szCs w:val="24"/>
        </w:rPr>
        <w:br w:type="page"/>
      </w:r>
    </w:p>
    <w:p w14:paraId="224BD576" w14:textId="77777777" w:rsidR="00E80D19" w:rsidRPr="008B46F0" w:rsidRDefault="00E80D19" w:rsidP="00BC2310">
      <w:pPr>
        <w:spacing w:beforeLines="50" w:before="156" w:afterLines="50" w:after="156"/>
        <w:ind w:leftChars="270" w:left="1136" w:hangingChars="236" w:hanging="569"/>
        <w:outlineLvl w:val="1"/>
        <w:rPr>
          <w:rFonts w:ascii="Times New Roman" w:eastAsia="宋体" w:hAnsi="Times New Roman" w:cs="Times New Roman"/>
          <w:b/>
          <w:sz w:val="24"/>
          <w:szCs w:val="24"/>
        </w:rPr>
      </w:pPr>
      <w:bookmarkStart w:id="21" w:name="_Toc97321568"/>
      <w:r w:rsidRPr="008B46F0">
        <w:rPr>
          <w:rFonts w:ascii="Times New Roman" w:eastAsia="宋体" w:hAnsi="Times New Roman" w:cs="Times New Roman"/>
          <w:b/>
          <w:bCs/>
          <w:sz w:val="24"/>
          <w:szCs w:val="24"/>
        </w:rPr>
        <w:lastRenderedPageBreak/>
        <w:t>A.</w:t>
      </w:r>
      <w:r w:rsidRPr="008B46F0">
        <w:rPr>
          <w:rFonts w:ascii="Times New Roman" w:eastAsia="宋体" w:hAnsi="Times New Roman" w:cs="Times New Roman"/>
          <w:b/>
          <w:bCs/>
          <w:sz w:val="24"/>
          <w:szCs w:val="24"/>
        </w:rPr>
        <w:tab/>
      </w:r>
      <w:r w:rsidR="00BC2310">
        <w:rPr>
          <w:rFonts w:ascii="Times New Roman" w:eastAsia="宋体" w:hAnsi="Times New Roman" w:cs="Times New Roman"/>
          <w:b/>
          <w:bCs/>
          <w:sz w:val="24"/>
          <w:szCs w:val="24"/>
        </w:rPr>
        <w:t>适应证</w:t>
      </w:r>
      <w:r w:rsidRPr="008B46F0">
        <w:rPr>
          <w:rFonts w:ascii="Times New Roman" w:eastAsia="宋体" w:hAnsi="Times New Roman" w:cs="Times New Roman"/>
          <w:b/>
          <w:bCs/>
          <w:sz w:val="24"/>
          <w:szCs w:val="24"/>
        </w:rPr>
        <w:t>、声明或功能修改</w:t>
      </w:r>
      <w:bookmarkEnd w:id="21"/>
    </w:p>
    <w:p w14:paraId="5248D733"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实施该项政策的目的旨在扩大安全和高效医疗器械的持续使用，同时灵活地对</w:t>
      </w:r>
      <w:r w:rsidR="00D43CA5" w:rsidRPr="008B46F0">
        <w:rPr>
          <w:rFonts w:ascii="Times New Roman" w:eastAsia="宋体" w:hAnsi="Times New Roman" w:cs="Times New Roman"/>
          <w:sz w:val="24"/>
          <w:szCs w:val="24"/>
        </w:rPr>
        <w:t>无创</w:t>
      </w:r>
      <w:r w:rsidRPr="008B46F0">
        <w:rPr>
          <w:rFonts w:ascii="Times New Roman" w:eastAsia="宋体" w:hAnsi="Times New Roman" w:cs="Times New Roman"/>
          <w:sz w:val="24"/>
          <w:szCs w:val="24"/>
        </w:rPr>
        <w:t>监测器械进行修改，以应对</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突发公共卫生事件。</w:t>
      </w:r>
      <w:r w:rsidRPr="008B46F0">
        <w:rPr>
          <w:rFonts w:ascii="Times New Roman" w:eastAsia="宋体" w:hAnsi="Times New Roman" w:cs="Times New Roman"/>
          <w:sz w:val="24"/>
          <w:szCs w:val="24"/>
        </w:rPr>
        <w:cr/>
      </w:r>
      <w:r w:rsidRPr="008B46F0">
        <w:rPr>
          <w:rFonts w:ascii="Times New Roman" w:eastAsia="宋体" w:hAnsi="Times New Roman" w:cs="Times New Roman"/>
          <w:sz w:val="24"/>
          <w:szCs w:val="24"/>
        </w:rPr>
        <w:t>在突发公共卫生事件持续期间，</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旨在加强安全和高效医疗器械的持续</w:t>
      </w:r>
      <w:r w:rsidR="00BC2310">
        <w:rPr>
          <w:rFonts w:ascii="Times New Roman" w:eastAsia="宋体" w:hAnsi="Times New Roman" w:cs="Times New Roman"/>
          <w:sz w:val="24"/>
          <w:szCs w:val="24"/>
        </w:rPr>
        <w:t>可及性</w:t>
      </w:r>
      <w:r w:rsidRPr="008B46F0">
        <w:rPr>
          <w:rFonts w:ascii="Times New Roman" w:eastAsia="宋体" w:hAnsi="Times New Roman" w:cs="Times New Roman"/>
          <w:sz w:val="24"/>
          <w:szCs w:val="24"/>
        </w:rPr>
        <w:t>，同时灵活地对</w:t>
      </w:r>
      <w:r w:rsidR="00D43CA5" w:rsidRPr="008B46F0">
        <w:rPr>
          <w:rFonts w:ascii="Times New Roman" w:eastAsia="宋体" w:hAnsi="Times New Roman" w:cs="Times New Roman"/>
          <w:sz w:val="24"/>
          <w:szCs w:val="24"/>
        </w:rPr>
        <w:t>无创</w:t>
      </w:r>
      <w:r w:rsidRPr="008B46F0">
        <w:rPr>
          <w:rFonts w:ascii="Times New Roman" w:eastAsia="宋体" w:hAnsi="Times New Roman" w:cs="Times New Roman"/>
          <w:sz w:val="24"/>
          <w:szCs w:val="24"/>
        </w:rPr>
        <w:t>监测器械进行修改，以应对</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突发公共卫生事件。</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目前认为修改不会在以下情况下产生此类不当风险：</w:t>
      </w:r>
    </w:p>
    <w:p w14:paraId="4F74965E" w14:textId="77777777" w:rsidR="00E80D19" w:rsidRPr="008B46F0" w:rsidRDefault="00E80D19" w:rsidP="00BC2310">
      <w:pPr>
        <w:spacing w:beforeLines="50" w:before="156" w:afterLines="50" w:after="156"/>
        <w:ind w:leftChars="134" w:left="761" w:hangingChars="200" w:hanging="480"/>
        <w:rPr>
          <w:rFonts w:ascii="Times New Roman" w:eastAsia="宋体" w:hAnsi="Times New Roman" w:cs="Times New Roman"/>
          <w:sz w:val="24"/>
          <w:szCs w:val="24"/>
        </w:rPr>
      </w:pPr>
      <w:r w:rsidRPr="008B46F0">
        <w:rPr>
          <w:rFonts w:ascii="Times New Roman" w:eastAsia="宋体" w:hAnsi="Times New Roman" w:cs="Times New Roman"/>
          <w:sz w:val="24"/>
          <w:szCs w:val="24"/>
        </w:rPr>
        <w:t>1</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该器械</w:t>
      </w:r>
      <w:r w:rsidR="00943461" w:rsidRPr="008B46F0">
        <w:rPr>
          <w:rFonts w:ascii="Times New Roman" w:eastAsia="宋体" w:hAnsi="Times New Roman" w:cs="Times New Roman"/>
          <w:sz w:val="24"/>
          <w:szCs w:val="24"/>
        </w:rPr>
        <w:t>预期</w:t>
      </w:r>
      <w:r w:rsidRPr="008B46F0">
        <w:rPr>
          <w:rFonts w:ascii="Times New Roman" w:eastAsia="宋体" w:hAnsi="Times New Roman" w:cs="Times New Roman"/>
          <w:sz w:val="24"/>
          <w:szCs w:val="24"/>
        </w:rPr>
        <w:t>用于展示、打印或分析该器械测得的生理参数；和</w:t>
      </w:r>
    </w:p>
    <w:p w14:paraId="46B981FE" w14:textId="77777777" w:rsidR="00E80D19" w:rsidRPr="008B46F0" w:rsidRDefault="00E80D19" w:rsidP="00BC2310">
      <w:pPr>
        <w:spacing w:beforeLines="50" w:before="156" w:afterLines="50" w:after="156"/>
        <w:ind w:leftChars="134" w:left="761" w:hangingChars="200" w:hanging="480"/>
        <w:rPr>
          <w:rFonts w:ascii="Times New Roman" w:eastAsia="宋体" w:hAnsi="Times New Roman" w:cs="Times New Roman"/>
          <w:sz w:val="24"/>
          <w:szCs w:val="24"/>
        </w:rPr>
      </w:pPr>
      <w:r w:rsidRPr="008B46F0">
        <w:rPr>
          <w:rFonts w:ascii="Times New Roman" w:eastAsia="宋体" w:hAnsi="Times New Roman" w:cs="Times New Roman"/>
          <w:sz w:val="24"/>
          <w:szCs w:val="24"/>
        </w:rPr>
        <w:t>2</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该器械</w:t>
      </w:r>
      <w:r w:rsidR="00943461" w:rsidRPr="008B46F0">
        <w:rPr>
          <w:rFonts w:ascii="Times New Roman" w:eastAsia="宋体" w:hAnsi="Times New Roman" w:cs="Times New Roman"/>
          <w:sz w:val="24"/>
          <w:szCs w:val="24"/>
        </w:rPr>
        <w:t>预期</w:t>
      </w:r>
      <w:r w:rsidRPr="008B46F0">
        <w:rPr>
          <w:rFonts w:ascii="Times New Roman" w:eastAsia="宋体" w:hAnsi="Times New Roman" w:cs="Times New Roman"/>
          <w:sz w:val="24"/>
          <w:szCs w:val="24"/>
        </w:rPr>
        <w:t>用于为医疗保健专业人员或患者支持或提供有关预防、诊断或治疗</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及其共存疾病的附加建议；和</w:t>
      </w:r>
    </w:p>
    <w:p w14:paraId="55BCD20D" w14:textId="77777777" w:rsidR="00E80D19" w:rsidRPr="008B46F0" w:rsidRDefault="00E80D19" w:rsidP="00BC2310">
      <w:pPr>
        <w:spacing w:beforeLines="50" w:before="156" w:afterLines="50" w:after="156"/>
        <w:ind w:leftChars="134" w:left="761" w:hangingChars="200" w:hanging="480"/>
        <w:rPr>
          <w:rFonts w:ascii="Times New Roman" w:eastAsia="宋体" w:hAnsi="Times New Roman" w:cs="Times New Roman"/>
          <w:sz w:val="24"/>
          <w:szCs w:val="24"/>
        </w:rPr>
      </w:pPr>
      <w:r w:rsidRPr="008B46F0">
        <w:rPr>
          <w:rFonts w:ascii="Times New Roman" w:eastAsia="宋体" w:hAnsi="Times New Roman" w:cs="Times New Roman"/>
          <w:sz w:val="24"/>
          <w:szCs w:val="24"/>
        </w:rPr>
        <w:t>3</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00943461" w:rsidRPr="008B46F0">
        <w:rPr>
          <w:rFonts w:ascii="Times New Roman" w:eastAsia="宋体" w:hAnsi="Times New Roman" w:cs="Times New Roman"/>
          <w:sz w:val="24"/>
          <w:szCs w:val="24"/>
        </w:rPr>
        <w:t>医护人员</w:t>
      </w:r>
      <w:r w:rsidRPr="008B46F0">
        <w:rPr>
          <w:rFonts w:ascii="Times New Roman" w:eastAsia="宋体" w:hAnsi="Times New Roman" w:cs="Times New Roman"/>
          <w:sz w:val="24"/>
          <w:szCs w:val="24"/>
        </w:rPr>
        <w:t>和</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或患者可独立审查诊断依据或治疗建议。</w:t>
      </w:r>
    </w:p>
    <w:p w14:paraId="47D32253"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认为当前修改会造成过度风险的情况示例如下</w:t>
      </w:r>
      <w:r w:rsidRPr="008B46F0">
        <w:rPr>
          <w:rFonts w:ascii="Times New Roman" w:eastAsia="宋体" w:hAnsi="Times New Roman" w:cs="Times New Roman"/>
          <w:sz w:val="24"/>
          <w:szCs w:val="24"/>
        </w:rPr>
        <w:t>:</w:t>
      </w:r>
    </w:p>
    <w:p w14:paraId="09D8AFAF" w14:textId="77777777" w:rsidR="00E80D19" w:rsidRPr="008B46F0" w:rsidRDefault="00E80D19" w:rsidP="00BC2310">
      <w:pPr>
        <w:spacing w:beforeLines="50" w:before="156" w:afterLines="50" w:after="156"/>
        <w:ind w:leftChars="134" w:left="761" w:hangingChars="200" w:hanging="480"/>
        <w:rPr>
          <w:rFonts w:ascii="Times New Roman" w:eastAsia="宋体" w:hAnsi="Times New Roman" w:cs="Times New Roman"/>
          <w:sz w:val="24"/>
          <w:szCs w:val="24"/>
        </w:rPr>
      </w:pPr>
      <w:r w:rsidRPr="008B46F0">
        <w:rPr>
          <w:rFonts w:ascii="Times New Roman" w:eastAsia="宋体" w:hAnsi="Times New Roman" w:cs="Times New Roman"/>
          <w:sz w:val="24"/>
          <w:szCs w:val="24"/>
        </w:rPr>
        <w:t>1</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本器械</w:t>
      </w:r>
      <w:r w:rsidR="004F54E3" w:rsidRPr="008B46F0">
        <w:rPr>
          <w:rFonts w:ascii="Times New Roman" w:eastAsia="宋体" w:hAnsi="Times New Roman" w:cs="Times New Roman"/>
          <w:sz w:val="24"/>
          <w:szCs w:val="24"/>
        </w:rPr>
        <w:t>预期</w:t>
      </w:r>
      <w:r w:rsidRPr="008B46F0">
        <w:rPr>
          <w:rFonts w:ascii="Times New Roman" w:eastAsia="宋体" w:hAnsi="Times New Roman" w:cs="Times New Roman"/>
          <w:sz w:val="24"/>
          <w:szCs w:val="24"/>
        </w:rPr>
        <w:t>用于确定患者何时需要立即进行临床干预以确保患者安全；或</w:t>
      </w:r>
    </w:p>
    <w:p w14:paraId="58D884C5" w14:textId="77777777" w:rsidR="00E80D19" w:rsidRPr="008B46F0" w:rsidRDefault="00E80D19" w:rsidP="00BC2310">
      <w:pPr>
        <w:spacing w:beforeLines="50" w:before="156" w:afterLines="50" w:after="156"/>
        <w:ind w:leftChars="134" w:left="761" w:hangingChars="200" w:hanging="480"/>
        <w:rPr>
          <w:rFonts w:ascii="Times New Roman" w:eastAsia="宋体" w:hAnsi="Times New Roman" w:cs="Times New Roman"/>
          <w:sz w:val="24"/>
          <w:szCs w:val="24"/>
        </w:rPr>
      </w:pPr>
      <w:r w:rsidRPr="008B46F0">
        <w:rPr>
          <w:rFonts w:ascii="Times New Roman" w:eastAsia="宋体" w:hAnsi="Times New Roman" w:cs="Times New Roman"/>
          <w:sz w:val="24"/>
          <w:szCs w:val="24"/>
        </w:rPr>
        <w:t>2</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该器械仅或主要</w:t>
      </w:r>
      <w:r w:rsidR="004F54E3" w:rsidRPr="008B46F0">
        <w:rPr>
          <w:rFonts w:ascii="Times New Roman" w:eastAsia="宋体" w:hAnsi="Times New Roman" w:cs="Times New Roman"/>
          <w:sz w:val="24"/>
          <w:szCs w:val="24"/>
        </w:rPr>
        <w:t>预期</w:t>
      </w:r>
      <w:r w:rsidRPr="008B46F0">
        <w:rPr>
          <w:rFonts w:ascii="Times New Roman" w:eastAsia="宋体" w:hAnsi="Times New Roman" w:cs="Times New Roman"/>
          <w:sz w:val="24"/>
          <w:szCs w:val="24"/>
        </w:rPr>
        <w:t>用于辅助医疗保健专业人员对</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或其共存疾病做出临床分析或治疗决定；或</w:t>
      </w:r>
    </w:p>
    <w:p w14:paraId="056A5C40" w14:textId="77777777" w:rsidR="00E80D19" w:rsidRPr="008B46F0" w:rsidRDefault="00E80D19">
      <w:pPr>
        <w:spacing w:beforeLines="50" w:before="156" w:afterLines="50" w:after="156"/>
        <w:ind w:leftChars="134" w:left="761" w:hangingChars="200" w:hanging="480"/>
        <w:rPr>
          <w:rFonts w:ascii="Times New Roman" w:eastAsia="宋体" w:hAnsi="Times New Roman" w:cs="Times New Roman"/>
          <w:sz w:val="24"/>
          <w:szCs w:val="24"/>
        </w:rPr>
      </w:pPr>
      <w:r w:rsidRPr="008B46F0">
        <w:rPr>
          <w:rFonts w:ascii="Times New Roman" w:eastAsia="宋体" w:hAnsi="Times New Roman" w:cs="Times New Roman"/>
          <w:sz w:val="24"/>
          <w:szCs w:val="24"/>
        </w:rPr>
        <w:t>3</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对其功能做出的修改以从信号采集系统中获取、处理或分析不存在于目标器械中的模式或信号。</w:t>
      </w:r>
    </w:p>
    <w:p w14:paraId="5C61BF31" w14:textId="77777777" w:rsidR="00E80D19" w:rsidRPr="008B46F0" w:rsidRDefault="00E80D19">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建议本指南中描述的器械使用有助于用户更好理解器械的标签。</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建议标签应包括以下内容：</w:t>
      </w:r>
    </w:p>
    <w:p w14:paraId="2CF0A0A1" w14:textId="77777777" w:rsidR="00E80D19" w:rsidRPr="008B46F0" w:rsidRDefault="00E80D19">
      <w:pPr>
        <w:spacing w:beforeLines="50" w:before="156" w:afterLines="50" w:after="156"/>
        <w:ind w:leftChars="134" w:left="761" w:hangingChars="200" w:hanging="480"/>
        <w:rPr>
          <w:rFonts w:ascii="Times New Roman" w:eastAsia="宋体" w:hAnsi="Times New Roman" w:cs="Times New Roman"/>
          <w:sz w:val="24"/>
          <w:szCs w:val="24"/>
        </w:rPr>
      </w:pPr>
      <w:r w:rsidRPr="008B46F0">
        <w:rPr>
          <w:rFonts w:ascii="Times New Roman" w:eastAsia="宋体" w:hAnsi="Times New Roman" w:cs="Times New Roman"/>
          <w:sz w:val="24"/>
          <w:szCs w:val="24"/>
        </w:rPr>
        <w:t>1</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为与</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相关或与其共存疾病相关的该器械新增</w:t>
      </w:r>
      <w:r w:rsidR="00BC2310">
        <w:rPr>
          <w:rFonts w:ascii="Times New Roman" w:eastAsia="宋体" w:hAnsi="Times New Roman" w:cs="Times New Roman"/>
          <w:sz w:val="24"/>
          <w:szCs w:val="24"/>
        </w:rPr>
        <w:t>适应证</w:t>
      </w:r>
      <w:r w:rsidRPr="008B46F0">
        <w:rPr>
          <w:rFonts w:ascii="Times New Roman" w:eastAsia="宋体" w:hAnsi="Times New Roman" w:cs="Times New Roman"/>
          <w:sz w:val="24"/>
          <w:szCs w:val="24"/>
        </w:rPr>
        <w:t>、声明或功能相关数据提供的清晰说明。</w:t>
      </w:r>
    </w:p>
    <w:p w14:paraId="264F148F" w14:textId="77777777" w:rsidR="00E80D19" w:rsidRPr="008B46F0" w:rsidRDefault="00E80D19">
      <w:pPr>
        <w:spacing w:beforeLines="50" w:before="156" w:afterLines="50" w:after="156"/>
        <w:ind w:leftChars="270" w:left="1052" w:hangingChars="202" w:hanging="485"/>
        <w:rPr>
          <w:rFonts w:ascii="Times New Roman" w:eastAsia="宋体" w:hAnsi="Times New Roman" w:cs="Times New Roman"/>
          <w:sz w:val="24"/>
          <w:szCs w:val="24"/>
        </w:rPr>
      </w:pPr>
      <w:r w:rsidRPr="008B46F0">
        <w:rPr>
          <w:rFonts w:ascii="Times New Roman" w:eastAsia="宋体" w:hAnsi="Times New Roman" w:cs="Times New Roman"/>
          <w:sz w:val="24"/>
          <w:szCs w:val="24"/>
        </w:rPr>
        <w:t>a.</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器械性能；</w:t>
      </w:r>
    </w:p>
    <w:p w14:paraId="42D48425" w14:textId="77777777" w:rsidR="00E80D19" w:rsidRPr="008B46F0" w:rsidRDefault="00E80D19">
      <w:pPr>
        <w:spacing w:beforeLines="50" w:before="156" w:afterLines="50" w:after="156"/>
        <w:ind w:leftChars="270" w:left="1052" w:hangingChars="202" w:hanging="485"/>
        <w:rPr>
          <w:rFonts w:ascii="Times New Roman" w:eastAsia="宋体" w:hAnsi="Times New Roman" w:cs="Times New Roman"/>
          <w:sz w:val="24"/>
          <w:szCs w:val="24"/>
        </w:rPr>
      </w:pPr>
      <w:r w:rsidRPr="008B46F0">
        <w:rPr>
          <w:rFonts w:ascii="Times New Roman" w:eastAsia="宋体" w:hAnsi="Times New Roman" w:cs="Times New Roman"/>
          <w:sz w:val="24"/>
          <w:szCs w:val="24"/>
        </w:rPr>
        <w:t>b.</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确定任何诊断或治疗建议的方法；以及</w:t>
      </w:r>
    </w:p>
    <w:p w14:paraId="6DDE633E" w14:textId="77777777" w:rsidR="00E80D19" w:rsidRPr="008B46F0" w:rsidRDefault="00E80D19">
      <w:pPr>
        <w:spacing w:beforeLines="50" w:before="156" w:afterLines="50" w:after="156"/>
        <w:ind w:leftChars="270" w:left="1052" w:hangingChars="202" w:hanging="485"/>
        <w:rPr>
          <w:rFonts w:ascii="Times New Roman" w:eastAsia="宋体" w:hAnsi="Times New Roman" w:cs="Times New Roman"/>
          <w:sz w:val="24"/>
          <w:szCs w:val="24"/>
        </w:rPr>
      </w:pPr>
      <w:r w:rsidRPr="008B46F0">
        <w:rPr>
          <w:rFonts w:ascii="Times New Roman" w:eastAsia="宋体" w:hAnsi="Times New Roman" w:cs="Times New Roman"/>
          <w:sz w:val="24"/>
          <w:szCs w:val="24"/>
        </w:rPr>
        <w:t>c.</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潜在风险。</w:t>
      </w:r>
    </w:p>
    <w:p w14:paraId="07923FA2" w14:textId="77777777" w:rsidR="00E80D19" w:rsidRPr="008B46F0" w:rsidRDefault="00E80D19">
      <w:pPr>
        <w:spacing w:beforeLines="50" w:before="156" w:afterLines="50" w:after="156"/>
        <w:ind w:leftChars="134" w:left="761" w:hangingChars="200" w:hanging="480"/>
        <w:rPr>
          <w:rFonts w:ascii="Times New Roman" w:eastAsia="宋体" w:hAnsi="Times New Roman" w:cs="Times New Roman"/>
          <w:sz w:val="24"/>
          <w:szCs w:val="24"/>
        </w:rPr>
      </w:pPr>
      <w:r w:rsidRPr="008B46F0">
        <w:rPr>
          <w:rFonts w:ascii="Times New Roman" w:eastAsia="宋体" w:hAnsi="Times New Roman" w:cs="Times New Roman"/>
          <w:sz w:val="24"/>
          <w:szCs w:val="24"/>
        </w:rPr>
        <w:t>2</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向患者和医疗保健机构突出说明该器械提供的建议是辅助性质的（支持）的，不应单独或主要用于预防、诊断或治疗</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或其共存疾病。</w:t>
      </w:r>
      <w:r w:rsidRPr="008B46F0">
        <w:rPr>
          <w:rStyle w:val="af2"/>
          <w:rFonts w:ascii="Times New Roman" w:eastAsia="宋体" w:hAnsi="Times New Roman" w:cs="Times New Roman"/>
          <w:sz w:val="24"/>
          <w:szCs w:val="24"/>
        </w:rPr>
        <w:footnoteReference w:id="18"/>
      </w:r>
    </w:p>
    <w:p w14:paraId="109FD1F1" w14:textId="77777777" w:rsidR="005E7591" w:rsidRPr="008B46F0" w:rsidRDefault="005E7591">
      <w:pPr>
        <w:widowControl/>
        <w:jc w:val="left"/>
        <w:rPr>
          <w:rFonts w:ascii="Times New Roman" w:eastAsia="宋体" w:hAnsi="Times New Roman" w:cs="Times New Roman"/>
          <w:szCs w:val="15"/>
        </w:rPr>
      </w:pPr>
      <w:r w:rsidRPr="008B46F0">
        <w:rPr>
          <w:rFonts w:ascii="Times New Roman" w:eastAsia="宋体" w:hAnsi="Times New Roman" w:cs="Times New Roman"/>
          <w:szCs w:val="15"/>
        </w:rPr>
        <w:br w:type="page"/>
      </w:r>
    </w:p>
    <w:p w14:paraId="5E45C4D8" w14:textId="77777777" w:rsidR="00E80D19" w:rsidRPr="008B46F0" w:rsidRDefault="00E80D19" w:rsidP="00BC2310">
      <w:pPr>
        <w:spacing w:beforeLines="50" w:before="156" w:afterLines="50" w:after="156"/>
        <w:ind w:leftChars="134" w:left="761" w:hangingChars="200" w:hanging="480"/>
        <w:rPr>
          <w:rFonts w:ascii="Times New Roman" w:eastAsia="宋体" w:hAnsi="Times New Roman" w:cs="Times New Roman"/>
          <w:sz w:val="24"/>
          <w:szCs w:val="24"/>
        </w:rPr>
      </w:pPr>
      <w:r w:rsidRPr="008B46F0">
        <w:rPr>
          <w:rFonts w:ascii="Times New Roman" w:eastAsia="宋体" w:hAnsi="Times New Roman" w:cs="Times New Roman"/>
          <w:sz w:val="24"/>
          <w:szCs w:val="24"/>
        </w:rPr>
        <w:lastRenderedPageBreak/>
        <w:t>3</w:t>
      </w:r>
      <w:r w:rsidRPr="008B46F0">
        <w:rPr>
          <w:rFonts w:ascii="Times New Roman" w:eastAsia="宋体" w:hAnsi="Times New Roman" w:cs="Times New Roman"/>
          <w:sz w:val="24"/>
          <w:szCs w:val="24"/>
        </w:rPr>
        <w:t>）</w:t>
      </w:r>
      <w:r w:rsidR="00104EE9"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使用环境信息，尤其是该器械是否将用于现场检查、趋势监测或持续监测。</w:t>
      </w:r>
    </w:p>
    <w:p w14:paraId="359D7872" w14:textId="77777777" w:rsidR="00E80D19" w:rsidRPr="008B46F0" w:rsidRDefault="00E80D19" w:rsidP="00BC2310">
      <w:pPr>
        <w:spacing w:beforeLines="50" w:before="156" w:afterLines="50" w:after="156"/>
        <w:ind w:leftChars="134" w:left="761" w:hangingChars="200" w:hanging="480"/>
        <w:rPr>
          <w:rFonts w:ascii="Times New Roman" w:eastAsia="宋体" w:hAnsi="Times New Roman" w:cs="Times New Roman"/>
          <w:sz w:val="24"/>
          <w:szCs w:val="24"/>
        </w:rPr>
      </w:pPr>
      <w:r w:rsidRPr="008B46F0">
        <w:rPr>
          <w:rFonts w:ascii="Times New Roman" w:eastAsia="宋体" w:hAnsi="Times New Roman" w:cs="Times New Roman"/>
          <w:sz w:val="24"/>
          <w:szCs w:val="24"/>
        </w:rPr>
        <w:t>4</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明确用于区分</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许可的</w:t>
      </w:r>
      <w:r w:rsidR="00BC2310">
        <w:rPr>
          <w:rFonts w:ascii="Times New Roman" w:eastAsia="宋体" w:hAnsi="Times New Roman" w:cs="Times New Roman"/>
          <w:sz w:val="24"/>
          <w:szCs w:val="24"/>
        </w:rPr>
        <w:t>适应证</w:t>
      </w:r>
      <w:r w:rsidRPr="008B46F0">
        <w:rPr>
          <w:rFonts w:ascii="Times New Roman" w:eastAsia="宋体" w:hAnsi="Times New Roman" w:cs="Times New Roman"/>
          <w:sz w:val="24"/>
          <w:szCs w:val="24"/>
        </w:rPr>
        <w:t>以及</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许可的该类</w:t>
      </w:r>
      <w:r w:rsidR="00BC2310">
        <w:rPr>
          <w:rFonts w:ascii="Times New Roman" w:eastAsia="宋体" w:hAnsi="Times New Roman" w:cs="Times New Roman"/>
          <w:sz w:val="24"/>
          <w:szCs w:val="24"/>
        </w:rPr>
        <w:t>适应证</w:t>
      </w:r>
      <w:r w:rsidRPr="008B46F0">
        <w:rPr>
          <w:rFonts w:ascii="Times New Roman" w:eastAsia="宋体" w:hAnsi="Times New Roman" w:cs="Times New Roman"/>
          <w:sz w:val="24"/>
          <w:szCs w:val="24"/>
        </w:rPr>
        <w:t>声明的</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许可器械。此外，</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建议相关标签应包含对</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未批准的变更进行的整体描述。</w:t>
      </w:r>
    </w:p>
    <w:p w14:paraId="75228F6B" w14:textId="77777777" w:rsidR="00E80D19" w:rsidRPr="008B46F0" w:rsidRDefault="00E80D19" w:rsidP="00BC2310">
      <w:pPr>
        <w:spacing w:beforeLines="50" w:before="156" w:afterLines="50" w:after="156"/>
        <w:ind w:leftChars="134" w:left="761" w:hangingChars="200" w:hanging="480"/>
        <w:rPr>
          <w:rFonts w:ascii="Times New Roman" w:eastAsia="宋体" w:hAnsi="Times New Roman" w:cs="Times New Roman"/>
          <w:sz w:val="24"/>
          <w:szCs w:val="24"/>
        </w:rPr>
      </w:pPr>
      <w:r w:rsidRPr="008B46F0">
        <w:rPr>
          <w:rFonts w:ascii="Times New Roman" w:eastAsia="宋体" w:hAnsi="Times New Roman" w:cs="Times New Roman"/>
          <w:sz w:val="24"/>
          <w:szCs w:val="24"/>
        </w:rPr>
        <w:t>5</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就早先上市仅供医院或其他医疗保健机构使用，且其使用环境扩展至家庭使用的器械而言，应为其提供适当的行业外的术语，以对家庭环境中使用做出充分说明。</w:t>
      </w:r>
    </w:p>
    <w:p w14:paraId="49E4EC30" w14:textId="77777777" w:rsidR="00E80D19" w:rsidRPr="008B46F0" w:rsidRDefault="00104EE9" w:rsidP="00BC2310">
      <w:pPr>
        <w:spacing w:beforeLines="50" w:before="156" w:afterLines="50" w:after="156"/>
        <w:ind w:leftChars="270" w:left="1136" w:hangingChars="236" w:hanging="569"/>
        <w:outlineLvl w:val="1"/>
        <w:rPr>
          <w:rFonts w:ascii="Times New Roman" w:eastAsia="宋体" w:hAnsi="Times New Roman" w:cs="Times New Roman"/>
          <w:b/>
          <w:sz w:val="24"/>
          <w:szCs w:val="24"/>
        </w:rPr>
      </w:pPr>
      <w:bookmarkStart w:id="22" w:name="_Toc97321569"/>
      <w:r w:rsidRPr="008B46F0">
        <w:rPr>
          <w:rFonts w:ascii="Times New Roman" w:eastAsia="宋体" w:hAnsi="Times New Roman" w:cs="Times New Roman"/>
          <w:b/>
          <w:bCs/>
          <w:sz w:val="24"/>
          <w:szCs w:val="24"/>
        </w:rPr>
        <w:t>B.</w:t>
      </w:r>
      <w:r w:rsidRPr="008B46F0">
        <w:rPr>
          <w:rFonts w:ascii="Times New Roman" w:eastAsia="宋体" w:hAnsi="Times New Roman" w:cs="Times New Roman"/>
          <w:b/>
          <w:bCs/>
          <w:sz w:val="24"/>
          <w:szCs w:val="24"/>
        </w:rPr>
        <w:tab/>
      </w:r>
      <w:r w:rsidR="00E80D19" w:rsidRPr="008B46F0">
        <w:rPr>
          <w:rFonts w:ascii="Times New Roman" w:eastAsia="宋体" w:hAnsi="Times New Roman" w:cs="Times New Roman"/>
          <w:b/>
          <w:bCs/>
          <w:sz w:val="24"/>
          <w:szCs w:val="24"/>
        </w:rPr>
        <w:t>为增加远程监控可能性或增加远程监控能力而对硬件或软件进行的修改</w:t>
      </w:r>
      <w:bookmarkEnd w:id="22"/>
    </w:p>
    <w:p w14:paraId="6E45D210"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在突发公共卫生事件持续期间，考虑到上述情况（第</w:t>
      </w:r>
      <w:r w:rsidRPr="008B46F0">
        <w:rPr>
          <w:rFonts w:ascii="Times New Roman" w:eastAsia="宋体" w:hAnsi="Times New Roman" w:cs="Times New Roman"/>
          <w:sz w:val="24"/>
          <w:szCs w:val="24"/>
        </w:rPr>
        <w:t>IV.A.</w:t>
      </w:r>
      <w:r w:rsidRPr="008B46F0">
        <w:rPr>
          <w:rFonts w:ascii="Times New Roman" w:eastAsia="宋体" w:hAnsi="Times New Roman" w:cs="Times New Roman"/>
          <w:sz w:val="24"/>
          <w:szCs w:val="24"/>
        </w:rPr>
        <w:t>部分），</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不会反对按照表</w:t>
      </w:r>
      <w:r w:rsidRPr="008B46F0">
        <w:rPr>
          <w:rFonts w:ascii="Times New Roman" w:eastAsia="宋体" w:hAnsi="Times New Roman" w:cs="Times New Roman"/>
          <w:sz w:val="24"/>
          <w:szCs w:val="24"/>
        </w:rPr>
        <w:t xml:space="preserve">1 </w:t>
      </w:r>
      <w:r w:rsidRPr="008B46F0">
        <w:rPr>
          <w:rFonts w:ascii="Times New Roman" w:eastAsia="宋体" w:hAnsi="Times New Roman" w:cs="Times New Roman"/>
          <w:sz w:val="24"/>
          <w:szCs w:val="24"/>
        </w:rPr>
        <w:t>中所述对器械进行硬件或软件体系结构进行修改，以增强远程监控的能力，进而支持新增的声明或</w:t>
      </w:r>
      <w:r w:rsidR="00BC2310">
        <w:rPr>
          <w:rFonts w:ascii="Times New Roman" w:eastAsia="宋体" w:hAnsi="Times New Roman" w:cs="Times New Roman"/>
          <w:sz w:val="24"/>
          <w:szCs w:val="24"/>
        </w:rPr>
        <w:t>适应证</w:t>
      </w:r>
      <w:r w:rsidRPr="008B46F0">
        <w:rPr>
          <w:rFonts w:ascii="Times New Roman" w:eastAsia="宋体" w:hAnsi="Times New Roman" w:cs="Times New Roman"/>
          <w:sz w:val="24"/>
          <w:szCs w:val="24"/>
        </w:rPr>
        <w:t>，且无需事先提交上市前通知。</w:t>
      </w:r>
      <w:r w:rsidR="00943461" w:rsidRPr="008B46F0">
        <w:rPr>
          <w:rFonts w:ascii="Times New Roman" w:eastAsia="宋体" w:hAnsi="Times New Roman" w:cs="Times New Roman"/>
          <w:sz w:val="24"/>
          <w:szCs w:val="24"/>
        </w:rPr>
        <w:t>原因是</w:t>
      </w:r>
      <w:r w:rsidRPr="008B46F0">
        <w:rPr>
          <w:rFonts w:ascii="Times New Roman" w:eastAsia="宋体" w:hAnsi="Times New Roman" w:cs="Times New Roman"/>
          <w:sz w:val="24"/>
          <w:szCs w:val="24"/>
        </w:rPr>
        <w:t>相关修改不会直接影响生理参数测量算法。其中一种情况是无线和</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或蓝牙功能的增加。</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建议任何变更均应按照</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许可的标准进行设计、评价和验证，包括（如适用）：</w:t>
      </w:r>
    </w:p>
    <w:p w14:paraId="0798ADD8" w14:textId="77777777" w:rsidR="00E80D19" w:rsidRPr="008B46F0" w:rsidRDefault="00E80D19" w:rsidP="00BC2310">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t>ANSI/AAMI ES60601-1</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2005</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R2012</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 xml:space="preserve">– </w:t>
      </w:r>
      <w:r w:rsidRPr="008B46F0">
        <w:rPr>
          <w:rFonts w:ascii="Times New Roman" w:eastAsia="宋体" w:hAnsi="Times New Roman" w:cs="Times New Roman"/>
          <w:sz w:val="24"/>
          <w:szCs w:val="24"/>
        </w:rPr>
        <w:t>医疗电气设备</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第</w:t>
      </w:r>
      <w:r w:rsidRPr="008B46F0">
        <w:rPr>
          <w:rFonts w:ascii="Times New Roman" w:eastAsia="宋体" w:hAnsi="Times New Roman" w:cs="Times New Roman"/>
          <w:sz w:val="24"/>
          <w:szCs w:val="24"/>
        </w:rPr>
        <w:t>1</w:t>
      </w:r>
      <w:r w:rsidRPr="008B46F0">
        <w:rPr>
          <w:rFonts w:ascii="Times New Roman" w:eastAsia="宋体" w:hAnsi="Times New Roman" w:cs="Times New Roman"/>
          <w:sz w:val="24"/>
          <w:szCs w:val="24"/>
        </w:rPr>
        <w:t>部分：基本安全和基本性能的通用要求</w:t>
      </w:r>
    </w:p>
    <w:p w14:paraId="0751FF07" w14:textId="77777777" w:rsidR="00E80D19" w:rsidRPr="008B46F0" w:rsidRDefault="00104EE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t>IEC 60601-1-2</w:t>
      </w:r>
      <w:r w:rsidR="00E80D19" w:rsidRPr="008B46F0">
        <w:rPr>
          <w:rFonts w:ascii="Times New Roman" w:eastAsia="宋体" w:hAnsi="Times New Roman" w:cs="Times New Roman"/>
          <w:sz w:val="24"/>
          <w:szCs w:val="24"/>
        </w:rPr>
        <w:t>：</w:t>
      </w:r>
      <w:r w:rsidR="00E80D19" w:rsidRPr="008B46F0">
        <w:rPr>
          <w:rFonts w:ascii="Times New Roman" w:eastAsia="宋体" w:hAnsi="Times New Roman" w:cs="Times New Roman"/>
          <w:sz w:val="24"/>
          <w:szCs w:val="24"/>
        </w:rPr>
        <w:t>2014</w:t>
      </w:r>
      <w:r w:rsidR="00EF1488" w:rsidRPr="008B46F0">
        <w:rPr>
          <w:rFonts w:ascii="Times New Roman" w:eastAsia="宋体" w:hAnsi="Times New Roman" w:cs="Times New Roman"/>
          <w:sz w:val="24"/>
          <w:szCs w:val="24"/>
        </w:rPr>
        <w:t xml:space="preserve"> </w:t>
      </w:r>
      <w:r w:rsidR="00E80D19" w:rsidRPr="008B46F0">
        <w:rPr>
          <w:rFonts w:ascii="Times New Roman" w:eastAsia="宋体" w:hAnsi="Times New Roman" w:cs="Times New Roman"/>
          <w:sz w:val="24"/>
          <w:szCs w:val="24"/>
        </w:rPr>
        <w:t>-</w:t>
      </w:r>
      <w:r w:rsidR="00EF1488" w:rsidRPr="008B46F0">
        <w:rPr>
          <w:rFonts w:ascii="Times New Roman" w:eastAsia="宋体" w:hAnsi="Times New Roman" w:cs="Times New Roman"/>
          <w:sz w:val="24"/>
          <w:szCs w:val="24"/>
        </w:rPr>
        <w:t xml:space="preserve"> </w:t>
      </w:r>
      <w:r w:rsidR="00E80D19" w:rsidRPr="008B46F0">
        <w:rPr>
          <w:rFonts w:ascii="Times New Roman" w:eastAsia="宋体" w:hAnsi="Times New Roman" w:cs="Times New Roman"/>
          <w:sz w:val="24"/>
          <w:szCs w:val="24"/>
        </w:rPr>
        <w:t>医疗电气设备第</w:t>
      </w:r>
      <w:r w:rsidR="00E80D19" w:rsidRPr="008B46F0">
        <w:rPr>
          <w:rFonts w:ascii="Times New Roman" w:eastAsia="宋体" w:hAnsi="Times New Roman" w:cs="Times New Roman"/>
          <w:sz w:val="24"/>
          <w:szCs w:val="24"/>
        </w:rPr>
        <w:t>1</w:t>
      </w:r>
      <w:r w:rsidR="00E80D19" w:rsidRPr="008B46F0">
        <w:rPr>
          <w:rFonts w:ascii="Times New Roman" w:eastAsia="宋体" w:hAnsi="Times New Roman" w:cs="Times New Roman"/>
          <w:sz w:val="24"/>
          <w:szCs w:val="24"/>
        </w:rPr>
        <w:t>至</w:t>
      </w:r>
      <w:r w:rsidR="00E80D19" w:rsidRPr="008B46F0">
        <w:rPr>
          <w:rFonts w:ascii="Times New Roman" w:eastAsia="宋体" w:hAnsi="Times New Roman" w:cs="Times New Roman"/>
          <w:sz w:val="24"/>
          <w:szCs w:val="24"/>
        </w:rPr>
        <w:t>2</w:t>
      </w:r>
      <w:r w:rsidR="00E80D19" w:rsidRPr="008B46F0">
        <w:rPr>
          <w:rFonts w:ascii="Times New Roman" w:eastAsia="宋体" w:hAnsi="Times New Roman" w:cs="Times New Roman"/>
          <w:sz w:val="24"/>
          <w:szCs w:val="24"/>
        </w:rPr>
        <w:t>部分：基本安全和基本性能的通用要求</w:t>
      </w:r>
      <w:r w:rsidR="00E80D19" w:rsidRPr="008B46F0">
        <w:rPr>
          <w:rFonts w:ascii="Times New Roman" w:eastAsia="宋体" w:hAnsi="Times New Roman" w:cs="Times New Roman"/>
          <w:sz w:val="24"/>
          <w:szCs w:val="24"/>
        </w:rPr>
        <w:t xml:space="preserve"> - </w:t>
      </w:r>
      <w:r w:rsidR="00E80D19" w:rsidRPr="008B46F0">
        <w:rPr>
          <w:rFonts w:ascii="Times New Roman" w:eastAsia="宋体" w:hAnsi="Times New Roman" w:cs="Times New Roman"/>
          <w:sz w:val="24"/>
          <w:szCs w:val="24"/>
        </w:rPr>
        <w:t>并列标准：电磁干扰</w:t>
      </w:r>
      <w:r w:rsidR="00E80D19" w:rsidRPr="008B46F0">
        <w:rPr>
          <w:rFonts w:ascii="Times New Roman" w:eastAsia="宋体" w:hAnsi="Times New Roman" w:cs="Times New Roman"/>
          <w:sz w:val="24"/>
          <w:szCs w:val="24"/>
        </w:rPr>
        <w:t xml:space="preserve"> - </w:t>
      </w:r>
      <w:r w:rsidR="00E80D19" w:rsidRPr="008B46F0">
        <w:rPr>
          <w:rFonts w:ascii="Times New Roman" w:eastAsia="宋体" w:hAnsi="Times New Roman" w:cs="Times New Roman"/>
          <w:sz w:val="24"/>
          <w:szCs w:val="24"/>
        </w:rPr>
        <w:t>要求和测试</w:t>
      </w:r>
    </w:p>
    <w:p w14:paraId="6FB174ED"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t>IEC 60601-1-11</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2015</w:t>
      </w:r>
      <w:r w:rsidR="00EF1488" w:rsidRPr="008B46F0">
        <w:rPr>
          <w:rFonts w:ascii="Times New Roman" w:eastAsia="宋体" w:hAnsi="Times New Roman" w:cs="Times New Roman"/>
          <w:sz w:val="24"/>
          <w:szCs w:val="24"/>
        </w:rPr>
        <w:t xml:space="preserve"> </w:t>
      </w:r>
      <w:r w:rsidRPr="008B46F0">
        <w:rPr>
          <w:rFonts w:ascii="Times New Roman" w:eastAsia="宋体" w:hAnsi="Times New Roman" w:cs="Times New Roman"/>
          <w:sz w:val="24"/>
          <w:szCs w:val="24"/>
        </w:rPr>
        <w:t xml:space="preserve">- </w:t>
      </w:r>
      <w:r w:rsidRPr="008B46F0">
        <w:rPr>
          <w:rFonts w:ascii="Times New Roman" w:eastAsia="宋体" w:hAnsi="Times New Roman" w:cs="Times New Roman"/>
          <w:sz w:val="24"/>
          <w:szCs w:val="24"/>
        </w:rPr>
        <w:t>医疗电气设备</w:t>
      </w:r>
      <w:r w:rsidRPr="008B46F0">
        <w:rPr>
          <w:rFonts w:ascii="Times New Roman" w:eastAsia="宋体" w:hAnsi="Times New Roman" w:cs="Times New Roman"/>
          <w:sz w:val="24"/>
          <w:szCs w:val="24"/>
        </w:rPr>
        <w:t xml:space="preserve"> </w:t>
      </w:r>
      <w:r w:rsidRPr="008B46F0">
        <w:rPr>
          <w:rFonts w:ascii="Times New Roman" w:eastAsia="宋体" w:hAnsi="Times New Roman" w:cs="Times New Roman"/>
          <w:sz w:val="24"/>
          <w:szCs w:val="24"/>
        </w:rPr>
        <w:t>第</w:t>
      </w:r>
      <w:r w:rsidRPr="008B46F0">
        <w:rPr>
          <w:rFonts w:ascii="Times New Roman" w:eastAsia="宋体" w:hAnsi="Times New Roman" w:cs="Times New Roman"/>
          <w:sz w:val="24"/>
          <w:szCs w:val="24"/>
        </w:rPr>
        <w:t>1</w:t>
      </w:r>
      <w:r w:rsidRPr="008B46F0">
        <w:rPr>
          <w:rFonts w:ascii="Times New Roman" w:eastAsia="宋体" w:hAnsi="Times New Roman" w:cs="Times New Roman"/>
          <w:sz w:val="24"/>
          <w:szCs w:val="24"/>
        </w:rPr>
        <w:t>至</w:t>
      </w:r>
      <w:r w:rsidRPr="008B46F0">
        <w:rPr>
          <w:rFonts w:ascii="Times New Roman" w:eastAsia="宋体" w:hAnsi="Times New Roman" w:cs="Times New Roman"/>
          <w:sz w:val="24"/>
          <w:szCs w:val="24"/>
        </w:rPr>
        <w:t>11</w:t>
      </w:r>
      <w:r w:rsidRPr="008B46F0">
        <w:rPr>
          <w:rFonts w:ascii="Times New Roman" w:eastAsia="宋体" w:hAnsi="Times New Roman" w:cs="Times New Roman"/>
          <w:sz w:val="24"/>
          <w:szCs w:val="24"/>
        </w:rPr>
        <w:t>部分：基本安全和基本性能的通用要求</w:t>
      </w:r>
      <w:r w:rsidRPr="008B46F0">
        <w:rPr>
          <w:rFonts w:ascii="Times New Roman" w:eastAsia="宋体" w:hAnsi="Times New Roman" w:cs="Times New Roman"/>
          <w:sz w:val="24"/>
          <w:szCs w:val="24"/>
        </w:rPr>
        <w:t xml:space="preserve"> - </w:t>
      </w:r>
      <w:r w:rsidRPr="008B46F0">
        <w:rPr>
          <w:rFonts w:ascii="Times New Roman" w:eastAsia="宋体" w:hAnsi="Times New Roman" w:cs="Times New Roman"/>
          <w:sz w:val="24"/>
          <w:szCs w:val="24"/>
        </w:rPr>
        <w:t>并列标准：家庭医疗保健环境中使用的医用电气设备和医用电气系统要求</w:t>
      </w:r>
    </w:p>
    <w:p w14:paraId="05DF8995"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t xml:space="preserve"> 60601-1</w:t>
      </w:r>
      <w:r w:rsidRPr="008B46F0">
        <w:rPr>
          <w:rFonts w:ascii="Times New Roman" w:eastAsia="宋体" w:hAnsi="Times New Roman" w:cs="Times New Roman"/>
          <w:sz w:val="24"/>
          <w:szCs w:val="24"/>
        </w:rPr>
        <w:t>系列中任何其他适用的附属</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特定标准</w:t>
      </w:r>
    </w:p>
    <w:p w14:paraId="6BADD8BE"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t>AAMI TIR69:2017-</w:t>
      </w:r>
      <w:r w:rsidRPr="008B46F0">
        <w:rPr>
          <w:rFonts w:ascii="Times New Roman" w:eastAsia="宋体" w:hAnsi="Times New Roman" w:cs="Times New Roman"/>
          <w:sz w:val="24"/>
          <w:szCs w:val="24"/>
        </w:rPr>
        <w:t>医疗器械和系统的射频无线共存技术信息报告风险管理</w:t>
      </w:r>
    </w:p>
    <w:p w14:paraId="0760D309"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t>ANSI/IEEE C63.27:2017 -</w:t>
      </w:r>
      <w:r w:rsidRPr="008B46F0">
        <w:rPr>
          <w:rFonts w:ascii="Times New Roman" w:eastAsia="宋体" w:hAnsi="Times New Roman" w:cs="Times New Roman"/>
          <w:sz w:val="24"/>
          <w:szCs w:val="24"/>
        </w:rPr>
        <w:t>美国无线共存评估国家标准</w:t>
      </w:r>
    </w:p>
    <w:p w14:paraId="288CA3DD"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t>IEC 62304:2015 -</w:t>
      </w:r>
      <w:r w:rsidRPr="008B46F0">
        <w:rPr>
          <w:rFonts w:ascii="Times New Roman" w:eastAsia="宋体" w:hAnsi="Times New Roman" w:cs="Times New Roman"/>
          <w:sz w:val="24"/>
          <w:szCs w:val="24"/>
        </w:rPr>
        <w:t>医疗器械软件</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软件寿命过程</w:t>
      </w:r>
    </w:p>
    <w:p w14:paraId="3677137A"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t>AIM 7351731 –</w:t>
      </w:r>
      <w:r w:rsidRPr="008B46F0">
        <w:rPr>
          <w:rFonts w:ascii="Times New Roman" w:eastAsia="宋体" w:hAnsi="Times New Roman" w:cs="Times New Roman"/>
          <w:sz w:val="24"/>
          <w:szCs w:val="24"/>
        </w:rPr>
        <w:t>医疗电气器械和系统暴露于射频识别阅读器的电磁抗扰度试验</w:t>
      </w:r>
    </w:p>
    <w:p w14:paraId="11330005" w14:textId="77777777" w:rsidR="00E80D19" w:rsidRPr="008B46F0" w:rsidRDefault="00E80D19">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此外，对于任何此类变化，制造商应制定和实施适当的网络安全控制措施，以确保器械的网络安全并保持器械的功能和安全。以下在线资源可能有助于开发和维护这些网络安全控制。</w:t>
      </w:r>
    </w:p>
    <w:p w14:paraId="6C948B57"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color w:val="0000FF"/>
          <w:sz w:val="24"/>
          <w:szCs w:val="24"/>
          <w:u w:val="single"/>
        </w:rPr>
        <w:t>医疗器械网络安全管理上市前提交内容</w:t>
      </w:r>
      <w:r w:rsidRPr="008B46F0">
        <w:rPr>
          <w:rFonts w:ascii="Times New Roman" w:eastAsia="宋体" w:hAnsi="Times New Roman" w:cs="Times New Roman"/>
          <w:sz w:val="24"/>
          <w:szCs w:val="24"/>
        </w:rPr>
        <w:t>;</w:t>
      </w:r>
      <w:r w:rsidRPr="008B46F0">
        <w:rPr>
          <w:rStyle w:val="af2"/>
          <w:rFonts w:ascii="Times New Roman" w:eastAsia="宋体" w:hAnsi="Times New Roman" w:cs="Times New Roman"/>
          <w:sz w:val="24"/>
          <w:szCs w:val="24"/>
        </w:rPr>
        <w:footnoteReference w:id="19"/>
      </w:r>
    </w:p>
    <w:p w14:paraId="19B28C68" w14:textId="77777777" w:rsidR="005E7591" w:rsidRPr="008B46F0" w:rsidRDefault="005E7591">
      <w:pPr>
        <w:widowControl/>
        <w:jc w:val="left"/>
        <w:rPr>
          <w:rFonts w:ascii="Times New Roman" w:eastAsia="宋体" w:hAnsi="Times New Roman" w:cs="Times New Roman"/>
          <w:szCs w:val="15"/>
        </w:rPr>
      </w:pPr>
      <w:r w:rsidRPr="008B46F0">
        <w:rPr>
          <w:rFonts w:ascii="Times New Roman" w:eastAsia="宋体" w:hAnsi="Times New Roman" w:cs="Times New Roman"/>
          <w:szCs w:val="15"/>
        </w:rPr>
        <w:br w:type="page"/>
      </w:r>
    </w:p>
    <w:p w14:paraId="71C138BC" w14:textId="77777777" w:rsidR="00E80D19" w:rsidRPr="008B46F0" w:rsidRDefault="00E80D19" w:rsidP="00BC2310">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lastRenderedPageBreak/>
        <w:t>•</w:t>
      </w:r>
      <w:r w:rsidRPr="008B46F0">
        <w:rPr>
          <w:rFonts w:ascii="Times New Roman" w:eastAsia="宋体" w:hAnsi="Times New Roman" w:cs="Times New Roman"/>
          <w:sz w:val="24"/>
          <w:szCs w:val="24"/>
        </w:rPr>
        <w:tab/>
      </w:r>
      <w:r w:rsidRPr="008B46F0">
        <w:rPr>
          <w:rFonts w:ascii="Times New Roman" w:eastAsia="宋体" w:hAnsi="Times New Roman" w:cs="Times New Roman"/>
          <w:color w:val="0000FF"/>
          <w:sz w:val="24"/>
          <w:szCs w:val="24"/>
          <w:u w:val="single"/>
        </w:rPr>
        <w:t>医疗器械网络安全的上市后管理</w:t>
      </w:r>
      <w:r w:rsidRPr="008B46F0">
        <w:rPr>
          <w:rFonts w:ascii="Times New Roman" w:eastAsia="宋体" w:hAnsi="Times New Roman" w:cs="Times New Roman"/>
          <w:sz w:val="24"/>
          <w:szCs w:val="24"/>
        </w:rPr>
        <w:t>;</w:t>
      </w:r>
      <w:r w:rsidRPr="008B46F0">
        <w:rPr>
          <w:rStyle w:val="af2"/>
          <w:rFonts w:ascii="Times New Roman" w:eastAsia="宋体" w:hAnsi="Times New Roman" w:cs="Times New Roman"/>
          <w:sz w:val="24"/>
          <w:szCs w:val="24"/>
        </w:rPr>
        <w:footnoteReference w:id="20"/>
      </w:r>
    </w:p>
    <w:p w14:paraId="1CAA8507" w14:textId="77777777" w:rsidR="00E80D19" w:rsidRPr="008B46F0" w:rsidRDefault="00E80D19" w:rsidP="00BC2310">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color w:val="0000FF"/>
          <w:sz w:val="24"/>
          <w:szCs w:val="24"/>
          <w:u w:val="single"/>
        </w:rPr>
        <w:t xml:space="preserve">FDA </w:t>
      </w:r>
      <w:r w:rsidRPr="008B46F0">
        <w:rPr>
          <w:rFonts w:ascii="Times New Roman" w:eastAsia="宋体" w:hAnsi="Times New Roman" w:cs="Times New Roman"/>
          <w:color w:val="0000FF"/>
          <w:sz w:val="24"/>
          <w:szCs w:val="24"/>
          <w:u w:val="single"/>
        </w:rPr>
        <w:t>简报：美国食品药品监督管理局在医疗器械网络安全中的作用</w:t>
      </w:r>
      <w:r w:rsidRPr="008B46F0">
        <w:rPr>
          <w:rFonts w:ascii="Times New Roman" w:eastAsia="宋体" w:hAnsi="Times New Roman" w:cs="Times New Roman"/>
          <w:color w:val="0000FF"/>
          <w:sz w:val="24"/>
          <w:szCs w:val="24"/>
          <w:u w:val="single"/>
        </w:rPr>
        <w:t xml:space="preserve"> - </w:t>
      </w:r>
      <w:r w:rsidRPr="008B46F0">
        <w:rPr>
          <w:rFonts w:ascii="Times New Roman" w:eastAsia="宋体" w:hAnsi="Times New Roman" w:cs="Times New Roman"/>
          <w:color w:val="0000FF"/>
          <w:sz w:val="24"/>
          <w:szCs w:val="24"/>
          <w:u w:val="single"/>
        </w:rPr>
        <w:t>消除误解和了解事实</w:t>
      </w:r>
      <w:r w:rsidRPr="008B46F0">
        <w:rPr>
          <w:rFonts w:ascii="Times New Roman" w:eastAsia="宋体" w:hAnsi="Times New Roman" w:cs="Times New Roman"/>
          <w:sz w:val="24"/>
          <w:szCs w:val="24"/>
        </w:rPr>
        <w:t>.</w:t>
      </w:r>
      <w:r w:rsidRPr="008B46F0">
        <w:rPr>
          <w:rStyle w:val="af2"/>
          <w:rFonts w:ascii="Times New Roman" w:eastAsia="宋体" w:hAnsi="Times New Roman" w:cs="Times New Roman"/>
          <w:sz w:val="24"/>
          <w:szCs w:val="24"/>
        </w:rPr>
        <w:footnoteReference w:id="21"/>
      </w:r>
    </w:p>
    <w:p w14:paraId="54BE136A" w14:textId="77777777" w:rsidR="00E80D19" w:rsidRPr="008B46F0" w:rsidRDefault="00E80D19" w:rsidP="00BC2310">
      <w:pPr>
        <w:spacing w:beforeLines="50" w:before="156" w:afterLines="50" w:after="156"/>
        <w:ind w:leftChars="270" w:left="1136" w:hangingChars="236" w:hanging="569"/>
        <w:outlineLvl w:val="1"/>
        <w:rPr>
          <w:rFonts w:ascii="Times New Roman" w:eastAsia="宋体" w:hAnsi="Times New Roman" w:cs="Times New Roman"/>
          <w:b/>
          <w:sz w:val="24"/>
          <w:szCs w:val="24"/>
        </w:rPr>
      </w:pPr>
      <w:bookmarkStart w:id="23" w:name="_Toc97321570"/>
      <w:r w:rsidRPr="008B46F0">
        <w:rPr>
          <w:rFonts w:ascii="Times New Roman" w:eastAsia="宋体" w:hAnsi="Times New Roman" w:cs="Times New Roman"/>
          <w:b/>
          <w:bCs/>
          <w:sz w:val="24"/>
          <w:szCs w:val="24"/>
        </w:rPr>
        <w:t>C.</w:t>
      </w:r>
      <w:r w:rsidRPr="008B46F0">
        <w:rPr>
          <w:rFonts w:ascii="Times New Roman" w:eastAsia="宋体" w:hAnsi="Times New Roman" w:cs="Times New Roman"/>
          <w:b/>
          <w:bCs/>
          <w:sz w:val="24"/>
          <w:szCs w:val="24"/>
        </w:rPr>
        <w:tab/>
      </w:r>
      <w:r w:rsidR="00D43CA5" w:rsidRPr="008B46F0">
        <w:rPr>
          <w:rFonts w:ascii="Times New Roman" w:eastAsia="宋体" w:hAnsi="Times New Roman" w:cs="Times New Roman"/>
          <w:b/>
          <w:bCs/>
          <w:sz w:val="24"/>
          <w:szCs w:val="24"/>
        </w:rPr>
        <w:t>新型冠状病毒肺炎</w:t>
      </w:r>
      <w:r w:rsidRPr="008B46F0">
        <w:rPr>
          <w:rFonts w:ascii="Times New Roman" w:eastAsia="宋体" w:hAnsi="Times New Roman" w:cs="Times New Roman"/>
          <w:b/>
          <w:bCs/>
          <w:sz w:val="24"/>
          <w:szCs w:val="24"/>
        </w:rPr>
        <w:t>及共存疾病监测临床决策支持软件</w:t>
      </w:r>
      <w:bookmarkEnd w:id="23"/>
    </w:p>
    <w:p w14:paraId="1AFBBA5A"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包括移动应用程序在内的软件在监测</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患者或共存疾病和提供临床决策支持发挥着作用。</w:t>
      </w:r>
    </w:p>
    <w:p w14:paraId="4628D74D" w14:textId="77777777" w:rsidR="00E80D19" w:rsidRPr="008B46F0" w:rsidRDefault="00B610FE"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00E80D19" w:rsidRPr="008B46F0">
        <w:rPr>
          <w:rFonts w:ascii="Times New Roman" w:eastAsia="宋体" w:hAnsi="Times New Roman" w:cs="Times New Roman"/>
          <w:sz w:val="24"/>
          <w:szCs w:val="24"/>
        </w:rPr>
        <w:t>治愈法案</w:t>
      </w:r>
      <w:r w:rsidRPr="008B46F0">
        <w:rPr>
          <w:rFonts w:ascii="Times New Roman" w:eastAsia="宋体" w:hAnsi="Times New Roman" w:cs="Times New Roman"/>
          <w:sz w:val="24"/>
          <w:szCs w:val="24"/>
        </w:rPr>
        <w:t>》</w:t>
      </w:r>
      <w:r w:rsidR="00E80D19" w:rsidRPr="008B46F0">
        <w:rPr>
          <w:rFonts w:ascii="Times New Roman" w:eastAsia="宋体" w:hAnsi="Times New Roman" w:cs="Times New Roman"/>
          <w:sz w:val="24"/>
          <w:szCs w:val="24"/>
        </w:rPr>
        <w:t>第</w:t>
      </w:r>
      <w:r w:rsidR="00E80D19" w:rsidRPr="008B46F0">
        <w:rPr>
          <w:rFonts w:ascii="Times New Roman" w:eastAsia="宋体" w:hAnsi="Times New Roman" w:cs="Times New Roman"/>
          <w:sz w:val="24"/>
          <w:szCs w:val="24"/>
        </w:rPr>
        <w:t>3060(a)</w:t>
      </w:r>
      <w:r w:rsidR="00E80D19" w:rsidRPr="008B46F0">
        <w:rPr>
          <w:rFonts w:ascii="Times New Roman" w:eastAsia="宋体" w:hAnsi="Times New Roman" w:cs="Times New Roman"/>
          <w:sz w:val="24"/>
          <w:szCs w:val="24"/>
        </w:rPr>
        <w:t>条对《</w:t>
      </w:r>
      <w:r w:rsidR="00E80D19" w:rsidRPr="008B46F0">
        <w:rPr>
          <w:rFonts w:ascii="Times New Roman" w:eastAsia="宋体" w:hAnsi="Times New Roman" w:cs="Times New Roman"/>
          <w:sz w:val="24"/>
          <w:szCs w:val="24"/>
        </w:rPr>
        <w:t>FD&amp;C</w:t>
      </w:r>
      <w:r w:rsidR="00E80D19" w:rsidRPr="008B46F0">
        <w:rPr>
          <w:rFonts w:ascii="Times New Roman" w:eastAsia="宋体" w:hAnsi="Times New Roman" w:cs="Times New Roman"/>
          <w:sz w:val="24"/>
          <w:szCs w:val="24"/>
        </w:rPr>
        <w:t>法案》进行了修订，增加了《</w:t>
      </w:r>
      <w:r w:rsidR="00E80D19" w:rsidRPr="008B46F0">
        <w:rPr>
          <w:rFonts w:ascii="Times New Roman" w:eastAsia="宋体" w:hAnsi="Times New Roman" w:cs="Times New Roman"/>
          <w:sz w:val="24"/>
          <w:szCs w:val="24"/>
        </w:rPr>
        <w:t>FD&amp;C</w:t>
      </w:r>
      <w:r w:rsidR="00E80D19" w:rsidRPr="008B46F0">
        <w:rPr>
          <w:rFonts w:ascii="Times New Roman" w:eastAsia="宋体" w:hAnsi="Times New Roman" w:cs="Times New Roman"/>
          <w:sz w:val="24"/>
          <w:szCs w:val="24"/>
        </w:rPr>
        <w:t>法案》第</w:t>
      </w:r>
      <w:r w:rsidR="00E80D19" w:rsidRPr="008B46F0">
        <w:rPr>
          <w:rFonts w:ascii="Times New Roman" w:eastAsia="宋体" w:hAnsi="Times New Roman" w:cs="Times New Roman"/>
          <w:sz w:val="24"/>
          <w:szCs w:val="24"/>
        </w:rPr>
        <w:t>520(o)</w:t>
      </w:r>
      <w:r w:rsidR="00E80D19" w:rsidRPr="008B46F0">
        <w:rPr>
          <w:rFonts w:ascii="Times New Roman" w:eastAsia="宋体" w:hAnsi="Times New Roman" w:cs="Times New Roman"/>
          <w:sz w:val="24"/>
          <w:szCs w:val="24"/>
        </w:rPr>
        <w:t>条，该节将某些软件功能排除在《</w:t>
      </w:r>
      <w:r w:rsidR="00E80D19" w:rsidRPr="008B46F0">
        <w:rPr>
          <w:rFonts w:ascii="Times New Roman" w:eastAsia="宋体" w:hAnsi="Times New Roman" w:cs="Times New Roman"/>
          <w:sz w:val="24"/>
          <w:szCs w:val="24"/>
        </w:rPr>
        <w:t>FD&amp;C</w:t>
      </w:r>
      <w:r w:rsidR="00E80D19" w:rsidRPr="008B46F0">
        <w:rPr>
          <w:rFonts w:ascii="Times New Roman" w:eastAsia="宋体" w:hAnsi="Times New Roman" w:cs="Times New Roman"/>
          <w:sz w:val="24"/>
          <w:szCs w:val="24"/>
        </w:rPr>
        <w:t>法案》第</w:t>
      </w:r>
      <w:r w:rsidR="00E80D19" w:rsidRPr="008B46F0">
        <w:rPr>
          <w:rFonts w:ascii="Times New Roman" w:eastAsia="宋体" w:hAnsi="Times New Roman" w:cs="Times New Roman"/>
          <w:sz w:val="24"/>
          <w:szCs w:val="24"/>
        </w:rPr>
        <w:t>201(h)</w:t>
      </w:r>
      <w:r w:rsidR="00E80D19" w:rsidRPr="008B46F0">
        <w:rPr>
          <w:rFonts w:ascii="Times New Roman" w:eastAsia="宋体" w:hAnsi="Times New Roman" w:cs="Times New Roman"/>
          <w:sz w:val="24"/>
          <w:szCs w:val="24"/>
        </w:rPr>
        <w:t>条的器械定义之外。其纳入了某些临床决策支持（</w:t>
      </w:r>
      <w:r w:rsidR="00E80D19" w:rsidRPr="008B46F0">
        <w:rPr>
          <w:rFonts w:ascii="Times New Roman" w:eastAsia="宋体" w:hAnsi="Times New Roman" w:cs="Times New Roman"/>
          <w:sz w:val="24"/>
          <w:szCs w:val="24"/>
        </w:rPr>
        <w:t>CDS</w:t>
      </w:r>
      <w:r w:rsidR="00E80D19" w:rsidRPr="008B46F0">
        <w:rPr>
          <w:rFonts w:ascii="Times New Roman" w:eastAsia="宋体" w:hAnsi="Times New Roman" w:cs="Times New Roman"/>
          <w:sz w:val="24"/>
          <w:szCs w:val="24"/>
        </w:rPr>
        <w:t>）软件功能，《</w:t>
      </w:r>
      <w:r w:rsidR="00E80D19" w:rsidRPr="008B46F0">
        <w:rPr>
          <w:rFonts w:ascii="Times New Roman" w:eastAsia="宋体" w:hAnsi="Times New Roman" w:cs="Times New Roman"/>
          <w:sz w:val="24"/>
          <w:szCs w:val="24"/>
        </w:rPr>
        <w:t>FD&amp;C</w:t>
      </w:r>
      <w:r w:rsidR="00E80D19" w:rsidRPr="008B46F0">
        <w:rPr>
          <w:rFonts w:ascii="Times New Roman" w:eastAsia="宋体" w:hAnsi="Times New Roman" w:cs="Times New Roman"/>
          <w:sz w:val="24"/>
          <w:szCs w:val="24"/>
        </w:rPr>
        <w:t>法案》第</w:t>
      </w:r>
      <w:r w:rsidR="00E80D19" w:rsidRPr="008B46F0">
        <w:rPr>
          <w:rFonts w:ascii="Times New Roman" w:eastAsia="宋体" w:hAnsi="Times New Roman" w:cs="Times New Roman"/>
          <w:sz w:val="24"/>
          <w:szCs w:val="24"/>
        </w:rPr>
        <w:t>520</w:t>
      </w:r>
      <w:r w:rsidR="00E80D19" w:rsidRPr="008B46F0">
        <w:rPr>
          <w:rFonts w:ascii="Times New Roman" w:eastAsia="宋体" w:hAnsi="Times New Roman" w:cs="Times New Roman"/>
          <w:sz w:val="24"/>
          <w:szCs w:val="24"/>
        </w:rPr>
        <w:t>（</w:t>
      </w:r>
      <w:r w:rsidR="00E80D19" w:rsidRPr="008B46F0">
        <w:rPr>
          <w:rFonts w:ascii="Times New Roman" w:eastAsia="宋体" w:hAnsi="Times New Roman" w:cs="Times New Roman"/>
          <w:sz w:val="24"/>
          <w:szCs w:val="24"/>
        </w:rPr>
        <w:t>o</w:t>
      </w:r>
      <w:r w:rsidR="00E80D19" w:rsidRPr="008B46F0">
        <w:rPr>
          <w:rFonts w:ascii="Times New Roman" w:eastAsia="宋体" w:hAnsi="Times New Roman" w:cs="Times New Roman"/>
          <w:sz w:val="24"/>
          <w:szCs w:val="24"/>
        </w:rPr>
        <w:t>）（</w:t>
      </w:r>
      <w:r w:rsidR="00E80D19" w:rsidRPr="008B46F0">
        <w:rPr>
          <w:rFonts w:ascii="Times New Roman" w:eastAsia="宋体" w:hAnsi="Times New Roman" w:cs="Times New Roman"/>
          <w:sz w:val="24"/>
          <w:szCs w:val="24"/>
        </w:rPr>
        <w:t>1</w:t>
      </w:r>
      <w:r w:rsidR="00E80D19" w:rsidRPr="008B46F0">
        <w:rPr>
          <w:rFonts w:ascii="Times New Roman" w:eastAsia="宋体" w:hAnsi="Times New Roman" w:cs="Times New Roman"/>
          <w:sz w:val="24"/>
          <w:szCs w:val="24"/>
        </w:rPr>
        <w:t>）（</w:t>
      </w:r>
      <w:r w:rsidR="00E80D19" w:rsidRPr="008B46F0">
        <w:rPr>
          <w:rFonts w:ascii="Times New Roman" w:eastAsia="宋体" w:hAnsi="Times New Roman" w:cs="Times New Roman"/>
          <w:sz w:val="24"/>
          <w:szCs w:val="24"/>
        </w:rPr>
        <w:t>E</w:t>
      </w:r>
      <w:r w:rsidR="00E80D19" w:rsidRPr="008B46F0">
        <w:rPr>
          <w:rFonts w:ascii="Times New Roman" w:eastAsia="宋体" w:hAnsi="Times New Roman" w:cs="Times New Roman"/>
          <w:sz w:val="24"/>
          <w:szCs w:val="24"/>
        </w:rPr>
        <w:t>）条中的器械定义不包括此类软件功能。具体而言，本节将符合以下四个标准的软件功能排除在器械定义之外：</w:t>
      </w:r>
    </w:p>
    <w:p w14:paraId="27D87F30" w14:textId="77777777" w:rsidR="00E80D19" w:rsidRPr="008B46F0" w:rsidRDefault="00E80D19" w:rsidP="00BC2310">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1</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不用于采集、处理、或分析来自体外诊断器械的医学图像或信号、或来自信号采集系统的模式或信号（《</w:t>
      </w:r>
      <w:r w:rsidRPr="008B46F0">
        <w:rPr>
          <w:rFonts w:ascii="Times New Roman" w:eastAsia="宋体" w:hAnsi="Times New Roman" w:cs="Times New Roman"/>
          <w:sz w:val="24"/>
          <w:szCs w:val="24"/>
        </w:rPr>
        <w:t>FD&amp;C</w:t>
      </w:r>
      <w:r w:rsidRPr="008B46F0">
        <w:rPr>
          <w:rFonts w:ascii="Times New Roman" w:eastAsia="宋体" w:hAnsi="Times New Roman" w:cs="Times New Roman"/>
          <w:sz w:val="24"/>
          <w:szCs w:val="24"/>
        </w:rPr>
        <w:t>法案》第</w:t>
      </w:r>
      <w:r w:rsidRPr="008B46F0">
        <w:rPr>
          <w:rFonts w:ascii="Times New Roman" w:eastAsia="宋体" w:hAnsi="Times New Roman" w:cs="Times New Roman"/>
          <w:sz w:val="24"/>
          <w:szCs w:val="24"/>
        </w:rPr>
        <w:t>520</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o</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1</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E</w:t>
      </w:r>
      <w:r w:rsidRPr="008B46F0">
        <w:rPr>
          <w:rFonts w:ascii="Times New Roman" w:eastAsia="宋体" w:hAnsi="Times New Roman" w:cs="Times New Roman"/>
          <w:sz w:val="24"/>
          <w:szCs w:val="24"/>
        </w:rPr>
        <w:t>））；</w:t>
      </w:r>
    </w:p>
    <w:p w14:paraId="37942297"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2</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用于显示、分析、或打印患者医学信息或其他医学信息（例如经同行评议的临床研究和临床实践指南）（《</w:t>
      </w:r>
      <w:r w:rsidRPr="008B46F0">
        <w:rPr>
          <w:rFonts w:ascii="Times New Roman" w:eastAsia="宋体" w:hAnsi="Times New Roman" w:cs="Times New Roman"/>
          <w:sz w:val="24"/>
          <w:szCs w:val="24"/>
        </w:rPr>
        <w:t>FD&amp;C</w:t>
      </w:r>
      <w:r w:rsidRPr="008B46F0">
        <w:rPr>
          <w:rFonts w:ascii="Times New Roman" w:eastAsia="宋体" w:hAnsi="Times New Roman" w:cs="Times New Roman"/>
          <w:sz w:val="24"/>
          <w:szCs w:val="24"/>
        </w:rPr>
        <w:t>法案》第</w:t>
      </w:r>
      <w:r w:rsidRPr="008B46F0">
        <w:rPr>
          <w:rFonts w:ascii="Times New Roman" w:eastAsia="宋体" w:hAnsi="Times New Roman" w:cs="Times New Roman"/>
          <w:sz w:val="24"/>
          <w:szCs w:val="24"/>
        </w:rPr>
        <w:t>520</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o</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1</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E</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i</w:t>
      </w:r>
      <w:r w:rsidRPr="008B46F0">
        <w:rPr>
          <w:rFonts w:ascii="Times New Roman" w:eastAsia="宋体" w:hAnsi="Times New Roman" w:cs="Times New Roman"/>
          <w:sz w:val="24"/>
          <w:szCs w:val="24"/>
        </w:rPr>
        <w:t>）条）；</w:t>
      </w:r>
    </w:p>
    <w:p w14:paraId="48FFBFA4"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3</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旨在为医疗保健机构提供关于疾病或状况的预防、诊断或治疗方面的支持或建议（参见《</w:t>
      </w:r>
      <w:r w:rsidRPr="008B46F0">
        <w:rPr>
          <w:rFonts w:ascii="Times New Roman" w:eastAsia="宋体" w:hAnsi="Times New Roman" w:cs="Times New Roman"/>
          <w:sz w:val="24"/>
          <w:szCs w:val="24"/>
        </w:rPr>
        <w:t>FD&amp;C</w:t>
      </w:r>
      <w:r w:rsidRPr="008B46F0">
        <w:rPr>
          <w:rFonts w:ascii="Times New Roman" w:eastAsia="宋体" w:hAnsi="Times New Roman" w:cs="Times New Roman"/>
          <w:sz w:val="24"/>
          <w:szCs w:val="24"/>
        </w:rPr>
        <w:t>法案》第</w:t>
      </w:r>
      <w:r w:rsidRPr="008B46F0">
        <w:rPr>
          <w:rFonts w:ascii="Times New Roman" w:eastAsia="宋体" w:hAnsi="Times New Roman" w:cs="Times New Roman"/>
          <w:sz w:val="24"/>
          <w:szCs w:val="24"/>
        </w:rPr>
        <w:t>520</w:t>
      </w:r>
      <w:r w:rsidRPr="008B46F0">
        <w:rPr>
          <w:rFonts w:ascii="Times New Roman" w:eastAsia="宋体" w:hAnsi="Times New Roman" w:cs="Times New Roman"/>
          <w:sz w:val="24"/>
          <w:szCs w:val="24"/>
        </w:rPr>
        <w:t>部分，第（</w:t>
      </w:r>
      <w:r w:rsidRPr="008B46F0">
        <w:rPr>
          <w:rFonts w:ascii="Times New Roman" w:eastAsia="宋体" w:hAnsi="Times New Roman" w:cs="Times New Roman"/>
          <w:sz w:val="24"/>
          <w:szCs w:val="24"/>
        </w:rPr>
        <w:t>o</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1</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E</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ii</w:t>
      </w:r>
      <w:r w:rsidRPr="008B46F0">
        <w:rPr>
          <w:rFonts w:ascii="Times New Roman" w:eastAsia="宋体" w:hAnsi="Times New Roman" w:cs="Times New Roman"/>
          <w:sz w:val="24"/>
          <w:szCs w:val="24"/>
        </w:rPr>
        <w:t>）条）；以及</w:t>
      </w:r>
    </w:p>
    <w:p w14:paraId="1667C6AE"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4</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目的在于雇佣该类医疗保障专业人员，以独立审查该类软件相关建议的依据，而不是出于主要依靠这些建议来对单个患者作出临床诊断或治疗决定。（参见《</w:t>
      </w:r>
      <w:r w:rsidRPr="008B46F0">
        <w:rPr>
          <w:rFonts w:ascii="Times New Roman" w:eastAsia="宋体" w:hAnsi="Times New Roman" w:cs="Times New Roman"/>
          <w:sz w:val="24"/>
          <w:szCs w:val="24"/>
        </w:rPr>
        <w:t>FD&amp;C</w:t>
      </w:r>
      <w:r w:rsidRPr="008B46F0">
        <w:rPr>
          <w:rFonts w:ascii="Times New Roman" w:eastAsia="宋体" w:hAnsi="Times New Roman" w:cs="Times New Roman"/>
          <w:sz w:val="24"/>
          <w:szCs w:val="24"/>
        </w:rPr>
        <w:t>法案》第</w:t>
      </w:r>
      <w:r w:rsidRPr="008B46F0">
        <w:rPr>
          <w:rFonts w:ascii="Times New Roman" w:eastAsia="宋体" w:hAnsi="Times New Roman" w:cs="Times New Roman"/>
          <w:sz w:val="24"/>
          <w:szCs w:val="24"/>
        </w:rPr>
        <w:t>520</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o</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1</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E</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ii</w:t>
      </w:r>
      <w:r w:rsidRPr="008B46F0">
        <w:rPr>
          <w:rFonts w:ascii="Times New Roman" w:eastAsia="宋体" w:hAnsi="Times New Roman" w:cs="Times New Roman"/>
          <w:sz w:val="24"/>
          <w:szCs w:val="24"/>
        </w:rPr>
        <w:t>）条）</w:t>
      </w:r>
      <w:r w:rsidRPr="008B46F0">
        <w:rPr>
          <w:rStyle w:val="af2"/>
          <w:rFonts w:ascii="Times New Roman" w:eastAsia="宋体" w:hAnsi="Times New Roman" w:cs="Times New Roman"/>
          <w:sz w:val="24"/>
          <w:szCs w:val="24"/>
        </w:rPr>
        <w:footnoteReference w:id="22"/>
      </w:r>
    </w:p>
    <w:p w14:paraId="263DBB5B" w14:textId="77777777" w:rsidR="005E7591" w:rsidRPr="008B46F0" w:rsidRDefault="005E7591">
      <w:pPr>
        <w:widowControl/>
        <w:jc w:val="left"/>
        <w:rPr>
          <w:rFonts w:ascii="Times New Roman" w:eastAsia="宋体" w:hAnsi="Times New Roman" w:cs="Times New Roman"/>
          <w:szCs w:val="15"/>
        </w:rPr>
      </w:pPr>
      <w:r w:rsidRPr="008B46F0">
        <w:rPr>
          <w:rFonts w:ascii="Times New Roman" w:eastAsia="宋体" w:hAnsi="Times New Roman" w:cs="Times New Roman"/>
          <w:szCs w:val="15"/>
        </w:rPr>
        <w:br w:type="page"/>
      </w:r>
    </w:p>
    <w:p w14:paraId="29496A1A"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lastRenderedPageBreak/>
        <w:t>以下是第</w:t>
      </w:r>
      <w:r w:rsidRPr="008B46F0">
        <w:rPr>
          <w:rFonts w:ascii="Times New Roman" w:eastAsia="宋体" w:hAnsi="Times New Roman" w:cs="Times New Roman"/>
          <w:sz w:val="24"/>
          <w:szCs w:val="24"/>
        </w:rPr>
        <w:t>520</w:t>
      </w: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o</w:t>
      </w:r>
      <w:r w:rsidRPr="008B46F0">
        <w:rPr>
          <w:rFonts w:ascii="Times New Roman" w:eastAsia="宋体" w:hAnsi="Times New Roman" w:cs="Times New Roman"/>
          <w:sz w:val="24"/>
          <w:szCs w:val="24"/>
        </w:rPr>
        <w:t>）条下非器械功能的示例：</w:t>
      </w:r>
    </w:p>
    <w:p w14:paraId="00782B56" w14:textId="77777777" w:rsidR="00E80D19" w:rsidRPr="008B46F0" w:rsidRDefault="00E80D19" w:rsidP="00BC2310">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利用患者诊断结果为医疗保健机构提供</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或共存疾病的当前实践治疗指南，并提供指南来源软件；</w:t>
      </w:r>
    </w:p>
    <w:p w14:paraId="1D232516" w14:textId="77777777" w:rsidR="00E80D19" w:rsidRPr="008B46F0" w:rsidRDefault="00104EE9" w:rsidP="00BC2310">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00E80D19" w:rsidRPr="008B46F0">
        <w:rPr>
          <w:rFonts w:ascii="Times New Roman" w:eastAsia="宋体" w:hAnsi="Times New Roman" w:cs="Times New Roman"/>
          <w:sz w:val="24"/>
          <w:szCs w:val="24"/>
        </w:rPr>
        <w:t>为</w:t>
      </w:r>
      <w:r w:rsidR="00B610FE" w:rsidRPr="008B46F0">
        <w:rPr>
          <w:rFonts w:ascii="Times New Roman" w:eastAsia="宋体" w:hAnsi="Times New Roman" w:cs="Times New Roman"/>
          <w:sz w:val="24"/>
          <w:szCs w:val="24"/>
        </w:rPr>
        <w:t>医护人员</w:t>
      </w:r>
      <w:r w:rsidR="00E80D19" w:rsidRPr="008B46F0">
        <w:rPr>
          <w:rFonts w:ascii="Times New Roman" w:eastAsia="宋体" w:hAnsi="Times New Roman" w:cs="Times New Roman"/>
          <w:sz w:val="24"/>
          <w:szCs w:val="24"/>
        </w:rPr>
        <w:t>提供建议，告知其如何使用医疗器械治疗确诊或疑似</w:t>
      </w:r>
      <w:r w:rsidR="00D43CA5" w:rsidRPr="008B46F0">
        <w:rPr>
          <w:rFonts w:ascii="Times New Roman" w:eastAsia="宋体" w:hAnsi="Times New Roman" w:cs="Times New Roman"/>
          <w:sz w:val="24"/>
          <w:szCs w:val="24"/>
        </w:rPr>
        <w:t>新型冠状病毒肺炎</w:t>
      </w:r>
      <w:r w:rsidR="00E80D19" w:rsidRPr="008B46F0">
        <w:rPr>
          <w:rFonts w:ascii="Times New Roman" w:eastAsia="宋体" w:hAnsi="Times New Roman" w:cs="Times New Roman"/>
          <w:sz w:val="24"/>
          <w:szCs w:val="24"/>
        </w:rPr>
        <w:t>患者，且符合</w:t>
      </w:r>
      <w:r w:rsidR="00E80D19" w:rsidRPr="008B46F0">
        <w:rPr>
          <w:rFonts w:ascii="Times New Roman" w:eastAsia="宋体" w:hAnsi="Times New Roman" w:cs="Times New Roman"/>
          <w:sz w:val="24"/>
          <w:szCs w:val="24"/>
        </w:rPr>
        <w:t>FDA</w:t>
      </w:r>
      <w:r w:rsidR="00E80D19" w:rsidRPr="008B46F0">
        <w:rPr>
          <w:rFonts w:ascii="Times New Roman" w:eastAsia="宋体" w:hAnsi="Times New Roman" w:cs="Times New Roman"/>
          <w:sz w:val="24"/>
          <w:szCs w:val="24"/>
        </w:rPr>
        <w:t>要求的标签或其他来源中描述要求的软件</w:t>
      </w:r>
      <w:r w:rsidR="00E80D19" w:rsidRPr="008B46F0">
        <w:rPr>
          <w:rFonts w:ascii="Times New Roman" w:eastAsia="宋体" w:hAnsi="Times New Roman" w:cs="Times New Roman"/>
          <w:sz w:val="24"/>
          <w:szCs w:val="24"/>
        </w:rPr>
        <w:t>,</w:t>
      </w:r>
      <w:r w:rsidR="00E80D19" w:rsidRPr="008B46F0">
        <w:rPr>
          <w:rFonts w:ascii="Times New Roman" w:eastAsia="宋体" w:hAnsi="Times New Roman" w:cs="Times New Roman"/>
          <w:sz w:val="24"/>
          <w:szCs w:val="24"/>
        </w:rPr>
        <w:t>以便医疗保健机构不主要依靠软件提供的建议；</w:t>
      </w:r>
    </w:p>
    <w:p w14:paraId="6852823A" w14:textId="77777777" w:rsidR="00E80D19" w:rsidRPr="008B46F0" w:rsidRDefault="00104EE9" w:rsidP="00BC2310">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00E80D19" w:rsidRPr="008B46F0">
        <w:rPr>
          <w:rFonts w:ascii="Times New Roman" w:eastAsia="宋体" w:hAnsi="Times New Roman" w:cs="Times New Roman"/>
          <w:sz w:val="24"/>
          <w:szCs w:val="24"/>
        </w:rPr>
        <w:t>将患者的体征、症状或结果与现有的实践指南（基于机构或学术</w:t>
      </w:r>
      <w:r w:rsidR="00E80D19" w:rsidRPr="008B46F0">
        <w:rPr>
          <w:rFonts w:ascii="Times New Roman" w:eastAsia="宋体" w:hAnsi="Times New Roman" w:cs="Times New Roman"/>
          <w:sz w:val="24"/>
          <w:szCs w:val="24"/>
        </w:rPr>
        <w:t>/</w:t>
      </w:r>
      <w:r w:rsidR="00E80D19" w:rsidRPr="008B46F0">
        <w:rPr>
          <w:rFonts w:ascii="Times New Roman" w:eastAsia="宋体" w:hAnsi="Times New Roman" w:cs="Times New Roman"/>
          <w:sz w:val="24"/>
          <w:szCs w:val="24"/>
        </w:rPr>
        <w:t>临床协会）进行比较，以针对特定情况的诊断测试、调查或治疗或对患者进行分诊护理提供建议的软件。该实践指南，又叫做建议依据，可供医疗保健机构进行审查，以便医疗保健机构不主要依赖软件提供的建议</w:t>
      </w:r>
      <w:r w:rsidRPr="008B46F0">
        <w:rPr>
          <w:rFonts w:ascii="Times New Roman" w:eastAsia="宋体" w:hAnsi="Times New Roman" w:cs="Times New Roman"/>
          <w:sz w:val="24"/>
          <w:szCs w:val="24"/>
        </w:rPr>
        <w:t>；</w:t>
      </w:r>
      <w:r w:rsidR="00E80D19" w:rsidRPr="008B46F0">
        <w:rPr>
          <w:rFonts w:ascii="Times New Roman" w:eastAsia="宋体" w:hAnsi="Times New Roman" w:cs="Times New Roman"/>
          <w:sz w:val="24"/>
          <w:szCs w:val="24"/>
        </w:rPr>
        <w:t>和</w:t>
      </w:r>
    </w:p>
    <w:p w14:paraId="405ACA1E" w14:textId="77777777" w:rsidR="00E80D19" w:rsidRPr="008B46F0" w:rsidRDefault="00E80D19" w:rsidP="00BC2310">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sz w:val="24"/>
          <w:szCs w:val="24"/>
        </w:rPr>
        <w:t>旨在分析</w:t>
      </w:r>
      <w:r w:rsidR="00D43CA5" w:rsidRPr="008B46F0">
        <w:rPr>
          <w:rFonts w:ascii="Times New Roman" w:eastAsia="宋体" w:hAnsi="Times New Roman" w:cs="Times New Roman"/>
          <w:sz w:val="24"/>
          <w:szCs w:val="24"/>
        </w:rPr>
        <w:t>新型冠状病毒肺炎</w:t>
      </w:r>
      <w:r w:rsidRPr="008B46F0">
        <w:rPr>
          <w:rFonts w:ascii="Times New Roman" w:eastAsia="宋体" w:hAnsi="Times New Roman" w:cs="Times New Roman"/>
          <w:sz w:val="24"/>
          <w:szCs w:val="24"/>
        </w:rPr>
        <w:t>患者相关医疗信息，例如体温和心率，并为</w:t>
      </w:r>
      <w:r w:rsidR="00B610FE" w:rsidRPr="008B46F0">
        <w:rPr>
          <w:rFonts w:ascii="Times New Roman" w:eastAsia="宋体" w:hAnsi="Times New Roman" w:cs="Times New Roman"/>
          <w:sz w:val="24"/>
          <w:szCs w:val="24"/>
        </w:rPr>
        <w:t>专业保健医生</w:t>
      </w:r>
      <w:r w:rsidRPr="008B46F0">
        <w:rPr>
          <w:rFonts w:ascii="Times New Roman" w:eastAsia="宋体" w:hAnsi="Times New Roman" w:cs="Times New Roman"/>
          <w:sz w:val="24"/>
          <w:szCs w:val="24"/>
        </w:rPr>
        <w:t>提供额外的监控或护理建议，以及为该建议提供依据，例如</w:t>
      </w:r>
      <w:r w:rsidRPr="008B46F0">
        <w:rPr>
          <w:rFonts w:ascii="Times New Roman" w:eastAsia="宋体" w:hAnsi="Times New Roman" w:cs="Times New Roman"/>
          <w:sz w:val="24"/>
          <w:szCs w:val="24"/>
        </w:rPr>
        <w:t>CDC</w:t>
      </w:r>
      <w:r w:rsidRPr="008B46F0">
        <w:rPr>
          <w:rFonts w:ascii="Times New Roman" w:eastAsia="宋体" w:hAnsi="Times New Roman" w:cs="Times New Roman"/>
          <w:sz w:val="24"/>
          <w:szCs w:val="24"/>
        </w:rPr>
        <w:t>指南，以便医疗保健机构并不主要依赖于这一建议。</w:t>
      </w:r>
    </w:p>
    <w:p w14:paraId="7608B75D" w14:textId="77777777" w:rsidR="00E80D19" w:rsidRPr="008B46F0" w:rsidRDefault="00E80D19" w:rsidP="00BC2310">
      <w:pPr>
        <w:spacing w:beforeLines="50" w:before="156" w:afterLines="50" w:after="156"/>
        <w:rPr>
          <w:rFonts w:ascii="Times New Roman" w:eastAsia="宋体" w:hAnsi="Times New Roman" w:cs="Times New Roman"/>
          <w:sz w:val="24"/>
          <w:szCs w:val="24"/>
        </w:rPr>
      </w:pPr>
      <w:r w:rsidRPr="008B46F0">
        <w:rPr>
          <w:rFonts w:ascii="Times New Roman" w:eastAsia="宋体" w:hAnsi="Times New Roman" w:cs="Times New Roman"/>
          <w:sz w:val="24"/>
          <w:szCs w:val="24"/>
        </w:rPr>
        <w:t>以下线上资源可能对</w:t>
      </w:r>
      <w:r w:rsidRPr="008B46F0">
        <w:rPr>
          <w:rFonts w:ascii="Times New Roman" w:eastAsia="宋体" w:hAnsi="Times New Roman" w:cs="Times New Roman"/>
          <w:sz w:val="24"/>
          <w:szCs w:val="24"/>
        </w:rPr>
        <w:t>FDA</w:t>
      </w:r>
      <w:r w:rsidRPr="008B46F0">
        <w:rPr>
          <w:rFonts w:ascii="Times New Roman" w:eastAsia="宋体" w:hAnsi="Times New Roman" w:cs="Times New Roman"/>
          <w:sz w:val="24"/>
          <w:szCs w:val="24"/>
        </w:rPr>
        <w:t>数字健康政策有所帮助：</w:t>
      </w:r>
    </w:p>
    <w:p w14:paraId="476F5C27" w14:textId="77777777" w:rsidR="00E80D19" w:rsidRPr="008B46F0" w:rsidRDefault="00E80D19" w:rsidP="00BC2310">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00D43CA5" w:rsidRPr="008B46F0">
        <w:rPr>
          <w:rFonts w:ascii="Times New Roman" w:eastAsia="宋体" w:hAnsi="Times New Roman" w:cs="Times New Roman"/>
          <w:color w:val="0000FF"/>
          <w:sz w:val="24"/>
          <w:szCs w:val="24"/>
          <w:u w:val="single"/>
        </w:rPr>
        <w:t>新型冠状病毒肺炎</w:t>
      </w:r>
      <w:r w:rsidRPr="008B46F0">
        <w:rPr>
          <w:rFonts w:ascii="Times New Roman" w:eastAsia="宋体" w:hAnsi="Times New Roman" w:cs="Times New Roman"/>
          <w:color w:val="0000FF"/>
          <w:sz w:val="24"/>
          <w:szCs w:val="24"/>
          <w:u w:val="single"/>
        </w:rPr>
        <w:t>数字健康政策和公共健康解决方案</w:t>
      </w:r>
      <w:r w:rsidRPr="008B46F0">
        <w:rPr>
          <w:rStyle w:val="af2"/>
          <w:rFonts w:ascii="Times New Roman" w:eastAsia="宋体" w:hAnsi="Times New Roman" w:cs="Times New Roman"/>
          <w:sz w:val="24"/>
          <w:szCs w:val="24"/>
        </w:rPr>
        <w:footnoteReference w:id="23"/>
      </w:r>
    </w:p>
    <w:p w14:paraId="162F1744"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color w:val="0000FF"/>
          <w:sz w:val="24"/>
          <w:szCs w:val="24"/>
          <w:u w:val="single"/>
        </w:rPr>
        <w:t>一般性健康：低风险器械政策</w:t>
      </w:r>
      <w:r w:rsidRPr="008B46F0">
        <w:rPr>
          <w:rStyle w:val="af2"/>
          <w:rFonts w:ascii="Times New Roman" w:eastAsia="宋体" w:hAnsi="Times New Roman" w:cs="Times New Roman"/>
          <w:sz w:val="24"/>
          <w:szCs w:val="24"/>
        </w:rPr>
        <w:footnoteReference w:id="24"/>
      </w:r>
    </w:p>
    <w:p w14:paraId="279C500A"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color w:val="0000FF"/>
          <w:sz w:val="24"/>
          <w:szCs w:val="24"/>
          <w:u w:val="single"/>
        </w:rPr>
        <w:t>器械软件功能以及移动医疗应用政策</w:t>
      </w:r>
      <w:r w:rsidRPr="008B46F0">
        <w:rPr>
          <w:rStyle w:val="af2"/>
          <w:rFonts w:ascii="Times New Roman" w:eastAsia="宋体" w:hAnsi="Times New Roman" w:cs="Times New Roman"/>
          <w:sz w:val="24"/>
          <w:szCs w:val="24"/>
        </w:rPr>
        <w:footnoteReference w:id="25"/>
      </w:r>
    </w:p>
    <w:p w14:paraId="32B75C49"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color w:val="0000FF"/>
          <w:sz w:val="24"/>
          <w:szCs w:val="24"/>
          <w:u w:val="single"/>
        </w:rPr>
        <w:t>临床决策支持软件（草案</w:t>
      </w:r>
      <w:r w:rsidRPr="008B46F0">
        <w:rPr>
          <w:rFonts w:ascii="Times New Roman" w:eastAsia="宋体" w:hAnsi="Times New Roman" w:cs="Times New Roman"/>
          <w:color w:val="0000FF"/>
          <w:sz w:val="24"/>
          <w:szCs w:val="24"/>
        </w:rPr>
        <w:t>）</w:t>
      </w:r>
      <w:r w:rsidRPr="008B46F0">
        <w:rPr>
          <w:rStyle w:val="af2"/>
          <w:rFonts w:ascii="Times New Roman" w:eastAsia="宋体" w:hAnsi="Times New Roman" w:cs="Times New Roman"/>
          <w:sz w:val="24"/>
          <w:szCs w:val="24"/>
        </w:rPr>
        <w:footnoteReference w:id="26"/>
      </w:r>
    </w:p>
    <w:p w14:paraId="3F5C2F64"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color w:val="0000FF"/>
          <w:sz w:val="24"/>
          <w:szCs w:val="24"/>
          <w:u w:val="single"/>
        </w:rPr>
        <w:t>根据《</w:t>
      </w:r>
      <w:r w:rsidRPr="008B46F0">
        <w:rPr>
          <w:rFonts w:ascii="Times New Roman" w:eastAsia="宋体" w:hAnsi="Times New Roman" w:cs="Times New Roman"/>
          <w:color w:val="0000FF"/>
          <w:sz w:val="24"/>
          <w:szCs w:val="24"/>
          <w:u w:val="single"/>
        </w:rPr>
        <w:t>21</w:t>
      </w:r>
      <w:r w:rsidRPr="008B46F0">
        <w:rPr>
          <w:rFonts w:ascii="Times New Roman" w:eastAsia="宋体" w:hAnsi="Times New Roman" w:cs="Times New Roman"/>
          <w:color w:val="0000FF"/>
          <w:sz w:val="24"/>
          <w:szCs w:val="24"/>
          <w:u w:val="single"/>
        </w:rPr>
        <w:t>世纪药物法案草案》第</w:t>
      </w:r>
      <w:r w:rsidRPr="008B46F0">
        <w:rPr>
          <w:rFonts w:ascii="Times New Roman" w:eastAsia="宋体" w:hAnsi="Times New Roman" w:cs="Times New Roman"/>
          <w:color w:val="0000FF"/>
          <w:sz w:val="24"/>
          <w:szCs w:val="24"/>
          <w:u w:val="single"/>
        </w:rPr>
        <w:t>3060</w:t>
      </w:r>
      <w:r w:rsidRPr="008B46F0">
        <w:rPr>
          <w:rFonts w:ascii="Times New Roman" w:eastAsia="宋体" w:hAnsi="Times New Roman" w:cs="Times New Roman"/>
          <w:color w:val="0000FF"/>
          <w:sz w:val="24"/>
          <w:szCs w:val="24"/>
          <w:u w:val="single"/>
        </w:rPr>
        <w:t>部分对现有医疗软件政策的修改</w:t>
      </w:r>
      <w:r w:rsidRPr="008B46F0">
        <w:rPr>
          <w:rStyle w:val="af2"/>
          <w:rFonts w:ascii="Times New Roman" w:eastAsia="宋体" w:hAnsi="Times New Roman" w:cs="Times New Roman"/>
          <w:sz w:val="24"/>
          <w:szCs w:val="24"/>
        </w:rPr>
        <w:footnoteReference w:id="27"/>
      </w:r>
    </w:p>
    <w:p w14:paraId="4E92E51F"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color w:val="0000FF"/>
          <w:sz w:val="24"/>
          <w:szCs w:val="24"/>
          <w:u w:val="single"/>
        </w:rPr>
        <w:t>医疗器械数据系统、医疗图像保存器械以及医疗图像通信器械</w:t>
      </w:r>
      <w:r w:rsidRPr="008B46F0">
        <w:rPr>
          <w:rStyle w:val="af2"/>
          <w:rFonts w:ascii="Times New Roman" w:eastAsia="宋体" w:hAnsi="Times New Roman" w:cs="Times New Roman"/>
          <w:sz w:val="24"/>
          <w:szCs w:val="24"/>
        </w:rPr>
        <w:footnoteReference w:id="28"/>
      </w:r>
    </w:p>
    <w:p w14:paraId="746CAF46" w14:textId="77777777" w:rsidR="00E80D19" w:rsidRPr="008B46F0" w:rsidRDefault="00E80D19">
      <w:pPr>
        <w:spacing w:beforeLines="50" w:before="156" w:afterLines="50" w:after="156"/>
        <w:ind w:leftChars="134" w:left="603" w:hangingChars="134" w:hanging="322"/>
        <w:rPr>
          <w:rFonts w:ascii="Times New Roman" w:eastAsia="宋体"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color w:val="0000FF"/>
          <w:sz w:val="24"/>
          <w:szCs w:val="24"/>
          <w:u w:val="single"/>
        </w:rPr>
        <w:t>医疗器械的射频无线技术</w:t>
      </w:r>
      <w:r w:rsidRPr="008B46F0">
        <w:rPr>
          <w:rStyle w:val="af2"/>
          <w:rFonts w:ascii="Times New Roman" w:eastAsia="宋体" w:hAnsi="Times New Roman" w:cs="Times New Roman"/>
          <w:sz w:val="24"/>
          <w:szCs w:val="24"/>
        </w:rPr>
        <w:footnoteReference w:id="29"/>
      </w:r>
    </w:p>
    <w:p w14:paraId="088D088B" w14:textId="77777777" w:rsidR="00E80D19" w:rsidRPr="00104EE9" w:rsidRDefault="00E80D19">
      <w:pPr>
        <w:spacing w:beforeLines="50" w:before="156" w:afterLines="50" w:after="156"/>
        <w:ind w:leftChars="134" w:left="603" w:hangingChars="134" w:hanging="322"/>
        <w:rPr>
          <w:rFonts w:ascii="Times New Roman" w:hAnsi="Times New Roman" w:cs="Times New Roman"/>
          <w:sz w:val="24"/>
          <w:szCs w:val="24"/>
        </w:rPr>
      </w:pPr>
      <w:r w:rsidRPr="008B46F0">
        <w:rPr>
          <w:rFonts w:ascii="Times New Roman" w:eastAsia="宋体" w:hAnsi="Times New Roman" w:cs="Times New Roman"/>
          <w:sz w:val="24"/>
          <w:szCs w:val="24"/>
        </w:rPr>
        <w:t>•</w:t>
      </w:r>
      <w:r w:rsidRPr="008B46F0">
        <w:rPr>
          <w:rFonts w:ascii="Times New Roman" w:eastAsia="宋体" w:hAnsi="Times New Roman" w:cs="Times New Roman"/>
          <w:sz w:val="24"/>
          <w:szCs w:val="24"/>
        </w:rPr>
        <w:tab/>
      </w:r>
      <w:r w:rsidRPr="008B46F0">
        <w:rPr>
          <w:rFonts w:ascii="Times New Roman" w:eastAsia="宋体" w:hAnsi="Times New Roman" w:cs="Times New Roman"/>
          <w:color w:val="0000FF"/>
          <w:sz w:val="24"/>
          <w:szCs w:val="24"/>
          <w:u w:val="single"/>
        </w:rPr>
        <w:t>有关可互操作医疗器械的设计注意事项和上市前提交建议</w:t>
      </w:r>
      <w:r w:rsidRPr="008B46F0">
        <w:rPr>
          <w:rStyle w:val="af2"/>
          <w:rFonts w:ascii="Times New Roman" w:eastAsia="宋体" w:hAnsi="Times New Roman" w:cs="Times New Roman"/>
          <w:sz w:val="24"/>
          <w:szCs w:val="24"/>
        </w:rPr>
        <w:footnoteReference w:id="30"/>
      </w:r>
    </w:p>
    <w:sectPr w:rsidR="00E80D19" w:rsidRPr="00104EE9" w:rsidSect="00E80D19">
      <w:headerReference w:type="default" r:id="rId15"/>
      <w:footerReference w:type="default" r:id="rId16"/>
      <w:pgSz w:w="11906" w:h="16838"/>
      <w:pgMar w:top="1134"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小 倩" w:date="2022-08-09T16:30:00Z" w:initials="小">
    <w:p w14:paraId="04531CB0" w14:textId="77777777" w:rsidR="00BC2310" w:rsidRDefault="00BC2310" w:rsidP="00BC2310">
      <w:pPr>
        <w:pStyle w:val="af3"/>
      </w:pPr>
      <w:r>
        <w:rPr>
          <w:rStyle w:val="af5"/>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531CB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33324" w14:textId="77777777" w:rsidR="00FA798A" w:rsidRDefault="00FA798A" w:rsidP="00AE5438">
      <w:r>
        <w:separator/>
      </w:r>
    </w:p>
  </w:endnote>
  <w:endnote w:type="continuationSeparator" w:id="0">
    <w:p w14:paraId="097F98F5" w14:textId="77777777" w:rsidR="00FA798A" w:rsidRDefault="00FA798A"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CE44" w14:textId="77777777" w:rsidR="002B033B" w:rsidRPr="001674BB" w:rsidRDefault="00861A77" w:rsidP="002B033B">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E15FF3">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0C3AD3">
      <w:rPr>
        <w:rFonts w:ascii="Times New Roman" w:hAnsi="Times New Roman" w:cs="Times New Roman"/>
        <w:noProof/>
        <w:sz w:val="21"/>
        <w:szCs w:val="21"/>
      </w:rPr>
      <w:t>12</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92110" w14:textId="77777777" w:rsidR="00FA798A" w:rsidRDefault="00FA798A" w:rsidP="00AE5438">
      <w:r>
        <w:separator/>
      </w:r>
    </w:p>
  </w:footnote>
  <w:footnote w:type="continuationSeparator" w:id="0">
    <w:p w14:paraId="0990DB59" w14:textId="77777777" w:rsidR="00FA798A" w:rsidRDefault="00FA798A" w:rsidP="00AE5438">
      <w:r>
        <w:continuationSeparator/>
      </w:r>
    </w:p>
  </w:footnote>
  <w:footnote w:id="1">
    <w:p w14:paraId="159430EA" w14:textId="77777777" w:rsidR="00E80D19" w:rsidRPr="00D4071F" w:rsidRDefault="00E80D19"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sidR="00536667">
        <w:rPr>
          <w:rFonts w:ascii="Times New Roman" w:hAnsi="Times New Roman" w:cs="Times New Roman" w:hint="eastAsia"/>
        </w:rPr>
        <w:t>美国</w:t>
      </w:r>
      <w:r>
        <w:rPr>
          <w:rFonts w:ascii="Times New Roman" w:hAnsi="Times New Roman" w:cs="Times New Roman"/>
          <w:szCs w:val="15"/>
        </w:rPr>
        <w:t>卫生与公众服务部部长</w:t>
      </w:r>
      <w:r w:rsidR="00536667">
        <w:rPr>
          <w:sz w:val="20"/>
          <w:szCs w:val="20"/>
        </w:rPr>
        <w:t xml:space="preserve">Alex M. Azar II </w:t>
      </w:r>
      <w:r w:rsidR="00536667">
        <w:rPr>
          <w:rFonts w:ascii="Times New Roman" w:hAnsi="Times New Roman" w:cs="Times New Roman" w:hint="eastAsia"/>
          <w:szCs w:val="15"/>
        </w:rPr>
        <w:t>，确定存在</w:t>
      </w:r>
      <w:r>
        <w:rPr>
          <w:rFonts w:ascii="Times New Roman" w:hAnsi="Times New Roman" w:cs="Times New Roman"/>
          <w:szCs w:val="15"/>
        </w:rPr>
        <w:t>突发公共卫生事件（最初</w:t>
      </w:r>
      <w:r w:rsidR="00536667">
        <w:rPr>
          <w:rFonts w:ascii="Times New Roman" w:hAnsi="Times New Roman" w:cs="Times New Roman" w:hint="eastAsia"/>
          <w:szCs w:val="15"/>
        </w:rPr>
        <w:t>发布日期</w:t>
      </w:r>
      <w:r w:rsidR="00490B1F">
        <w:rPr>
          <w:rFonts w:ascii="Times New Roman" w:hAnsi="Times New Roman" w:cs="Times New Roman" w:hint="eastAsia"/>
          <w:szCs w:val="15"/>
        </w:rPr>
        <w:t>：</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1</w:t>
      </w:r>
      <w:r>
        <w:rPr>
          <w:rFonts w:ascii="Times New Roman" w:hAnsi="Times New Roman" w:cs="Times New Roman"/>
          <w:szCs w:val="15"/>
        </w:rPr>
        <w:t>月</w:t>
      </w:r>
      <w:r>
        <w:rPr>
          <w:rFonts w:ascii="Times New Roman" w:hAnsi="Times New Roman" w:cs="Times New Roman"/>
          <w:szCs w:val="15"/>
        </w:rPr>
        <w:t>31</w:t>
      </w:r>
      <w:r>
        <w:rPr>
          <w:rFonts w:ascii="Times New Roman" w:hAnsi="Times New Roman" w:cs="Times New Roman"/>
          <w:szCs w:val="15"/>
        </w:rPr>
        <w:t>日，随后更新），请</w:t>
      </w:r>
      <w:r w:rsidR="00536667">
        <w:rPr>
          <w:rFonts w:ascii="Times New Roman" w:hAnsi="Times New Roman" w:cs="Times New Roman" w:hint="eastAsia"/>
          <w:szCs w:val="15"/>
        </w:rPr>
        <w:t>访问</w:t>
      </w:r>
      <w:r>
        <w:rPr>
          <w:rFonts w:ascii="Times New Roman" w:hAnsi="Times New Roman" w:cs="Times New Roman"/>
          <w:szCs w:val="15"/>
        </w:rPr>
        <w:t>网址</w:t>
      </w:r>
      <w:hyperlink r:id="rId1" w:history="1">
        <w:r>
          <w:rPr>
            <w:rStyle w:val="af"/>
            <w:rFonts w:ascii="Times New Roman" w:hAnsi="Times New Roman" w:cs="Times New Roman"/>
            <w:szCs w:val="15"/>
          </w:rPr>
          <w:t>https://www.phe.gov/emergency/news/healthactions/phe/Pages/default.aspx</w:t>
        </w:r>
      </w:hyperlink>
      <w:r>
        <w:rPr>
          <w:rFonts w:ascii="Times New Roman" w:hAnsi="Times New Roman" w:cs="Times New Roman"/>
          <w:szCs w:val="15"/>
        </w:rPr>
        <w:t>。</w:t>
      </w:r>
    </w:p>
  </w:footnote>
  <w:footnote w:id="2">
    <w:p w14:paraId="71253169" w14:textId="77777777" w:rsidR="00E80D19" w:rsidRPr="00D4071F" w:rsidRDefault="00E80D19"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w:t>
      </w:r>
      <w:r>
        <w:rPr>
          <w:rFonts w:ascii="Times New Roman" w:hAnsi="Times New Roman" w:cs="Times New Roman"/>
          <w:szCs w:val="15"/>
        </w:rPr>
        <w:t>COVID-19</w:t>
      </w:r>
      <w:r>
        <w:rPr>
          <w:rFonts w:ascii="Times New Roman" w:hAnsi="Times New Roman" w:cs="Times New Roman"/>
          <w:szCs w:val="15"/>
        </w:rPr>
        <w:t>）</w:t>
      </w:r>
      <w:r w:rsidR="00490B1F">
        <w:rPr>
          <w:rFonts w:ascii="Times New Roman" w:hAnsi="Times New Roman" w:cs="Times New Roman" w:hint="eastAsia"/>
          <w:szCs w:val="15"/>
        </w:rPr>
        <w:t>疫情的</w:t>
      </w:r>
      <w:r>
        <w:rPr>
          <w:rFonts w:ascii="Times New Roman" w:hAnsi="Times New Roman" w:cs="Times New Roman"/>
          <w:szCs w:val="15"/>
        </w:rPr>
        <w:t>国家紧急状态公告（</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3</w:t>
      </w:r>
      <w:r>
        <w:rPr>
          <w:rFonts w:ascii="Times New Roman" w:hAnsi="Times New Roman" w:cs="Times New Roman"/>
          <w:szCs w:val="15"/>
        </w:rPr>
        <w:t>月</w:t>
      </w:r>
      <w:r>
        <w:rPr>
          <w:rFonts w:ascii="Times New Roman" w:hAnsi="Times New Roman" w:cs="Times New Roman"/>
          <w:szCs w:val="15"/>
        </w:rPr>
        <w:t>13</w:t>
      </w:r>
      <w:r>
        <w:rPr>
          <w:rFonts w:ascii="Times New Roman" w:hAnsi="Times New Roman" w:cs="Times New Roman"/>
          <w:szCs w:val="15"/>
        </w:rPr>
        <w:t>日），</w:t>
      </w:r>
      <w:r w:rsidR="00536667">
        <w:rPr>
          <w:rFonts w:ascii="Times New Roman" w:hAnsi="Times New Roman" w:cs="Times New Roman" w:hint="eastAsia"/>
          <w:szCs w:val="15"/>
        </w:rPr>
        <w:t>访问</w:t>
      </w:r>
      <w:r>
        <w:rPr>
          <w:rFonts w:ascii="Times New Roman" w:hAnsi="Times New Roman" w:cs="Times New Roman"/>
          <w:szCs w:val="15"/>
        </w:rPr>
        <w:t>网址</w:t>
      </w:r>
      <w:hyperlink r:id="rId2" w:history="1">
        <w:r>
          <w:rPr>
            <w:rStyle w:val="af"/>
            <w:rFonts w:ascii="Times New Roman" w:hAnsi="Times New Roman" w:cs="Times New Roman"/>
            <w:szCs w:val="15"/>
          </w:rPr>
          <w:t>https://www.whitehouse.gov/presidential-actions/proclamation-declaring-national-emergency-concerning-novel-coronavirus-disease-covid-19-outbreak/</w:t>
        </w:r>
      </w:hyperlink>
      <w:r>
        <w:rPr>
          <w:rFonts w:ascii="Times New Roman" w:hAnsi="Times New Roman" w:cs="Times New Roman"/>
          <w:szCs w:val="15"/>
        </w:rPr>
        <w:t>。</w:t>
      </w:r>
    </w:p>
  </w:footnote>
  <w:footnote w:id="3">
    <w:p w14:paraId="3AE57006" w14:textId="77777777" w:rsidR="00E80D19" w:rsidRPr="00D4071F" w:rsidRDefault="00E80D19"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示例可能包括可穿戴、手持</w:t>
      </w:r>
      <w:r w:rsidR="00536667">
        <w:rPr>
          <w:rFonts w:ascii="Times New Roman" w:hAnsi="Times New Roman" w:cs="Times New Roman" w:hint="eastAsia"/>
          <w:szCs w:val="15"/>
        </w:rPr>
        <w:t>式</w:t>
      </w:r>
      <w:r>
        <w:rPr>
          <w:rFonts w:ascii="Times New Roman" w:hAnsi="Times New Roman" w:cs="Times New Roman"/>
          <w:szCs w:val="15"/>
        </w:rPr>
        <w:t>、固定</w:t>
      </w:r>
      <w:r w:rsidR="00536667">
        <w:rPr>
          <w:rFonts w:ascii="Times New Roman" w:hAnsi="Times New Roman" w:cs="Times New Roman" w:hint="eastAsia"/>
          <w:szCs w:val="15"/>
        </w:rPr>
        <w:t>式</w:t>
      </w:r>
      <w:r>
        <w:rPr>
          <w:rFonts w:ascii="Times New Roman" w:hAnsi="Times New Roman" w:cs="Times New Roman"/>
          <w:szCs w:val="15"/>
        </w:rPr>
        <w:t>家庭监控和数字接口。</w:t>
      </w:r>
    </w:p>
  </w:footnote>
  <w:footnote w:id="4">
    <w:p w14:paraId="0F0758CB" w14:textId="77777777" w:rsidR="00D4071F" w:rsidRPr="00D4071F" w:rsidRDefault="00D4071F"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有关更多信息，请参见产品分类数据库，网址：</w:t>
      </w:r>
      <w:hyperlink r:id="rId3" w:history="1">
        <w:r>
          <w:rPr>
            <w:rStyle w:val="af"/>
            <w:rFonts w:ascii="Times New Roman" w:hAnsi="Times New Roman" w:cs="Times New Roman"/>
            <w:szCs w:val="15"/>
          </w:rPr>
          <w:t>https://www.accessdata.fda.gov/scripts/cdrh/cfdocs/cfPCD/classification.cfm</w:t>
        </w:r>
      </w:hyperlink>
      <w:r>
        <w:rPr>
          <w:rFonts w:ascii="Times New Roman" w:hAnsi="Times New Roman" w:cs="Times New Roman"/>
          <w:szCs w:val="15"/>
        </w:rPr>
        <w:t>。</w:t>
      </w:r>
    </w:p>
  </w:footnote>
  <w:footnote w:id="5">
    <w:p w14:paraId="27E62995" w14:textId="77777777" w:rsidR="00D4071F" w:rsidRPr="00D4071F" w:rsidRDefault="00D4071F"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表</w:t>
      </w:r>
      <w:r>
        <w:rPr>
          <w:rFonts w:ascii="Times New Roman" w:hAnsi="Times New Roman" w:cs="Times New Roman"/>
          <w:szCs w:val="15"/>
        </w:rPr>
        <w:t>1</w:t>
      </w:r>
      <w:r>
        <w:rPr>
          <w:rFonts w:ascii="Times New Roman" w:hAnsi="Times New Roman" w:cs="Times New Roman"/>
          <w:szCs w:val="15"/>
        </w:rPr>
        <w:t>中列出的一些产品代码根据《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）条和</w:t>
      </w:r>
      <w:r w:rsidR="009A7840">
        <w:rPr>
          <w:sz w:val="20"/>
          <w:szCs w:val="20"/>
        </w:rPr>
        <w:t xml:space="preserve">21 CFR 807.81 </w:t>
      </w:r>
      <w:r w:rsidR="009A7840">
        <w:t xml:space="preserve"> </w:t>
      </w:r>
      <w:r>
        <w:rPr>
          <w:rFonts w:ascii="Times New Roman" w:hAnsi="Times New Roman" w:cs="Times New Roman"/>
          <w:szCs w:val="15"/>
        </w:rPr>
        <w:t>条要求，免除提交上市前通知，且受</w:t>
      </w:r>
      <w:r w:rsidR="009A7840">
        <w:rPr>
          <w:sz w:val="20"/>
          <w:szCs w:val="20"/>
        </w:rPr>
        <w:t>21 CFR 874.9</w:t>
      </w:r>
      <w:r w:rsidR="009A7840">
        <w:rPr>
          <w:rFonts w:hint="eastAsia"/>
          <w:sz w:val="20"/>
          <w:szCs w:val="20"/>
        </w:rPr>
        <w:t>和</w:t>
      </w:r>
      <w:r w:rsidR="009A7840">
        <w:rPr>
          <w:sz w:val="20"/>
          <w:szCs w:val="20"/>
        </w:rPr>
        <w:t xml:space="preserve">882.9 </w:t>
      </w:r>
      <w:r w:rsidR="009A7840">
        <w:t xml:space="preserve"> </w:t>
      </w:r>
      <w:r>
        <w:rPr>
          <w:rFonts w:ascii="Times New Roman" w:hAnsi="Times New Roman" w:cs="Times New Roman"/>
          <w:szCs w:val="15"/>
        </w:rPr>
        <w:t>的限制。然而，</w:t>
      </w:r>
      <w:r>
        <w:rPr>
          <w:rFonts w:ascii="Times New Roman" w:hAnsi="Times New Roman" w:cs="Times New Roman"/>
          <w:szCs w:val="15"/>
        </w:rPr>
        <w:t>FDA</w:t>
      </w:r>
      <w:r>
        <w:rPr>
          <w:rFonts w:ascii="Times New Roman" w:hAnsi="Times New Roman" w:cs="Times New Roman"/>
          <w:szCs w:val="15"/>
        </w:rPr>
        <w:t>认为，为方便对患者进行远程监测而对该类器械进行的修改，将促使制造商提交上市前通知，因为该类修改会超出</w:t>
      </w:r>
      <w:r w:rsidR="009A7840">
        <w:rPr>
          <w:sz w:val="20"/>
          <w:szCs w:val="20"/>
        </w:rPr>
        <w:t>21 CFR 874.9</w:t>
      </w:r>
      <w:r w:rsidR="009A7840">
        <w:rPr>
          <w:rFonts w:hint="eastAsia"/>
          <w:sz w:val="20"/>
          <w:szCs w:val="20"/>
        </w:rPr>
        <w:t>和</w:t>
      </w:r>
      <w:r w:rsidR="009A7840">
        <w:rPr>
          <w:sz w:val="20"/>
          <w:szCs w:val="20"/>
        </w:rPr>
        <w:t xml:space="preserve">882.9 </w:t>
      </w:r>
      <w:r w:rsidR="009A7840">
        <w:t xml:space="preserve"> </w:t>
      </w:r>
      <w:r>
        <w:rPr>
          <w:rFonts w:ascii="Times New Roman" w:hAnsi="Times New Roman" w:cs="Times New Roman"/>
          <w:szCs w:val="15"/>
        </w:rPr>
        <w:t>中认定的豁免限制。</w:t>
      </w:r>
    </w:p>
  </w:footnote>
  <w:footnote w:id="6">
    <w:p w14:paraId="43D5F7B2" w14:textId="77777777" w:rsidR="005E7591" w:rsidRPr="00D4071F" w:rsidRDefault="005E7591"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w:t>
      </w:r>
      <w:r>
        <w:rPr>
          <w:rFonts w:ascii="Times New Roman" w:hAnsi="Times New Roman" w:cs="Times New Roman"/>
          <w:szCs w:val="15"/>
        </w:rPr>
        <w:t>本分类规定取决于特殊控制措施，包括一般性能试验</w:t>
      </w:r>
      <w:r>
        <w:rPr>
          <w:rFonts w:ascii="Times New Roman" w:hAnsi="Times New Roman" w:cs="Times New Roman"/>
          <w:szCs w:val="15"/>
        </w:rPr>
        <w:t>/</w:t>
      </w:r>
      <w:r>
        <w:rPr>
          <w:rFonts w:ascii="Times New Roman" w:hAnsi="Times New Roman" w:cs="Times New Roman"/>
          <w:szCs w:val="15"/>
        </w:rPr>
        <w:t>验证要求见</w:t>
      </w:r>
      <w:r>
        <w:rPr>
          <w:rFonts w:ascii="Times New Roman" w:hAnsi="Times New Roman" w:cs="Times New Roman"/>
          <w:szCs w:val="15"/>
        </w:rPr>
        <w:t>21 CFR 868.2377</w:t>
      </w:r>
      <w:r>
        <w:rPr>
          <w:rFonts w:ascii="Times New Roman" w:hAnsi="Times New Roman" w:cs="Times New Roman"/>
          <w:szCs w:val="15"/>
        </w:rPr>
        <w:t>。在宣布的突发公共卫生事件期间，与本分类规定相关的特殊控制措施仍然有效。</w:t>
      </w:r>
    </w:p>
  </w:footnote>
  <w:footnote w:id="7">
    <w:p w14:paraId="028C34D8" w14:textId="77777777" w:rsidR="005E7591" w:rsidRPr="00D4071F" w:rsidRDefault="005E7591"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本分类规则既适用于手动听诊器，也适用于电子听诊器。手动听诊器属于</w:t>
      </w:r>
      <w:r>
        <w:rPr>
          <w:rFonts w:ascii="Times New Roman" w:hAnsi="Times New Roman" w:cs="Times New Roman"/>
          <w:szCs w:val="15"/>
        </w:rPr>
        <w:t>I</w:t>
      </w:r>
      <w:r>
        <w:rPr>
          <w:rFonts w:ascii="Times New Roman" w:hAnsi="Times New Roman" w:cs="Times New Roman"/>
          <w:szCs w:val="15"/>
        </w:rPr>
        <w:t>类器械，不在本指南文件包含的范围内。</w:t>
      </w:r>
    </w:p>
  </w:footnote>
  <w:footnote w:id="8">
    <w:p w14:paraId="57D3F964" w14:textId="77777777" w:rsidR="005E7591" w:rsidRPr="00D4071F" w:rsidRDefault="005E7591"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w:t>
      </w:r>
      <w:r>
        <w:rPr>
          <w:rFonts w:ascii="Times New Roman" w:hAnsi="Times New Roman" w:cs="Times New Roman"/>
          <w:szCs w:val="15"/>
        </w:rPr>
        <w:t>本分类规定取决于特殊控制措施，包括一般性能试验</w:t>
      </w:r>
      <w:r>
        <w:rPr>
          <w:rFonts w:ascii="Times New Roman" w:hAnsi="Times New Roman" w:cs="Times New Roman"/>
          <w:szCs w:val="15"/>
        </w:rPr>
        <w:t>/</w:t>
      </w:r>
      <w:r>
        <w:rPr>
          <w:rFonts w:ascii="Times New Roman" w:hAnsi="Times New Roman" w:cs="Times New Roman"/>
          <w:szCs w:val="15"/>
        </w:rPr>
        <w:t>验证要求见</w:t>
      </w:r>
      <w:r>
        <w:rPr>
          <w:rFonts w:ascii="Times New Roman" w:hAnsi="Times New Roman" w:cs="Times New Roman"/>
          <w:szCs w:val="15"/>
        </w:rPr>
        <w:t>21 CFR 870.2345</w:t>
      </w:r>
      <w:r>
        <w:rPr>
          <w:rFonts w:ascii="Times New Roman" w:hAnsi="Times New Roman" w:cs="Times New Roman"/>
          <w:szCs w:val="15"/>
        </w:rPr>
        <w:t>。在宣布的突发公共卫生事件期间，与本分类规定相关的特殊控制措施仍然有效。</w:t>
      </w:r>
    </w:p>
  </w:footnote>
  <w:footnote w:id="9">
    <w:p w14:paraId="7A1350A3" w14:textId="77777777" w:rsidR="005E7591" w:rsidRPr="00D4071F" w:rsidRDefault="005E7591"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依照</w:t>
      </w:r>
      <w:r w:rsidR="009A7840">
        <w:rPr>
          <w:sz w:val="20"/>
          <w:szCs w:val="20"/>
        </w:rPr>
        <w:t xml:space="preserve">21 CFR 874.1050 </w:t>
      </w:r>
      <w:r w:rsidR="009A7840">
        <w:t xml:space="preserve"> </w:t>
      </w:r>
      <w:r>
        <w:rPr>
          <w:rFonts w:ascii="Times New Roman" w:hAnsi="Times New Roman" w:cs="Times New Roman"/>
          <w:szCs w:val="15"/>
        </w:rPr>
        <w:t>中所述，耳声发射器械不属于豁免提交《</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）条的上市前通知的器械类型，尽管其已被标识为豁免产品代码。否则，若遵守美国国家标准机构</w:t>
      </w:r>
      <w:r>
        <w:rPr>
          <w:rFonts w:ascii="Times New Roman" w:hAnsi="Times New Roman" w:cs="Times New Roman"/>
          <w:szCs w:val="15"/>
        </w:rPr>
        <w:t xml:space="preserve"> S3.6-1996“</w:t>
      </w:r>
      <w:r>
        <w:rPr>
          <w:rFonts w:ascii="Times New Roman" w:hAnsi="Times New Roman" w:cs="Times New Roman"/>
          <w:szCs w:val="15"/>
        </w:rPr>
        <w:t>听力计规范</w:t>
      </w:r>
      <w:r>
        <w:rPr>
          <w:rFonts w:ascii="Times New Roman" w:hAnsi="Times New Roman" w:cs="Times New Roman"/>
          <w:szCs w:val="15"/>
        </w:rPr>
        <w:t>”</w:t>
      </w:r>
      <w:r>
        <w:rPr>
          <w:rFonts w:ascii="Times New Roman" w:hAnsi="Times New Roman" w:cs="Times New Roman"/>
          <w:szCs w:val="15"/>
        </w:rPr>
        <w:t>，该分类规定下的器械可按照《</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）条以及</w:t>
      </w:r>
      <w:r w:rsidR="009A7840">
        <w:rPr>
          <w:sz w:val="20"/>
          <w:szCs w:val="20"/>
        </w:rPr>
        <w:t xml:space="preserve">21 CFR 807.81 </w:t>
      </w:r>
      <w:r w:rsidR="009A7840">
        <w:t xml:space="preserve"> </w:t>
      </w:r>
      <w:r>
        <w:rPr>
          <w:rFonts w:ascii="Times New Roman" w:hAnsi="Times New Roman" w:cs="Times New Roman"/>
          <w:szCs w:val="15"/>
        </w:rPr>
        <w:t>要求免除提交上市前通知</w:t>
      </w:r>
      <w:r w:rsidR="009A7840">
        <w:rPr>
          <w:rFonts w:ascii="Times New Roman" w:hAnsi="Times New Roman" w:cs="Times New Roman" w:hint="eastAsia"/>
          <w:szCs w:val="15"/>
        </w:rPr>
        <w:t>，受</w:t>
      </w:r>
      <w:r w:rsidR="009A7840">
        <w:rPr>
          <w:sz w:val="20"/>
          <w:szCs w:val="20"/>
        </w:rPr>
        <w:t xml:space="preserve">21 CFR 874.9 </w:t>
      </w:r>
      <w:r w:rsidR="009A7840">
        <w:rPr>
          <w:rFonts w:hint="eastAsia"/>
        </w:rPr>
        <w:t>限制</w:t>
      </w:r>
      <w:r>
        <w:rPr>
          <w:rFonts w:ascii="Times New Roman" w:hAnsi="Times New Roman" w:cs="Times New Roman"/>
          <w:szCs w:val="15"/>
        </w:rPr>
        <w:t>。</w:t>
      </w:r>
      <w:r w:rsidR="00130055">
        <w:rPr>
          <w:sz w:val="20"/>
          <w:szCs w:val="20"/>
        </w:rPr>
        <w:t xml:space="preserve">21 CFR 874.1050 </w:t>
      </w:r>
      <w:r w:rsidR="00130055">
        <w:t xml:space="preserve"> </w:t>
      </w:r>
      <w:r>
        <w:rPr>
          <w:rFonts w:ascii="Times New Roman" w:hAnsi="Times New Roman" w:cs="Times New Roman"/>
          <w:szCs w:val="15"/>
        </w:rPr>
        <w:t>条中规定的豁免和未豁免器械均包含在本指南范围中。</w:t>
      </w:r>
    </w:p>
  </w:footnote>
  <w:footnote w:id="10">
    <w:p w14:paraId="52096FDB" w14:textId="77777777" w:rsidR="005E7591" w:rsidRPr="00D4071F" w:rsidRDefault="005E7591"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w:t>
      </w:r>
      <w:r>
        <w:rPr>
          <w:rFonts w:ascii="Times New Roman" w:hAnsi="Times New Roman" w:cs="Times New Roman"/>
          <w:szCs w:val="15"/>
        </w:rPr>
        <w:t>尽管该条例属</w:t>
      </w:r>
      <w:r>
        <w:rPr>
          <w:rFonts w:ascii="Times New Roman" w:hAnsi="Times New Roman" w:cs="Times New Roman"/>
          <w:szCs w:val="15"/>
        </w:rPr>
        <w:t>I</w:t>
      </w:r>
      <w:r>
        <w:rPr>
          <w:rFonts w:ascii="Times New Roman" w:hAnsi="Times New Roman" w:cs="Times New Roman"/>
          <w:szCs w:val="15"/>
        </w:rPr>
        <w:t>级豁免产品条例，由于超出</w:t>
      </w:r>
      <w:r>
        <w:rPr>
          <w:rFonts w:ascii="Times New Roman" w:hAnsi="Times New Roman" w:cs="Times New Roman"/>
          <w:szCs w:val="15"/>
        </w:rPr>
        <w:t>874.9</w:t>
      </w:r>
      <w:r>
        <w:rPr>
          <w:rFonts w:ascii="Times New Roman" w:hAnsi="Times New Roman" w:cs="Times New Roman"/>
          <w:szCs w:val="15"/>
        </w:rPr>
        <w:t>条中认定的豁免限制，许多耳镜依旧通过上市前通知（</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））流程予以批准。</w:t>
      </w:r>
      <w:r>
        <w:rPr>
          <w:rFonts w:ascii="Times New Roman" w:hAnsi="Times New Roman" w:cs="Times New Roman"/>
          <w:szCs w:val="15"/>
        </w:rPr>
        <w:t>FDA</w:t>
      </w:r>
      <w:r>
        <w:rPr>
          <w:rFonts w:ascii="Times New Roman" w:hAnsi="Times New Roman" w:cs="Times New Roman"/>
          <w:szCs w:val="15"/>
        </w:rPr>
        <w:t>认为增强远程监控能力而对耳镜进行的修改可能迫使某制造商提交上市前通知，因此，该产品条例已被纳入本指南范围。</w:t>
      </w:r>
    </w:p>
  </w:footnote>
  <w:footnote w:id="11">
    <w:p w14:paraId="4F14FB1A" w14:textId="77777777" w:rsidR="005E7591" w:rsidRPr="00D4071F" w:rsidRDefault="005E7591"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本分类规定需遵循特殊控制措施。见</w:t>
      </w:r>
      <w:r>
        <w:rPr>
          <w:rFonts w:ascii="Times New Roman" w:hAnsi="Times New Roman" w:cs="Times New Roman"/>
          <w:szCs w:val="15"/>
        </w:rPr>
        <w:t>21 CFR 882.1470</w:t>
      </w:r>
      <w:r>
        <w:rPr>
          <w:rFonts w:ascii="Times New Roman" w:hAnsi="Times New Roman" w:cs="Times New Roman"/>
          <w:szCs w:val="15"/>
        </w:rPr>
        <w:t>。然而，正如下文所述，鉴于本指南中规定的执行自由裁量权政策，</w:t>
      </w:r>
      <w:r>
        <w:rPr>
          <w:rFonts w:ascii="Times New Roman" w:hAnsi="Times New Roman" w:cs="Times New Roman"/>
          <w:szCs w:val="15"/>
        </w:rPr>
        <w:t>FDA</w:t>
      </w:r>
      <w:r>
        <w:rPr>
          <w:rFonts w:ascii="Times New Roman" w:hAnsi="Times New Roman" w:cs="Times New Roman"/>
          <w:szCs w:val="15"/>
        </w:rPr>
        <w:t>不会反对为修改的器械实施该类特殊控制措施，包括临床数据相关要求。</w:t>
      </w:r>
    </w:p>
  </w:footnote>
  <w:footnote w:id="12">
    <w:p w14:paraId="72F1E66A" w14:textId="77777777" w:rsidR="005E7591" w:rsidRPr="00D4071F" w:rsidRDefault="005E7591"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w:t>
      </w:r>
      <w:r>
        <w:rPr>
          <w:rFonts w:ascii="Times New Roman" w:hAnsi="Times New Roman" w:cs="Times New Roman"/>
          <w:szCs w:val="15"/>
        </w:rPr>
        <w:t>根据《</w:t>
      </w:r>
      <w:r>
        <w:rPr>
          <w:rFonts w:ascii="Times New Roman" w:hAnsi="Times New Roman" w:cs="Times New Roman"/>
          <w:szCs w:val="15"/>
        </w:rPr>
        <w:t>FD&amp;C</w:t>
      </w:r>
      <w:r>
        <w:rPr>
          <w:rFonts w:ascii="Times New Roman" w:hAnsi="Times New Roman" w:cs="Times New Roman"/>
          <w:szCs w:val="15"/>
        </w:rPr>
        <w:t>法案》</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）和</w:t>
      </w:r>
      <w:r w:rsidR="00130055">
        <w:rPr>
          <w:sz w:val="20"/>
          <w:szCs w:val="20"/>
        </w:rPr>
        <w:t xml:space="preserve">21 CFR 807.81 </w:t>
      </w:r>
      <w:r w:rsidR="00130055">
        <w:t xml:space="preserve"> </w:t>
      </w:r>
      <w:r>
        <w:rPr>
          <w:rFonts w:ascii="Times New Roman" w:hAnsi="Times New Roman" w:cs="Times New Roman"/>
          <w:szCs w:val="15"/>
        </w:rPr>
        <w:t>，按照</w:t>
      </w:r>
      <w:r w:rsidR="00130055">
        <w:rPr>
          <w:sz w:val="20"/>
          <w:szCs w:val="20"/>
        </w:rPr>
        <w:t xml:space="preserve">21 CFR 882.9 </w:t>
      </w:r>
      <w:r w:rsidR="00130055">
        <w:t xml:space="preserve"> </w:t>
      </w:r>
      <w:r>
        <w:rPr>
          <w:rFonts w:ascii="Times New Roman" w:hAnsi="Times New Roman" w:cs="Times New Roman"/>
          <w:szCs w:val="15"/>
        </w:rPr>
        <w:t>的限制条件，本产品代码（</w:t>
      </w:r>
      <w:r>
        <w:rPr>
          <w:rFonts w:ascii="Times New Roman" w:hAnsi="Times New Roman" w:cs="Times New Roman"/>
          <w:szCs w:val="15"/>
        </w:rPr>
        <w:t>PTY</w:t>
      </w:r>
      <w:r>
        <w:rPr>
          <w:rFonts w:ascii="Times New Roman" w:hAnsi="Times New Roman" w:cs="Times New Roman"/>
          <w:szCs w:val="15"/>
        </w:rPr>
        <w:t>）下的器械免于提交上市前通知。豁免提交上市前通知仅适用于不用于特定疾病或状况的诊断评估，并依赖于视觉线索、听觉线索和</w:t>
      </w:r>
      <w:r>
        <w:rPr>
          <w:rFonts w:ascii="Times New Roman" w:hAnsi="Times New Roman" w:cs="Times New Roman"/>
          <w:szCs w:val="15"/>
        </w:rPr>
        <w:t>/</w:t>
      </w:r>
      <w:r>
        <w:rPr>
          <w:rFonts w:ascii="Times New Roman" w:hAnsi="Times New Roman" w:cs="Times New Roman"/>
          <w:szCs w:val="15"/>
        </w:rPr>
        <w:t>或手的功能的计算机化认知评估辅助器械。</w:t>
      </w:r>
    </w:p>
  </w:footnote>
  <w:footnote w:id="13">
    <w:p w14:paraId="452165C5" w14:textId="77777777" w:rsidR="005E7591" w:rsidRPr="00D4071F" w:rsidRDefault="005E7591"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本分类规定需遵循特殊控制措施。见</w:t>
      </w:r>
      <w:r>
        <w:rPr>
          <w:rFonts w:ascii="Times New Roman" w:hAnsi="Times New Roman" w:cs="Times New Roman"/>
          <w:szCs w:val="15"/>
        </w:rPr>
        <w:t>21 CFR 882.1580</w:t>
      </w:r>
      <w:r>
        <w:rPr>
          <w:rFonts w:ascii="Times New Roman" w:hAnsi="Times New Roman" w:cs="Times New Roman"/>
          <w:szCs w:val="15"/>
        </w:rPr>
        <w:t>。然而，正如下文所述，鉴于本指南中规定的执行自由裁量权政策，</w:t>
      </w:r>
      <w:r>
        <w:rPr>
          <w:rFonts w:ascii="Times New Roman" w:hAnsi="Times New Roman" w:cs="Times New Roman"/>
          <w:szCs w:val="15"/>
        </w:rPr>
        <w:t>FDA</w:t>
      </w:r>
      <w:r>
        <w:rPr>
          <w:rFonts w:ascii="Times New Roman" w:hAnsi="Times New Roman" w:cs="Times New Roman"/>
          <w:szCs w:val="15"/>
        </w:rPr>
        <w:t>不会反对为修改的器械实施该类特殊控制措施，包括临床数据相关要求。</w:t>
      </w:r>
    </w:p>
  </w:footnote>
  <w:footnote w:id="14">
    <w:p w14:paraId="2D4A1ABF" w14:textId="77777777" w:rsidR="005E7591" w:rsidRPr="00D4071F" w:rsidRDefault="005E7591"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未分类器械是</w:t>
      </w:r>
      <w:r>
        <w:rPr>
          <w:rFonts w:ascii="Times New Roman" w:hAnsi="Times New Roman" w:cs="Times New Roman"/>
          <w:szCs w:val="15"/>
        </w:rPr>
        <w:t>FDA</w:t>
      </w:r>
      <w:r>
        <w:rPr>
          <w:rFonts w:ascii="Times New Roman" w:hAnsi="Times New Roman" w:cs="Times New Roman"/>
          <w:szCs w:val="15"/>
        </w:rPr>
        <w:t>尚颁布分类法规的先行器械。在未分类的器械类型通过法规进行分类之前，该器械类型下新器械的销售需要根据《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）条提交上市前通知。</w:t>
      </w:r>
    </w:p>
  </w:footnote>
  <w:footnote w:id="15">
    <w:p w14:paraId="0EF0E59C"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hyperlink r:id="rId4" w:history="1">
        <w:r>
          <w:rPr>
            <w:rStyle w:val="af"/>
            <w:rFonts w:ascii="Times New Roman" w:hAnsi="Times New Roman" w:cs="Times New Roman"/>
            <w:szCs w:val="15"/>
          </w:rPr>
          <w:t>https://www.fda.gov/emergency-preparedness-and-response/mcm-issues/covid-19-related-guidance-documents-industry-fda-staff-and-other-stakeholders</w:t>
        </w:r>
      </w:hyperlink>
      <w:r>
        <w:rPr>
          <w:rFonts w:ascii="Times New Roman" w:hAnsi="Times New Roman" w:cs="Times New Roman"/>
          <w:szCs w:val="15"/>
        </w:rPr>
        <w:t>.</w:t>
      </w:r>
    </w:p>
  </w:footnote>
  <w:footnote w:id="16">
    <w:p w14:paraId="4AA54B71"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w:t>
      </w:r>
      <w:r>
        <w:rPr>
          <w:rFonts w:ascii="Times New Roman" w:hAnsi="Times New Roman" w:cs="Times New Roman"/>
          <w:szCs w:val="15"/>
        </w:rPr>
        <w:t>FDA</w:t>
      </w:r>
      <w:r>
        <w:rPr>
          <w:rFonts w:ascii="Times New Roman" w:hAnsi="Times New Roman" w:cs="Times New Roman"/>
          <w:szCs w:val="15"/>
        </w:rPr>
        <w:t>提交新的上市前通知</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）的修改的进一步指导，请参阅</w:t>
      </w:r>
      <w:r>
        <w:rPr>
          <w:rFonts w:ascii="Times New Roman" w:hAnsi="Times New Roman" w:cs="Times New Roman"/>
          <w:szCs w:val="15"/>
        </w:rPr>
        <w:t>“</w:t>
      </w:r>
      <w:r>
        <w:rPr>
          <w:rFonts w:ascii="Times New Roman" w:hAnsi="Times New Roman" w:cs="Times New Roman"/>
          <w:szCs w:val="15"/>
        </w:rPr>
        <w:t>决定何时提交现有器械变更的</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）：行业和美国食品药品监督管理局工作人员指南</w:t>
      </w:r>
      <w:r>
        <w:rPr>
          <w:rFonts w:ascii="Times New Roman" w:hAnsi="Times New Roman" w:cs="Times New Roman"/>
          <w:szCs w:val="15"/>
        </w:rPr>
        <w:t>”</w:t>
      </w:r>
      <w:r>
        <w:rPr>
          <w:rFonts w:ascii="Times New Roman" w:hAnsi="Times New Roman" w:cs="Times New Roman"/>
          <w:szCs w:val="15"/>
        </w:rPr>
        <w:t>，</w:t>
      </w:r>
      <w:hyperlink r:id="rId5" w:history="1">
        <w:r>
          <w:rPr>
            <w:rStyle w:val="af"/>
            <w:rFonts w:ascii="Times New Roman" w:hAnsi="Times New Roman" w:cs="Times New Roman"/>
            <w:szCs w:val="15"/>
          </w:rPr>
          <w:t>https://www.fda.gov/regulatory-information/search-fda-guidance-documents/deciding-when-submit-510k-change-existing-device</w:t>
        </w:r>
      </w:hyperlink>
      <w:r>
        <w:rPr>
          <w:rFonts w:ascii="Times New Roman" w:hAnsi="Times New Roman" w:cs="Times New Roman"/>
          <w:szCs w:val="15"/>
        </w:rPr>
        <w:t>.</w:t>
      </w:r>
    </w:p>
  </w:footnote>
  <w:footnote w:id="17">
    <w:p w14:paraId="424C099D"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表</w:t>
      </w:r>
      <w:r>
        <w:rPr>
          <w:rFonts w:ascii="Times New Roman" w:hAnsi="Times New Roman" w:cs="Times New Roman"/>
          <w:szCs w:val="15"/>
        </w:rPr>
        <w:t>1</w:t>
      </w:r>
      <w:r>
        <w:rPr>
          <w:rFonts w:ascii="Times New Roman" w:hAnsi="Times New Roman" w:cs="Times New Roman"/>
          <w:szCs w:val="15"/>
        </w:rPr>
        <w:t>中豁免器械</w:t>
      </w:r>
      <w:r w:rsidR="00BC2310">
        <w:rPr>
          <w:rFonts w:ascii="Times New Roman" w:hAnsi="Times New Roman" w:cs="Times New Roman"/>
          <w:szCs w:val="15"/>
        </w:rPr>
        <w:t>适应证</w:t>
      </w:r>
      <w:r>
        <w:rPr>
          <w:rFonts w:ascii="Times New Roman" w:hAnsi="Times New Roman" w:cs="Times New Roman"/>
          <w:szCs w:val="15"/>
        </w:rPr>
        <w:t>、功能或硬件、软件发生的具体修改可能需要分别按照</w:t>
      </w:r>
      <w:r w:rsidR="00284473">
        <w:rPr>
          <w:sz w:val="20"/>
          <w:szCs w:val="20"/>
        </w:rPr>
        <w:t>21 CFR 874.9</w:t>
      </w:r>
      <w:r w:rsidR="00284473">
        <w:rPr>
          <w:rFonts w:hint="eastAsia"/>
          <w:sz w:val="20"/>
          <w:szCs w:val="20"/>
        </w:rPr>
        <w:t>和</w:t>
      </w:r>
      <w:r w:rsidR="00284473">
        <w:rPr>
          <w:sz w:val="20"/>
          <w:szCs w:val="20"/>
        </w:rPr>
        <w:t xml:space="preserve">21 CFR 882.9 </w:t>
      </w:r>
      <w:r w:rsidR="00284473">
        <w:t xml:space="preserve"> </w:t>
      </w:r>
      <w:r>
        <w:rPr>
          <w:rFonts w:ascii="Times New Roman" w:hAnsi="Times New Roman" w:cs="Times New Roman"/>
          <w:szCs w:val="15"/>
        </w:rPr>
        <w:t>豁免限制提交上市前通知。</w:t>
      </w:r>
    </w:p>
  </w:footnote>
  <w:footnote w:id="18">
    <w:p w14:paraId="7A19A486" w14:textId="77777777" w:rsidR="00D4071F" w:rsidRPr="00D4071F" w:rsidRDefault="00D4071F" w:rsidP="00D4071F">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例如，下列声明遵循了该建议：</w:t>
      </w:r>
      <w:r>
        <w:rPr>
          <w:rFonts w:ascii="Times New Roman" w:hAnsi="Times New Roman" w:cs="Times New Roman"/>
          <w:szCs w:val="15"/>
        </w:rPr>
        <w:t>“</w:t>
      </w:r>
      <w:r>
        <w:rPr>
          <w:rFonts w:ascii="Times New Roman" w:hAnsi="Times New Roman" w:cs="Times New Roman"/>
          <w:szCs w:val="15"/>
        </w:rPr>
        <w:t>该器械拟用于提供建议。该类建议应以辅助（支持）的方式使用，不会作为主要手段用于提出诊断、预防或治疗建议。</w:t>
      </w:r>
      <w:r>
        <w:rPr>
          <w:rFonts w:ascii="Times New Roman" w:hAnsi="Times New Roman" w:cs="Times New Roman"/>
          <w:szCs w:val="15"/>
        </w:rPr>
        <w:t>”</w:t>
      </w:r>
    </w:p>
  </w:footnote>
  <w:footnote w:id="19">
    <w:p w14:paraId="44C99660" w14:textId="77777777" w:rsidR="00D4071F" w:rsidRPr="00D4071F" w:rsidRDefault="00D4071F" w:rsidP="00D4071F">
      <w:pPr>
        <w:pStyle w:val="af0"/>
        <w:jc w:val="both"/>
        <w:rPr>
          <w:rFonts w:ascii="Times New Roman" w:hAnsi="Times New Roman" w:cs="Times New Roman"/>
        </w:rPr>
      </w:pPr>
      <w:r>
        <w:rPr>
          <w:rStyle w:val="af2"/>
          <w:rFonts w:ascii="Times New Roman" w:hAnsi="Times New Roman" w:cs="Times New Roman"/>
        </w:rPr>
        <w:footnoteRef/>
      </w:r>
      <w:hyperlink r:id="rId6" w:history="1">
        <w:r>
          <w:rPr>
            <w:rStyle w:val="af"/>
            <w:rFonts w:ascii="Times New Roman" w:hAnsi="Times New Roman" w:cs="Times New Roman"/>
            <w:szCs w:val="15"/>
          </w:rPr>
          <w:t>https://www.fda.gov/regulatory-information/search-fda-guidance-documents/content-premarket-submissions-management-cybersecurity-medical-devices-0</w:t>
        </w:r>
      </w:hyperlink>
      <w:r>
        <w:rPr>
          <w:rFonts w:ascii="Times New Roman" w:hAnsi="Times New Roman" w:cs="Times New Roman"/>
          <w:szCs w:val="15"/>
        </w:rPr>
        <w:t>.</w:t>
      </w:r>
    </w:p>
  </w:footnote>
  <w:footnote w:id="20">
    <w:p w14:paraId="049AB7B9"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hyperlink r:id="rId7" w:history="1">
        <w:r>
          <w:rPr>
            <w:rStyle w:val="af"/>
            <w:rFonts w:ascii="Times New Roman" w:hAnsi="Times New Roman" w:cs="Times New Roman"/>
            <w:szCs w:val="15"/>
          </w:rPr>
          <w:t>https://www.fda.gov/regulatory-information/search-fda-guidance-documents/postmarket-management-cybersecurity-medical-devices</w:t>
        </w:r>
      </w:hyperlink>
      <w:r>
        <w:rPr>
          <w:rFonts w:ascii="Times New Roman" w:hAnsi="Times New Roman" w:cs="Times New Roman"/>
          <w:szCs w:val="15"/>
        </w:rPr>
        <w:t>.</w:t>
      </w:r>
    </w:p>
  </w:footnote>
  <w:footnote w:id="21">
    <w:p w14:paraId="3E86D553"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hyperlink r:id="rId8" w:history="1">
        <w:r>
          <w:rPr>
            <w:rStyle w:val="af"/>
            <w:rFonts w:ascii="Times New Roman" w:hAnsi="Times New Roman" w:cs="Times New Roman"/>
            <w:szCs w:val="15"/>
          </w:rPr>
          <w:t>https://www.fda.gov/media/123052/download</w:t>
        </w:r>
      </w:hyperlink>
      <w:r>
        <w:rPr>
          <w:rFonts w:ascii="Times New Roman" w:hAnsi="Times New Roman" w:cs="Times New Roman"/>
          <w:szCs w:val="15"/>
        </w:rPr>
        <w:t>.</w:t>
      </w:r>
    </w:p>
  </w:footnote>
  <w:footnote w:id="22">
    <w:p w14:paraId="55B2B5EE"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《治愈法案》规定，如果软件符合《</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c</w:t>
      </w:r>
      <w:r>
        <w:rPr>
          <w:rFonts w:ascii="Times New Roman" w:hAnsi="Times New Roman" w:cs="Times New Roman"/>
          <w:szCs w:val="15"/>
        </w:rPr>
        <w:t>）条中的标准，或该软件用于制造和输送血液以及血液成分，以帮助预防人体疾病，则不会将《</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E</w:t>
      </w:r>
      <w:r>
        <w:rPr>
          <w:rFonts w:ascii="Times New Roman" w:hAnsi="Times New Roman" w:cs="Times New Roman"/>
          <w:szCs w:val="15"/>
        </w:rPr>
        <w:t>）条中所述的软件功能排除在第</w:t>
      </w:r>
      <w:r>
        <w:rPr>
          <w:rFonts w:ascii="Times New Roman" w:hAnsi="Times New Roman" w:cs="Times New Roman"/>
          <w:szCs w:val="15"/>
        </w:rPr>
        <w:t>201</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）条中的器械定义之外；《</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4</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）和（</w:t>
      </w:r>
      <w:r>
        <w:rPr>
          <w:rFonts w:ascii="Times New Roman" w:hAnsi="Times New Roman" w:cs="Times New Roman"/>
          <w:szCs w:val="15"/>
        </w:rPr>
        <w:t>C</w:t>
      </w:r>
      <w:r>
        <w:rPr>
          <w:rFonts w:ascii="Times New Roman" w:hAnsi="Times New Roman" w:cs="Times New Roman"/>
          <w:szCs w:val="15"/>
        </w:rPr>
        <w:t>）条。此外，</w:t>
      </w:r>
      <w:r w:rsidR="00943461">
        <w:rPr>
          <w:rFonts w:ascii="Times New Roman" w:hAnsi="Times New Roman" w:cs="Times New Roman" w:hint="eastAsia"/>
          <w:szCs w:val="15"/>
        </w:rPr>
        <w:t>《</w:t>
      </w:r>
      <w:r>
        <w:rPr>
          <w:rFonts w:ascii="Times New Roman" w:hAnsi="Times New Roman" w:cs="Times New Roman"/>
          <w:szCs w:val="15"/>
        </w:rPr>
        <w:t>治愈法案</w:t>
      </w:r>
      <w:r w:rsidR="004F54E3">
        <w:rPr>
          <w:rFonts w:ascii="Times New Roman" w:hAnsi="Times New Roman" w:cs="Times New Roman" w:hint="eastAsia"/>
          <w:szCs w:val="15"/>
        </w:rPr>
        <w:t>》</w:t>
      </w:r>
      <w:r>
        <w:rPr>
          <w:rFonts w:ascii="Times New Roman" w:hAnsi="Times New Roman" w:cs="Times New Roman"/>
          <w:szCs w:val="15"/>
        </w:rPr>
        <w:t>规定，如果卫生与公众服务部部长在通知和征求意见期后发布最终命令，认为该软件功能有理由可能对健康产生严重不利影响，则该软件将不被排除在外；《</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3</w:t>
      </w:r>
      <w:r>
        <w:rPr>
          <w:rFonts w:ascii="Times New Roman" w:hAnsi="Times New Roman" w:cs="Times New Roman"/>
          <w:szCs w:val="15"/>
        </w:rPr>
        <w:t>）条。</w:t>
      </w:r>
    </w:p>
  </w:footnote>
  <w:footnote w:id="23">
    <w:p w14:paraId="43FA5110"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hyperlink r:id="rId9" w:history="1">
        <w:r>
          <w:rPr>
            <w:rStyle w:val="af"/>
            <w:rFonts w:ascii="Times New Roman" w:hAnsi="Times New Roman" w:cs="Times New Roman"/>
            <w:szCs w:val="15"/>
          </w:rPr>
          <w:t>https://www.fda.gov/medical-devices/digital-health/digital-health-policies-and-public-health-solutions-covid-19</w:t>
        </w:r>
      </w:hyperlink>
      <w:r>
        <w:rPr>
          <w:rFonts w:ascii="Times New Roman" w:hAnsi="Times New Roman" w:cs="Times New Roman"/>
          <w:szCs w:val="15"/>
        </w:rPr>
        <w:t>.</w:t>
      </w:r>
    </w:p>
  </w:footnote>
  <w:footnote w:id="24">
    <w:p w14:paraId="7504B856"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hyperlink r:id="rId10" w:history="1">
        <w:r>
          <w:rPr>
            <w:rStyle w:val="af"/>
            <w:rFonts w:ascii="Times New Roman" w:hAnsi="Times New Roman" w:cs="Times New Roman"/>
            <w:szCs w:val="15"/>
          </w:rPr>
          <w:t>https://www.fda.gov/regulatory-information/search-fda-guidance-documents/general-wellness-policy-low-risk-devices</w:t>
        </w:r>
      </w:hyperlink>
      <w:r>
        <w:rPr>
          <w:rFonts w:ascii="Times New Roman" w:hAnsi="Times New Roman" w:cs="Times New Roman"/>
          <w:szCs w:val="15"/>
        </w:rPr>
        <w:t>.</w:t>
      </w:r>
    </w:p>
  </w:footnote>
  <w:footnote w:id="25">
    <w:p w14:paraId="5120C02A"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hyperlink r:id="rId11" w:history="1">
        <w:r>
          <w:rPr>
            <w:rStyle w:val="af"/>
            <w:rFonts w:ascii="Times New Roman" w:hAnsi="Times New Roman" w:cs="Times New Roman"/>
            <w:szCs w:val="15"/>
          </w:rPr>
          <w:t>https://www.fda.gov/regulatory-information/search-fda-guidance-documents/policy-device-software-functions-and-mobile-medical-applications</w:t>
        </w:r>
      </w:hyperlink>
      <w:r>
        <w:rPr>
          <w:rFonts w:ascii="Times New Roman" w:hAnsi="Times New Roman" w:cs="Times New Roman"/>
          <w:szCs w:val="15"/>
        </w:rPr>
        <w:t>.</w:t>
      </w:r>
    </w:p>
  </w:footnote>
  <w:footnote w:id="26">
    <w:p w14:paraId="7078EE16"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szCs w:val="15"/>
        </w:rPr>
        <w:t>FDA</w:t>
      </w:r>
      <w:r>
        <w:rPr>
          <w:rFonts w:ascii="Times New Roman" w:hAnsi="Times New Roman" w:cs="Times New Roman"/>
          <w:szCs w:val="15"/>
        </w:rPr>
        <w:t>颁布了临床决策支持软件指南草案（请参见</w:t>
      </w:r>
      <w:hyperlink r:id="rId12" w:history="1">
        <w:r>
          <w:rPr>
            <w:rStyle w:val="af"/>
            <w:rFonts w:ascii="Times New Roman" w:hAnsi="Times New Roman" w:cs="Times New Roman"/>
            <w:szCs w:val="15"/>
          </w:rPr>
          <w:t>https://www.fda.gov/regulatory-information/search-fda-guidance-documents/clinical-decision-support-software</w:t>
        </w:r>
      </w:hyperlink>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该草案仅为征求公众意见，不予实施。</w:t>
      </w:r>
    </w:p>
  </w:footnote>
  <w:footnote w:id="27">
    <w:p w14:paraId="6A52B23C"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hyperlink r:id="rId13" w:history="1">
        <w:r>
          <w:rPr>
            <w:rStyle w:val="af"/>
            <w:rFonts w:ascii="Times New Roman" w:hAnsi="Times New Roman" w:cs="Times New Roman"/>
            <w:szCs w:val="15"/>
          </w:rPr>
          <w:t>https://www.fda.gov/regulatory-information/search-fda-guidance-documents/changes-existing-medical-software-policies-resulting-section-3060-21st-century-cures-act</w:t>
        </w:r>
      </w:hyperlink>
      <w:r>
        <w:rPr>
          <w:rFonts w:ascii="Times New Roman" w:hAnsi="Times New Roman" w:cs="Times New Roman"/>
          <w:szCs w:val="15"/>
        </w:rPr>
        <w:t>.</w:t>
      </w:r>
    </w:p>
  </w:footnote>
  <w:footnote w:id="28">
    <w:p w14:paraId="018C8589"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hyperlink r:id="rId14" w:history="1">
        <w:r>
          <w:rPr>
            <w:rStyle w:val="af"/>
            <w:rFonts w:ascii="Times New Roman" w:hAnsi="Times New Roman" w:cs="Times New Roman"/>
            <w:szCs w:val="15"/>
          </w:rPr>
          <w:t>https://www.fda.gov/regulatory-information/search-fda-guidance-documents/medical-device-data-systems-medical-image-storage-devices-and-medical-image-communications-devices</w:t>
        </w:r>
      </w:hyperlink>
      <w:r>
        <w:rPr>
          <w:rFonts w:ascii="Times New Roman" w:hAnsi="Times New Roman" w:cs="Times New Roman"/>
          <w:szCs w:val="15"/>
        </w:rPr>
        <w:t>.</w:t>
      </w:r>
    </w:p>
  </w:footnote>
  <w:footnote w:id="29">
    <w:p w14:paraId="06EB952A"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hyperlink r:id="rId15" w:history="1">
        <w:r>
          <w:rPr>
            <w:rStyle w:val="af"/>
            <w:rFonts w:ascii="Times New Roman" w:hAnsi="Times New Roman" w:cs="Times New Roman"/>
            <w:szCs w:val="15"/>
          </w:rPr>
          <w:t>https://www.fda.gov/regulatory-information/search-fda-guidance-documents/radio-frequency-wireless-technology-medical-devices-guidance-industry-and-fda-staff</w:t>
        </w:r>
      </w:hyperlink>
      <w:r>
        <w:rPr>
          <w:rFonts w:ascii="Times New Roman" w:hAnsi="Times New Roman" w:cs="Times New Roman"/>
          <w:szCs w:val="15"/>
        </w:rPr>
        <w:t>.</w:t>
      </w:r>
    </w:p>
  </w:footnote>
  <w:footnote w:id="30">
    <w:p w14:paraId="16C62F2C" w14:textId="77777777" w:rsidR="00D4071F" w:rsidRPr="00D4071F" w:rsidRDefault="00D4071F" w:rsidP="0093127A">
      <w:pPr>
        <w:pStyle w:val="af0"/>
        <w:rPr>
          <w:rFonts w:ascii="Times New Roman" w:hAnsi="Times New Roman" w:cs="Times New Roman"/>
        </w:rPr>
      </w:pPr>
      <w:r>
        <w:rPr>
          <w:rStyle w:val="af2"/>
          <w:rFonts w:ascii="Times New Roman" w:hAnsi="Times New Roman" w:cs="Times New Roman"/>
        </w:rPr>
        <w:footnoteRef/>
      </w:r>
      <w:hyperlink r:id="rId16" w:history="1">
        <w:r>
          <w:rPr>
            <w:rStyle w:val="af"/>
            <w:rFonts w:ascii="Times New Roman" w:hAnsi="Times New Roman" w:cs="Times New Roman"/>
            <w:szCs w:val="15"/>
          </w:rPr>
          <w:t>https://www.fda.gov/regulatory-information/search-fda-guidance-documents/design-considerations-and-pre-market-submission-recommendations-interoperable-medical-devices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3D0BA" w14:textId="77777777" w:rsidR="00E80D19" w:rsidRPr="0066211C" w:rsidRDefault="00A92164" w:rsidP="00BC2310">
    <w:pPr>
      <w:pStyle w:val="a3"/>
      <w:pBdr>
        <w:bottom w:val="none" w:sz="0" w:space="0" w:color="auto"/>
      </w:pBdr>
      <w:spacing w:beforeLines="50" w:before="120" w:afterLines="50" w:after="120"/>
      <w:rPr>
        <w:rFonts w:ascii="Times New Roman" w:hAnsi="Times New Roman" w:cs="Times New Roman"/>
        <w:b/>
        <w:i/>
        <w:sz w:val="21"/>
        <w:szCs w:val="21"/>
      </w:rPr>
    </w:pPr>
    <w:r w:rsidRPr="009D18EE">
      <w:rPr>
        <w:rFonts w:hint="eastAsia"/>
        <w:b/>
        <w:bCs/>
        <w:i/>
        <w:iCs/>
        <w:sz w:val="21"/>
        <w:szCs w:val="21"/>
      </w:rPr>
      <w:t>所含建议不具约束力</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2CCB" w14:textId="77777777" w:rsidR="002B033B" w:rsidRPr="001674BB" w:rsidRDefault="00A92164" w:rsidP="00BC2310">
    <w:pPr>
      <w:pStyle w:val="a3"/>
      <w:pBdr>
        <w:bottom w:val="none" w:sz="0" w:space="0" w:color="auto"/>
      </w:pBdr>
      <w:spacing w:beforeLines="50" w:before="120" w:afterLines="50" w:after="120"/>
      <w:rPr>
        <w:rFonts w:ascii="Times New Roman" w:hAnsi="Times New Roman" w:cs="Times New Roman"/>
        <w:b/>
        <w:i/>
        <w:sz w:val="21"/>
        <w:szCs w:val="21"/>
      </w:rPr>
    </w:pPr>
    <w:r w:rsidRPr="009D18EE">
      <w:rPr>
        <w:rFonts w:hint="eastAsia"/>
        <w:b/>
        <w:bCs/>
        <w:i/>
        <w:iCs/>
        <w:sz w:val="21"/>
        <w:szCs w:val="21"/>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6DBB"/>
    <w:rsid w:val="000C3AD3"/>
    <w:rsid w:val="000E6C5E"/>
    <w:rsid w:val="000F4E24"/>
    <w:rsid w:val="00104EE9"/>
    <w:rsid w:val="0012100E"/>
    <w:rsid w:val="00130055"/>
    <w:rsid w:val="00182BA0"/>
    <w:rsid w:val="00194914"/>
    <w:rsid w:val="001B4DD1"/>
    <w:rsid w:val="001E073F"/>
    <w:rsid w:val="001E5350"/>
    <w:rsid w:val="00204A9A"/>
    <w:rsid w:val="00225876"/>
    <w:rsid w:val="002376F4"/>
    <w:rsid w:val="00246B96"/>
    <w:rsid w:val="00247DB9"/>
    <w:rsid w:val="002579C0"/>
    <w:rsid w:val="002665AE"/>
    <w:rsid w:val="002818F6"/>
    <w:rsid w:val="00284473"/>
    <w:rsid w:val="0029317C"/>
    <w:rsid w:val="002963B1"/>
    <w:rsid w:val="002A0347"/>
    <w:rsid w:val="002A6E8F"/>
    <w:rsid w:val="002D72AD"/>
    <w:rsid w:val="0037667A"/>
    <w:rsid w:val="00396B6B"/>
    <w:rsid w:val="003A16F6"/>
    <w:rsid w:val="003B700E"/>
    <w:rsid w:val="0042191B"/>
    <w:rsid w:val="00422507"/>
    <w:rsid w:val="00434C7E"/>
    <w:rsid w:val="004355E7"/>
    <w:rsid w:val="004523C7"/>
    <w:rsid w:val="00490B1F"/>
    <w:rsid w:val="004B231E"/>
    <w:rsid w:val="004B7C5A"/>
    <w:rsid w:val="004F54E3"/>
    <w:rsid w:val="00500B28"/>
    <w:rsid w:val="0051201D"/>
    <w:rsid w:val="00536667"/>
    <w:rsid w:val="005552F3"/>
    <w:rsid w:val="00561074"/>
    <w:rsid w:val="005633F7"/>
    <w:rsid w:val="005B2A31"/>
    <w:rsid w:val="005C56D4"/>
    <w:rsid w:val="005E18AF"/>
    <w:rsid w:val="005E7591"/>
    <w:rsid w:val="005F4A92"/>
    <w:rsid w:val="00601B92"/>
    <w:rsid w:val="00613954"/>
    <w:rsid w:val="0065637B"/>
    <w:rsid w:val="006A0863"/>
    <w:rsid w:val="006C5CE2"/>
    <w:rsid w:val="006D20EB"/>
    <w:rsid w:val="006E25C8"/>
    <w:rsid w:val="00724B3B"/>
    <w:rsid w:val="00726F3F"/>
    <w:rsid w:val="0074266F"/>
    <w:rsid w:val="00753268"/>
    <w:rsid w:val="0075775A"/>
    <w:rsid w:val="00760E53"/>
    <w:rsid w:val="007670C1"/>
    <w:rsid w:val="007A6E26"/>
    <w:rsid w:val="007B1AE4"/>
    <w:rsid w:val="007B79E8"/>
    <w:rsid w:val="007C12CA"/>
    <w:rsid w:val="007C38ED"/>
    <w:rsid w:val="00826482"/>
    <w:rsid w:val="00826BFD"/>
    <w:rsid w:val="008300E8"/>
    <w:rsid w:val="00854C75"/>
    <w:rsid w:val="008572E6"/>
    <w:rsid w:val="00861A77"/>
    <w:rsid w:val="00863C7C"/>
    <w:rsid w:val="008B46F0"/>
    <w:rsid w:val="008C740E"/>
    <w:rsid w:val="008D6FD2"/>
    <w:rsid w:val="00915FFE"/>
    <w:rsid w:val="009160A7"/>
    <w:rsid w:val="00927990"/>
    <w:rsid w:val="0093127A"/>
    <w:rsid w:val="00943461"/>
    <w:rsid w:val="009647E6"/>
    <w:rsid w:val="00966AD2"/>
    <w:rsid w:val="00973869"/>
    <w:rsid w:val="009A7840"/>
    <w:rsid w:val="009B3A19"/>
    <w:rsid w:val="009B601F"/>
    <w:rsid w:val="009F1D90"/>
    <w:rsid w:val="00A04378"/>
    <w:rsid w:val="00A634C9"/>
    <w:rsid w:val="00A756DC"/>
    <w:rsid w:val="00A81E42"/>
    <w:rsid w:val="00A92164"/>
    <w:rsid w:val="00AC213B"/>
    <w:rsid w:val="00AC4F90"/>
    <w:rsid w:val="00AE2E65"/>
    <w:rsid w:val="00AE5438"/>
    <w:rsid w:val="00AF66A9"/>
    <w:rsid w:val="00B11FA3"/>
    <w:rsid w:val="00B610FE"/>
    <w:rsid w:val="00B819B3"/>
    <w:rsid w:val="00B86BB3"/>
    <w:rsid w:val="00B96CDE"/>
    <w:rsid w:val="00BC2310"/>
    <w:rsid w:val="00BC426B"/>
    <w:rsid w:val="00C85F9A"/>
    <w:rsid w:val="00C90CA6"/>
    <w:rsid w:val="00C97D2D"/>
    <w:rsid w:val="00CA2C84"/>
    <w:rsid w:val="00CA3A92"/>
    <w:rsid w:val="00CA7A8A"/>
    <w:rsid w:val="00CD2A3E"/>
    <w:rsid w:val="00CD3FFD"/>
    <w:rsid w:val="00CF3A8E"/>
    <w:rsid w:val="00D364FA"/>
    <w:rsid w:val="00D4071F"/>
    <w:rsid w:val="00D43CA5"/>
    <w:rsid w:val="00D4570B"/>
    <w:rsid w:val="00DC29B2"/>
    <w:rsid w:val="00DD512B"/>
    <w:rsid w:val="00DE1627"/>
    <w:rsid w:val="00DF5D49"/>
    <w:rsid w:val="00DF7C36"/>
    <w:rsid w:val="00E15FF3"/>
    <w:rsid w:val="00E64A21"/>
    <w:rsid w:val="00E72368"/>
    <w:rsid w:val="00E80D19"/>
    <w:rsid w:val="00EA51B2"/>
    <w:rsid w:val="00EC13FD"/>
    <w:rsid w:val="00ED229D"/>
    <w:rsid w:val="00EF1488"/>
    <w:rsid w:val="00EF39FF"/>
    <w:rsid w:val="00F13050"/>
    <w:rsid w:val="00F241D7"/>
    <w:rsid w:val="00F25C4C"/>
    <w:rsid w:val="00F44055"/>
    <w:rsid w:val="00F55C58"/>
    <w:rsid w:val="00F66476"/>
    <w:rsid w:val="00F9340A"/>
    <w:rsid w:val="00FA7491"/>
    <w:rsid w:val="00FA798A"/>
    <w:rsid w:val="00FD1411"/>
    <w:rsid w:val="00FD1988"/>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3BAB7C"/>
  <w15:docId w15:val="{C75633B4-F700-40B3-9B9A-05E85B0C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E80D19"/>
    <w:rPr>
      <w:color w:val="0000FF" w:themeColor="hyperlink"/>
      <w:u w:val="single"/>
    </w:rPr>
  </w:style>
  <w:style w:type="paragraph" w:styleId="af0">
    <w:name w:val="footnote text"/>
    <w:basedOn w:val="a"/>
    <w:link w:val="af1"/>
    <w:uiPriority w:val="99"/>
    <w:semiHidden/>
    <w:unhideWhenUsed/>
    <w:rsid w:val="00E80D19"/>
    <w:pPr>
      <w:snapToGrid w:val="0"/>
      <w:jc w:val="left"/>
    </w:pPr>
    <w:rPr>
      <w:sz w:val="18"/>
      <w:szCs w:val="18"/>
    </w:rPr>
  </w:style>
  <w:style w:type="character" w:customStyle="1" w:styleId="af1">
    <w:name w:val="脚注文本 字符"/>
    <w:basedOn w:val="a0"/>
    <w:link w:val="af0"/>
    <w:uiPriority w:val="99"/>
    <w:semiHidden/>
    <w:rsid w:val="00E80D19"/>
    <w:rPr>
      <w:sz w:val="18"/>
      <w:szCs w:val="18"/>
    </w:rPr>
  </w:style>
  <w:style w:type="character" w:styleId="af2">
    <w:name w:val="footnote reference"/>
    <w:basedOn w:val="a0"/>
    <w:uiPriority w:val="99"/>
    <w:semiHidden/>
    <w:unhideWhenUsed/>
    <w:rsid w:val="00E80D19"/>
    <w:rPr>
      <w:vertAlign w:val="superscript"/>
    </w:rPr>
  </w:style>
  <w:style w:type="paragraph" w:styleId="11">
    <w:name w:val="toc 1"/>
    <w:basedOn w:val="a"/>
    <w:next w:val="a"/>
    <w:autoRedefine/>
    <w:uiPriority w:val="39"/>
    <w:unhideWhenUsed/>
    <w:rsid w:val="00E80D19"/>
    <w:pPr>
      <w:tabs>
        <w:tab w:val="left" w:pos="567"/>
        <w:tab w:val="right" w:leader="dot" w:pos="9628"/>
      </w:tabs>
    </w:pPr>
  </w:style>
  <w:style w:type="paragraph" w:styleId="2">
    <w:name w:val="toc 2"/>
    <w:basedOn w:val="a"/>
    <w:next w:val="a"/>
    <w:autoRedefine/>
    <w:uiPriority w:val="39"/>
    <w:unhideWhenUsed/>
    <w:rsid w:val="00E80D19"/>
    <w:pPr>
      <w:tabs>
        <w:tab w:val="left" w:pos="993"/>
        <w:tab w:val="right" w:leader="dot" w:pos="9628"/>
      </w:tabs>
      <w:spacing w:beforeLines="50" w:afterLines="50"/>
      <w:ind w:leftChars="200" w:left="991" w:hangingChars="272" w:hanging="571"/>
    </w:pPr>
  </w:style>
  <w:style w:type="paragraph" w:styleId="af3">
    <w:name w:val="annotation text"/>
    <w:basedOn w:val="a"/>
    <w:link w:val="af4"/>
    <w:uiPriority w:val="99"/>
    <w:semiHidden/>
    <w:unhideWhenUsed/>
    <w:rsid w:val="00FD1988"/>
    <w:pPr>
      <w:jc w:val="left"/>
    </w:pPr>
  </w:style>
  <w:style w:type="character" w:customStyle="1" w:styleId="af4">
    <w:name w:val="批注文字 字符"/>
    <w:basedOn w:val="a0"/>
    <w:link w:val="af3"/>
    <w:uiPriority w:val="99"/>
    <w:semiHidden/>
    <w:rsid w:val="00FD1988"/>
  </w:style>
  <w:style w:type="character" w:styleId="af5">
    <w:name w:val="annotation reference"/>
    <w:basedOn w:val="a0"/>
    <w:uiPriority w:val="99"/>
    <w:semiHidden/>
    <w:unhideWhenUsed/>
    <w:rsid w:val="00FD1988"/>
    <w:rPr>
      <w:sz w:val="21"/>
      <w:szCs w:val="21"/>
    </w:rPr>
  </w:style>
  <w:style w:type="paragraph" w:customStyle="1" w:styleId="Default">
    <w:name w:val="Default"/>
    <w:rsid w:val="002D72AD"/>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search-fda-guidance-documents"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emergency-preparedness-and-response/mcm-issues/%20covid-19-related-guidance-documents-industry-fda-staff-and-other-stakeholders" TargetMode="Externa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essica.paulsen@fda.hhs.gov" TargetMode="External"/><Relationship Id="rId4" Type="http://schemas.openxmlformats.org/officeDocument/2006/relationships/webSettings" Target="webSettings.xml"/><Relationship Id="rId9" Type="http://schemas.openxmlformats.org/officeDocument/2006/relationships/hyperlink" Target="mailto:CDRH-Guidance@fda.hhs.gov" TargetMode="External"/><Relationship Id="rId14" Type="http://schemas.openxmlformats.org/officeDocument/2006/relationships/hyperlink" Target="%20https://www.govinfo.gov/content/pkg/FR-2020-03-25/pdf/2020-06222.pdf&#6529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da.gov/media/123052/download" TargetMode="External"/><Relationship Id="rId13" Type="http://schemas.openxmlformats.org/officeDocument/2006/relationships/hyperlink" Target="https://www.fda.gov/regulatory-information/search-fda-guidance-documents/changes-existing-medical-software-policies-resulting-section-3060-21st-century-cures-act" TargetMode="External"/><Relationship Id="rId3" Type="http://schemas.openxmlformats.org/officeDocument/2006/relationships/hyperlink" Target="https://www.accessdata.fda.gov/scripts/cdrh/cfdocs/cfPCD/classification.cfm" TargetMode="External"/><Relationship Id="rId7" Type="http://schemas.openxmlformats.org/officeDocument/2006/relationships/hyperlink" Target="https://www.fda.gov/regulatory-information/search-fda-guidance-documents/postmarket-management-cybersecurity-medical-devices" TargetMode="External"/><Relationship Id="rId12" Type="http://schemas.openxmlformats.org/officeDocument/2006/relationships/hyperlink" Target="https://www.fda.gov/regulatory-information/search-fda-guidance-documents/clinical-decision-support-software" TargetMode="External"/><Relationship Id="rId2" Type="http://schemas.openxmlformats.org/officeDocument/2006/relationships/hyperlink" Target="https://www.whitehouse.gov/presidential-actions/proclamation-declaring-national-emergency-concerning-novel-coronavirus-disease-covid-19-outbreak/" TargetMode="External"/><Relationship Id="rId16" Type="http://schemas.openxmlformats.org/officeDocument/2006/relationships/hyperlink" Target="https://www.fda.gov/regulatory-information/search-fda-guidance-documents/design-considerations-and-pre-market-submission-recommendations-interoperable-medical-devices" TargetMode="External"/><Relationship Id="rId1" Type="http://schemas.openxmlformats.org/officeDocument/2006/relationships/hyperlink" Target="https://www.phe.gov/emergency/news/healthactions/phe/Pages/default.aspx" TargetMode="External"/><Relationship Id="rId6" Type="http://schemas.openxmlformats.org/officeDocument/2006/relationships/hyperlink" Target="https://www.fda.gov/regulatory-information/search-fda-guidance-documents/content-premarket-submissions-management-cybersecurity-medical-devices-0" TargetMode="External"/><Relationship Id="rId11" Type="http://schemas.openxmlformats.org/officeDocument/2006/relationships/hyperlink" Target="https://www.fda.gov/regulatory-information/search-fda-guidance-documents/policy-device-software-functions-and-mobile-medical-applications" TargetMode="External"/><Relationship Id="rId5" Type="http://schemas.openxmlformats.org/officeDocument/2006/relationships/hyperlink" Target="https://www.fda.gov/regulatory-information/search-fda-guidance-documents/deciding-when-submit-510k-change-existing-device" TargetMode="External"/><Relationship Id="rId15" Type="http://schemas.openxmlformats.org/officeDocument/2006/relationships/hyperlink" Target="https://www.fda.gov/regulatory-information/search-fda-guidance-documents/radio-frequency-wireless-technology-medical-devices-guidance-industry-and-fda-staff" TargetMode="External"/><Relationship Id="rId10" Type="http://schemas.openxmlformats.org/officeDocument/2006/relationships/hyperlink" Target="https://www.fda.gov/regulatory-information/search-fda-guidance-documents/general-wellness-policy-low-risk-devices" TargetMode="External"/><Relationship Id="rId4" Type="http://schemas.openxmlformats.org/officeDocument/2006/relationships/hyperlink" Target="https://www.fda.gov/emergency-preparedness-and-response/mcm-issues/covid-19-related-guidance-documents-industry-fda-staff-and-other-stakeholders" TargetMode="External"/><Relationship Id="rId9" Type="http://schemas.openxmlformats.org/officeDocument/2006/relationships/hyperlink" Target="https://www.fda.gov/medical-devices/digital-health/digital-health-policies-and-public-health-solutions-covid-19" TargetMode="External"/><Relationship Id="rId14" Type="http://schemas.openxmlformats.org/officeDocument/2006/relationships/hyperlink" Target="https://www.fda.gov/regulatory-information/search-fda-guidance-documents/medical-device-data-systems-medical-image-storage-devices-and-medical-image-communications-devic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5DDE-700A-4CEF-8344-5A631E4F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12</Pages>
  <Words>1229</Words>
  <Characters>7007</Characters>
  <Application>Microsoft Office Word</Application>
  <DocSecurity>0</DocSecurity>
  <Lines>58</Lines>
  <Paragraphs>16</Paragraphs>
  <ScaleCrop>false</ScaleCrop>
  <Company>Sky123.Org</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pc</cp:lastModifiedBy>
  <cp:revision>79</cp:revision>
  <dcterms:created xsi:type="dcterms:W3CDTF">2019-03-25T05:36:00Z</dcterms:created>
  <dcterms:modified xsi:type="dcterms:W3CDTF">2022-10-10T06:22:00Z</dcterms:modified>
</cp:coreProperties>
</file>