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272BD" w14:textId="77777777" w:rsidR="00542EA0" w:rsidRPr="00230837" w:rsidRDefault="00BB5909" w:rsidP="00143B87">
      <w:pPr>
        <w:pBdr>
          <w:bottom w:val="single" w:sz="4" w:space="1" w:color="auto"/>
        </w:pBdr>
        <w:snapToGrid w:val="0"/>
        <w:jc w:val="center"/>
        <w:rPr>
          <w:rFonts w:eastAsia="宋体"/>
          <w:b/>
          <w:bCs/>
          <w:color w:val="000000"/>
          <w:sz w:val="56"/>
          <w:szCs w:val="56"/>
        </w:rPr>
      </w:pPr>
      <w:r w:rsidRPr="00230837">
        <w:rPr>
          <w:rFonts w:eastAsia="宋体"/>
          <w:b/>
          <w:bCs/>
          <w:color w:val="000000"/>
          <w:sz w:val="56"/>
          <w:szCs w:val="56"/>
        </w:rPr>
        <w:t>医疗器械的电磁兼容性（</w:t>
      </w:r>
      <w:r w:rsidRPr="00230837">
        <w:rPr>
          <w:rFonts w:eastAsia="宋体"/>
          <w:b/>
          <w:bCs/>
          <w:color w:val="000000"/>
          <w:sz w:val="56"/>
          <w:szCs w:val="56"/>
        </w:rPr>
        <w:t>EMC</w:t>
      </w:r>
      <w:r w:rsidRPr="00230837">
        <w:rPr>
          <w:rFonts w:eastAsia="宋体"/>
          <w:b/>
          <w:bCs/>
          <w:color w:val="000000"/>
          <w:sz w:val="56"/>
          <w:szCs w:val="56"/>
        </w:rPr>
        <w:t>）</w:t>
      </w:r>
    </w:p>
    <w:p w14:paraId="2A68747C" w14:textId="77777777" w:rsidR="00143B87" w:rsidRPr="00230837" w:rsidRDefault="00143B87" w:rsidP="00143B87">
      <w:pPr>
        <w:pBdr>
          <w:bottom w:val="single" w:sz="4" w:space="1" w:color="auto"/>
        </w:pBdr>
        <w:snapToGrid w:val="0"/>
        <w:jc w:val="center"/>
        <w:rPr>
          <w:rFonts w:eastAsia="宋体"/>
          <w:sz w:val="10"/>
          <w:szCs w:val="10"/>
        </w:rPr>
      </w:pPr>
    </w:p>
    <w:p w14:paraId="044978E4" w14:textId="77777777" w:rsidR="00542EA0" w:rsidRPr="00230837" w:rsidRDefault="00BB5909" w:rsidP="00143B87">
      <w:pPr>
        <w:snapToGrid w:val="0"/>
        <w:jc w:val="center"/>
        <w:rPr>
          <w:rFonts w:eastAsia="宋体"/>
          <w:sz w:val="56"/>
          <w:szCs w:val="56"/>
        </w:rPr>
      </w:pPr>
      <w:r w:rsidRPr="00230837">
        <w:rPr>
          <w:rFonts w:eastAsia="宋体"/>
          <w:b/>
          <w:bCs/>
          <w:color w:val="000000"/>
          <w:sz w:val="56"/>
          <w:szCs w:val="56"/>
        </w:rPr>
        <w:t>行业和美国食品药品监督管理局工作人员指南草案</w:t>
      </w:r>
    </w:p>
    <w:p w14:paraId="11AF7B67" w14:textId="77777777" w:rsidR="00143B87" w:rsidRPr="00230837" w:rsidRDefault="00143B87" w:rsidP="00143B87">
      <w:pPr>
        <w:snapToGrid w:val="0"/>
        <w:jc w:val="center"/>
        <w:rPr>
          <w:rFonts w:eastAsia="宋体"/>
          <w:b/>
          <w:bCs/>
          <w:i/>
          <w:iCs/>
          <w:color w:val="000000"/>
          <w:sz w:val="32"/>
          <w:szCs w:val="32"/>
        </w:rPr>
      </w:pPr>
    </w:p>
    <w:p w14:paraId="141DD737" w14:textId="77777777" w:rsidR="00542EA0" w:rsidRPr="00230837" w:rsidRDefault="00BB5909" w:rsidP="00143B87">
      <w:pPr>
        <w:snapToGrid w:val="0"/>
        <w:jc w:val="center"/>
        <w:rPr>
          <w:rFonts w:eastAsia="宋体"/>
          <w:sz w:val="32"/>
          <w:szCs w:val="32"/>
        </w:rPr>
      </w:pPr>
      <w:r w:rsidRPr="00230837">
        <w:rPr>
          <w:rFonts w:eastAsia="宋体"/>
          <w:b/>
          <w:bCs/>
          <w:i/>
          <w:iCs/>
          <w:color w:val="000000"/>
          <w:sz w:val="32"/>
          <w:szCs w:val="32"/>
        </w:rPr>
        <w:t>指南草案</w:t>
      </w:r>
    </w:p>
    <w:p w14:paraId="57D626AE" w14:textId="77777777" w:rsidR="00542EA0" w:rsidRPr="00230837" w:rsidRDefault="00BB5909" w:rsidP="00143B87">
      <w:pPr>
        <w:snapToGrid w:val="0"/>
        <w:jc w:val="center"/>
        <w:rPr>
          <w:rFonts w:eastAsia="宋体"/>
          <w:sz w:val="28"/>
          <w:szCs w:val="28"/>
        </w:rPr>
      </w:pPr>
      <w:r w:rsidRPr="00230837">
        <w:rPr>
          <w:rFonts w:eastAsia="宋体"/>
          <w:b/>
          <w:bCs/>
          <w:color w:val="000000"/>
          <w:sz w:val="28"/>
          <w:szCs w:val="28"/>
        </w:rPr>
        <w:t>本指南草案文件仅供征求意见使用。</w:t>
      </w:r>
    </w:p>
    <w:p w14:paraId="4D96C8E9" w14:textId="77777777" w:rsidR="00143B87" w:rsidRPr="00230837" w:rsidRDefault="00143B87" w:rsidP="00143B87">
      <w:pPr>
        <w:snapToGrid w:val="0"/>
        <w:jc w:val="center"/>
        <w:rPr>
          <w:rFonts w:eastAsia="宋体"/>
          <w:b/>
          <w:bCs/>
          <w:color w:val="000000"/>
          <w:sz w:val="28"/>
          <w:szCs w:val="28"/>
        </w:rPr>
      </w:pPr>
    </w:p>
    <w:p w14:paraId="2CA67B79" w14:textId="77777777" w:rsidR="00542EA0" w:rsidRPr="00230837" w:rsidRDefault="00BB5909" w:rsidP="00143B87">
      <w:pPr>
        <w:snapToGrid w:val="0"/>
        <w:jc w:val="center"/>
        <w:rPr>
          <w:rFonts w:eastAsia="宋体"/>
          <w:b/>
          <w:bCs/>
          <w:color w:val="000000"/>
          <w:sz w:val="28"/>
          <w:szCs w:val="28"/>
        </w:rPr>
      </w:pPr>
      <w:r w:rsidRPr="00230837">
        <w:rPr>
          <w:rFonts w:eastAsia="宋体"/>
          <w:b/>
          <w:bCs/>
          <w:color w:val="000000"/>
          <w:sz w:val="28"/>
          <w:szCs w:val="28"/>
        </w:rPr>
        <w:t>文件发布日期：</w:t>
      </w:r>
      <w:r w:rsidRPr="00230837">
        <w:rPr>
          <w:rFonts w:eastAsia="宋体"/>
          <w:b/>
          <w:bCs/>
          <w:color w:val="000000"/>
          <w:sz w:val="28"/>
          <w:szCs w:val="28"/>
        </w:rPr>
        <w:t>2020</w:t>
      </w:r>
      <w:r w:rsidRPr="00230837">
        <w:rPr>
          <w:rFonts w:eastAsia="宋体"/>
          <w:b/>
          <w:bCs/>
          <w:color w:val="000000"/>
          <w:sz w:val="28"/>
          <w:szCs w:val="28"/>
        </w:rPr>
        <w:t>年</w:t>
      </w:r>
      <w:r w:rsidRPr="00230837">
        <w:rPr>
          <w:rFonts w:eastAsia="宋体"/>
          <w:b/>
          <w:bCs/>
          <w:color w:val="000000"/>
          <w:sz w:val="28"/>
          <w:szCs w:val="28"/>
        </w:rPr>
        <w:t>11</w:t>
      </w:r>
      <w:r w:rsidRPr="00230837">
        <w:rPr>
          <w:rFonts w:eastAsia="宋体"/>
          <w:b/>
          <w:bCs/>
          <w:color w:val="000000"/>
          <w:sz w:val="28"/>
          <w:szCs w:val="28"/>
        </w:rPr>
        <w:t>月</w:t>
      </w:r>
      <w:r w:rsidRPr="00230837">
        <w:rPr>
          <w:rFonts w:eastAsia="宋体"/>
          <w:b/>
          <w:bCs/>
          <w:color w:val="000000"/>
          <w:sz w:val="28"/>
          <w:szCs w:val="28"/>
        </w:rPr>
        <w:t>17</w:t>
      </w:r>
      <w:r w:rsidRPr="00230837">
        <w:rPr>
          <w:rFonts w:eastAsia="宋体"/>
          <w:b/>
          <w:bCs/>
          <w:color w:val="000000"/>
          <w:sz w:val="28"/>
          <w:szCs w:val="28"/>
        </w:rPr>
        <w:t>日。</w:t>
      </w:r>
    </w:p>
    <w:p w14:paraId="09DB88DB" w14:textId="77777777" w:rsidR="00143B87" w:rsidRPr="00230837" w:rsidRDefault="00143B87" w:rsidP="00143B87">
      <w:pPr>
        <w:snapToGrid w:val="0"/>
        <w:jc w:val="center"/>
        <w:rPr>
          <w:rFonts w:eastAsia="宋体"/>
          <w:b/>
          <w:bCs/>
          <w:color w:val="000000"/>
          <w:sz w:val="28"/>
          <w:szCs w:val="28"/>
        </w:rPr>
      </w:pPr>
    </w:p>
    <w:p w14:paraId="461E005E" w14:textId="77777777" w:rsidR="00143B87" w:rsidRPr="00230837" w:rsidRDefault="00143B87" w:rsidP="00143B87">
      <w:pPr>
        <w:snapToGrid w:val="0"/>
        <w:jc w:val="center"/>
        <w:rPr>
          <w:rFonts w:eastAsia="宋体"/>
          <w:sz w:val="28"/>
          <w:szCs w:val="28"/>
        </w:rPr>
      </w:pPr>
    </w:p>
    <w:p w14:paraId="0800E294" w14:textId="77777777" w:rsidR="00542EA0" w:rsidRPr="00230837" w:rsidRDefault="00BB5909" w:rsidP="00143B87">
      <w:pPr>
        <w:snapToGrid w:val="0"/>
        <w:jc w:val="both"/>
        <w:rPr>
          <w:rFonts w:eastAsia="宋体"/>
          <w:i/>
          <w:iCs/>
          <w:color w:val="000000"/>
          <w:sz w:val="24"/>
          <w:szCs w:val="24"/>
        </w:rPr>
      </w:pPr>
      <w:r w:rsidRPr="00230837">
        <w:rPr>
          <w:rFonts w:eastAsia="宋体"/>
          <w:color w:val="000000"/>
          <w:sz w:val="24"/>
          <w:szCs w:val="24"/>
        </w:rPr>
        <w:t>贵司应在《联邦公报》发布指南草案有效性通知后</w:t>
      </w:r>
      <w:r w:rsidRPr="00230837">
        <w:rPr>
          <w:rFonts w:eastAsia="宋体"/>
          <w:color w:val="000000"/>
          <w:sz w:val="24"/>
          <w:szCs w:val="24"/>
        </w:rPr>
        <w:t>60</w:t>
      </w:r>
      <w:r w:rsidRPr="00230837">
        <w:rPr>
          <w:rFonts w:eastAsia="宋体"/>
          <w:color w:val="000000"/>
          <w:sz w:val="24"/>
          <w:szCs w:val="24"/>
        </w:rPr>
        <w:t>天内提交关于本文件草案的意见和建议。请提交电子意见至</w:t>
      </w:r>
      <w:r w:rsidRPr="00230837">
        <w:rPr>
          <w:rFonts w:eastAsia="宋体"/>
          <w:color w:val="0000FF"/>
          <w:sz w:val="24"/>
          <w:szCs w:val="24"/>
          <w:u w:val="single"/>
        </w:rPr>
        <w:t>https://www.regulations.gov</w:t>
      </w:r>
      <w:r w:rsidRPr="00230837">
        <w:rPr>
          <w:rFonts w:eastAsia="宋体"/>
          <w:color w:val="000000"/>
          <w:sz w:val="24"/>
          <w:szCs w:val="24"/>
        </w:rPr>
        <w:t>。请将书面意见提交至美国食品药品监督管理局（</w:t>
      </w:r>
      <w:r w:rsidRPr="00230837">
        <w:rPr>
          <w:rFonts w:eastAsia="宋体"/>
          <w:color w:val="000000"/>
          <w:sz w:val="24"/>
          <w:szCs w:val="24"/>
        </w:rPr>
        <w:t>5630 Fishers Lane, rm.1061, Rockville, MD 20852</w:t>
      </w:r>
      <w:r w:rsidRPr="00230837">
        <w:rPr>
          <w:rFonts w:eastAsia="宋体"/>
          <w:color w:val="000000"/>
          <w:sz w:val="24"/>
          <w:szCs w:val="24"/>
        </w:rPr>
        <w:t>）文档管理人员所有意见请注明《联邦公报》发布通知中所列的案卷编号。</w:t>
      </w:r>
    </w:p>
    <w:p w14:paraId="250105BC" w14:textId="77777777" w:rsidR="00143B87" w:rsidRPr="00230837" w:rsidRDefault="00143B87" w:rsidP="00143B87">
      <w:pPr>
        <w:snapToGrid w:val="0"/>
        <w:jc w:val="both"/>
        <w:rPr>
          <w:rFonts w:eastAsia="宋体"/>
          <w:sz w:val="24"/>
          <w:szCs w:val="24"/>
        </w:rPr>
      </w:pPr>
    </w:p>
    <w:p w14:paraId="3345B917" w14:textId="77777777" w:rsidR="00542EA0" w:rsidRPr="00230837" w:rsidRDefault="00BB5909" w:rsidP="00143B87">
      <w:pPr>
        <w:snapToGrid w:val="0"/>
        <w:jc w:val="both"/>
        <w:rPr>
          <w:rFonts w:eastAsia="宋体"/>
          <w:sz w:val="24"/>
          <w:szCs w:val="24"/>
        </w:rPr>
      </w:pPr>
      <w:r w:rsidRPr="00230837">
        <w:rPr>
          <w:rFonts w:eastAsia="宋体"/>
          <w:color w:val="000000"/>
          <w:sz w:val="24"/>
          <w:szCs w:val="24"/>
        </w:rPr>
        <w:t>如对本文件有任何问题，请咨询科学与工程实验室办公室生物医学物理学部（电话：（</w:t>
      </w:r>
      <w:r w:rsidRPr="00230837">
        <w:rPr>
          <w:rFonts w:eastAsia="宋体"/>
          <w:color w:val="000000"/>
          <w:sz w:val="24"/>
          <w:szCs w:val="24"/>
        </w:rPr>
        <w:t>301</w:t>
      </w:r>
      <w:r w:rsidRPr="00230837">
        <w:rPr>
          <w:rFonts w:eastAsia="宋体"/>
          <w:color w:val="000000"/>
          <w:sz w:val="24"/>
          <w:szCs w:val="24"/>
        </w:rPr>
        <w:t>）</w:t>
      </w:r>
      <w:r w:rsidRPr="00230837">
        <w:rPr>
          <w:rFonts w:eastAsia="宋体"/>
          <w:color w:val="000000"/>
          <w:sz w:val="24"/>
          <w:szCs w:val="24"/>
        </w:rPr>
        <w:t>796-2580</w:t>
      </w:r>
      <w:r w:rsidRPr="00230837">
        <w:rPr>
          <w:rFonts w:eastAsia="宋体"/>
          <w:color w:val="000000"/>
          <w:sz w:val="24"/>
          <w:szCs w:val="24"/>
        </w:rPr>
        <w:t>）或</w:t>
      </w:r>
      <w:r w:rsidRPr="00230837">
        <w:rPr>
          <w:rFonts w:eastAsia="宋体"/>
          <w:color w:val="000000"/>
          <w:sz w:val="24"/>
          <w:szCs w:val="24"/>
        </w:rPr>
        <w:t>Seth Seidman</w:t>
      </w:r>
      <w:r w:rsidRPr="00230837">
        <w:rPr>
          <w:rFonts w:eastAsia="宋体"/>
          <w:color w:val="000000"/>
          <w:sz w:val="24"/>
          <w:szCs w:val="24"/>
        </w:rPr>
        <w:t>（电话：（</w:t>
      </w:r>
      <w:r w:rsidRPr="00230837">
        <w:rPr>
          <w:rFonts w:eastAsia="宋体"/>
          <w:color w:val="000000"/>
          <w:sz w:val="24"/>
          <w:szCs w:val="24"/>
        </w:rPr>
        <w:t>301</w:t>
      </w:r>
      <w:r w:rsidRPr="00230837">
        <w:rPr>
          <w:rFonts w:eastAsia="宋体"/>
          <w:color w:val="000000"/>
          <w:sz w:val="24"/>
          <w:szCs w:val="24"/>
        </w:rPr>
        <w:t>）</w:t>
      </w:r>
      <w:r w:rsidRPr="00230837">
        <w:rPr>
          <w:rFonts w:eastAsia="宋体"/>
          <w:color w:val="000000"/>
          <w:sz w:val="24"/>
          <w:szCs w:val="24"/>
        </w:rPr>
        <w:t>796-2477</w:t>
      </w:r>
      <w:r w:rsidRPr="00230837">
        <w:rPr>
          <w:rFonts w:eastAsia="宋体"/>
          <w:color w:val="000000"/>
          <w:sz w:val="24"/>
          <w:szCs w:val="24"/>
        </w:rPr>
        <w:t>），或发送电子邮件到以下电子邮箱：</w:t>
      </w:r>
      <w:r w:rsidRPr="00230837">
        <w:rPr>
          <w:rFonts w:eastAsia="宋体"/>
          <w:color w:val="0000FF"/>
          <w:sz w:val="24"/>
          <w:szCs w:val="24"/>
          <w:u w:val="single"/>
        </w:rPr>
        <w:t>seth.seidman@fda.hhs.gov</w:t>
      </w:r>
      <w:r w:rsidRPr="00230837">
        <w:rPr>
          <w:rFonts w:eastAsia="宋体"/>
          <w:color w:val="000000"/>
          <w:sz w:val="24"/>
          <w:szCs w:val="24"/>
        </w:rPr>
        <w:t>。</w:t>
      </w:r>
    </w:p>
    <w:p w14:paraId="14DA7F40" w14:textId="77777777" w:rsidR="00143B87" w:rsidRPr="00230837" w:rsidRDefault="00143B87" w:rsidP="00143B87">
      <w:pPr>
        <w:snapToGrid w:val="0"/>
        <w:jc w:val="both"/>
        <w:rPr>
          <w:rFonts w:eastAsia="宋体"/>
          <w:b/>
          <w:bCs/>
          <w:color w:val="000000"/>
          <w:sz w:val="24"/>
          <w:szCs w:val="24"/>
        </w:rPr>
      </w:pPr>
    </w:p>
    <w:p w14:paraId="1D507033" w14:textId="77777777" w:rsidR="00542EA0" w:rsidRPr="00230837" w:rsidRDefault="00BB5909" w:rsidP="00143B87">
      <w:pPr>
        <w:snapToGrid w:val="0"/>
        <w:jc w:val="center"/>
        <w:rPr>
          <w:rFonts w:eastAsia="宋体"/>
          <w:sz w:val="28"/>
          <w:szCs w:val="28"/>
        </w:rPr>
      </w:pPr>
      <w:r w:rsidRPr="00230837">
        <w:rPr>
          <w:rFonts w:eastAsia="宋体"/>
          <w:b/>
          <w:bCs/>
          <w:color w:val="000000"/>
          <w:sz w:val="28"/>
          <w:szCs w:val="28"/>
        </w:rPr>
        <w:t>最终定稿时，本指南将取代</w:t>
      </w:r>
      <w:r w:rsidRPr="00230837">
        <w:rPr>
          <w:rFonts w:eastAsia="宋体"/>
          <w:b/>
          <w:bCs/>
          <w:color w:val="000000"/>
          <w:sz w:val="28"/>
          <w:szCs w:val="28"/>
        </w:rPr>
        <w:t>2016</w:t>
      </w:r>
      <w:r w:rsidRPr="00230837">
        <w:rPr>
          <w:rFonts w:eastAsia="宋体"/>
          <w:b/>
          <w:bCs/>
          <w:color w:val="000000"/>
          <w:sz w:val="28"/>
          <w:szCs w:val="28"/>
        </w:rPr>
        <w:t>年</w:t>
      </w:r>
      <w:r w:rsidRPr="00230837">
        <w:rPr>
          <w:rFonts w:eastAsia="宋体"/>
          <w:b/>
          <w:bCs/>
          <w:color w:val="000000"/>
          <w:sz w:val="28"/>
          <w:szCs w:val="28"/>
        </w:rPr>
        <w:t>7</w:t>
      </w:r>
      <w:r w:rsidRPr="00230837">
        <w:rPr>
          <w:rFonts w:eastAsia="宋体"/>
          <w:b/>
          <w:bCs/>
          <w:color w:val="000000"/>
          <w:sz w:val="28"/>
          <w:szCs w:val="28"/>
        </w:rPr>
        <w:t>月</w:t>
      </w:r>
      <w:r w:rsidRPr="00230837">
        <w:rPr>
          <w:rFonts w:eastAsia="宋体"/>
          <w:b/>
          <w:bCs/>
          <w:color w:val="000000"/>
          <w:sz w:val="28"/>
          <w:szCs w:val="28"/>
        </w:rPr>
        <w:t>11</w:t>
      </w:r>
      <w:r w:rsidRPr="00230837">
        <w:rPr>
          <w:rFonts w:eastAsia="宋体"/>
          <w:b/>
          <w:bCs/>
          <w:color w:val="000000"/>
          <w:sz w:val="28"/>
          <w:szCs w:val="28"/>
        </w:rPr>
        <w:t>日发布的《支持</w:t>
      </w:r>
      <w:r w:rsidR="00FD570F" w:rsidRPr="003C46DC">
        <w:rPr>
          <w:rFonts w:eastAsia="宋体" w:hint="eastAsia"/>
          <w:b/>
          <w:bCs/>
          <w:color w:val="000000"/>
          <w:sz w:val="28"/>
          <w:szCs w:val="28"/>
        </w:rPr>
        <w:t>电力驱动</w:t>
      </w:r>
      <w:r w:rsidR="00FD570F">
        <w:rPr>
          <w:rFonts w:eastAsia="宋体" w:hint="eastAsia"/>
          <w:b/>
          <w:bCs/>
          <w:color w:val="000000"/>
          <w:sz w:val="28"/>
          <w:szCs w:val="28"/>
        </w:rPr>
        <w:t>医疗器械</w:t>
      </w:r>
      <w:r w:rsidRPr="00230837">
        <w:rPr>
          <w:rFonts w:eastAsia="宋体"/>
          <w:b/>
          <w:bCs/>
          <w:color w:val="000000"/>
          <w:sz w:val="28"/>
          <w:szCs w:val="28"/>
        </w:rPr>
        <w:t>电磁兼容性（</w:t>
      </w:r>
      <w:r w:rsidRPr="00230837">
        <w:rPr>
          <w:rFonts w:eastAsia="宋体"/>
          <w:b/>
          <w:bCs/>
          <w:color w:val="000000"/>
          <w:sz w:val="28"/>
          <w:szCs w:val="28"/>
        </w:rPr>
        <w:t>EMC</w:t>
      </w:r>
      <w:r w:rsidRPr="00230837">
        <w:rPr>
          <w:rFonts w:eastAsia="宋体"/>
          <w:b/>
          <w:bCs/>
          <w:color w:val="000000"/>
          <w:sz w:val="28"/>
          <w:szCs w:val="28"/>
        </w:rPr>
        <w:t>）声明的信息》。</w:t>
      </w:r>
    </w:p>
    <w:p w14:paraId="31ED25FA" w14:textId="77777777" w:rsidR="00143B87" w:rsidRDefault="00143B87" w:rsidP="00143B87">
      <w:pPr>
        <w:snapToGrid w:val="0"/>
        <w:jc w:val="both"/>
        <w:rPr>
          <w:rFonts w:eastAsia="宋体"/>
          <w:b/>
          <w:bCs/>
          <w:color w:val="000000"/>
          <w:sz w:val="24"/>
          <w:szCs w:val="24"/>
        </w:rPr>
      </w:pPr>
    </w:p>
    <w:p w14:paraId="71D6AC4D" w14:textId="77777777" w:rsidR="00472C59" w:rsidRDefault="00472C59" w:rsidP="00143B87">
      <w:pPr>
        <w:snapToGrid w:val="0"/>
        <w:jc w:val="both"/>
        <w:rPr>
          <w:rFonts w:eastAsia="宋体"/>
          <w:b/>
          <w:bCs/>
          <w:color w:val="000000"/>
          <w:sz w:val="24"/>
          <w:szCs w:val="24"/>
        </w:rPr>
      </w:pPr>
    </w:p>
    <w:p w14:paraId="539D06EC" w14:textId="77777777" w:rsidR="00472C59" w:rsidRDefault="00472C59" w:rsidP="00143B87">
      <w:pPr>
        <w:snapToGrid w:val="0"/>
        <w:jc w:val="both"/>
        <w:rPr>
          <w:rFonts w:eastAsia="宋体"/>
          <w:b/>
          <w:bCs/>
          <w:color w:val="000000"/>
          <w:sz w:val="24"/>
          <w:szCs w:val="24"/>
        </w:rPr>
      </w:pPr>
      <w:bookmarkStart w:id="0" w:name="_GoBack"/>
      <w:bookmarkEnd w:id="0"/>
    </w:p>
    <w:p w14:paraId="4A1F7CCD" w14:textId="77777777" w:rsidR="00472C59" w:rsidRPr="00230837" w:rsidRDefault="00472C59" w:rsidP="00143B87">
      <w:pPr>
        <w:snapToGrid w:val="0"/>
        <w:jc w:val="both"/>
        <w:rPr>
          <w:rFonts w:eastAsia="宋体"/>
          <w:b/>
          <w:bCs/>
          <w:color w:val="000000"/>
          <w:sz w:val="24"/>
          <w:szCs w:val="24"/>
        </w:rPr>
      </w:pPr>
    </w:p>
    <w:p w14:paraId="3503A1FC" w14:textId="77777777" w:rsidR="00143B87" w:rsidRPr="00230837" w:rsidRDefault="00143B87" w:rsidP="00143B87">
      <w:pPr>
        <w:snapToGrid w:val="0"/>
        <w:jc w:val="both"/>
        <w:rPr>
          <w:rFonts w:eastAsia="宋体"/>
          <w:b/>
          <w:bCs/>
          <w:color w:val="000000"/>
          <w:sz w:val="24"/>
          <w:szCs w:val="24"/>
        </w:rPr>
      </w:pPr>
    </w:p>
    <w:p w14:paraId="676A0E65" w14:textId="77777777" w:rsidR="00542EA0" w:rsidRPr="00230837" w:rsidRDefault="00143B87" w:rsidP="00143B87">
      <w:pPr>
        <w:snapToGrid w:val="0"/>
        <w:jc w:val="right"/>
        <w:rPr>
          <w:rFonts w:eastAsia="宋体"/>
          <w:sz w:val="24"/>
          <w:szCs w:val="24"/>
        </w:rPr>
      </w:pPr>
      <w:r w:rsidRPr="00230837">
        <w:rPr>
          <w:rFonts w:eastAsia="宋体"/>
          <w:noProof/>
        </w:rPr>
        <w:drawing>
          <wp:anchor distT="0" distB="0" distL="114300" distR="114300" simplePos="0" relativeHeight="251674624" behindDoc="0" locked="0" layoutInCell="1" allowOverlap="1" wp14:anchorId="1B1E77DA" wp14:editId="7AE8A43C">
            <wp:simplePos x="0" y="0"/>
            <wp:positionH relativeFrom="margin">
              <wp:posOffset>-635</wp:posOffset>
            </wp:positionH>
            <wp:positionV relativeFrom="paragraph">
              <wp:posOffset>137160</wp:posOffset>
            </wp:positionV>
            <wp:extent cx="2375535" cy="539750"/>
            <wp:effectExtent l="0" t="0" r="5715"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75535" cy="539750"/>
                    </a:xfrm>
                    <a:prstGeom prst="rect">
                      <a:avLst/>
                    </a:prstGeom>
                  </pic:spPr>
                </pic:pic>
              </a:graphicData>
            </a:graphic>
          </wp:anchor>
        </w:drawing>
      </w:r>
      <w:r w:rsidRPr="00230837">
        <w:rPr>
          <w:rFonts w:eastAsia="宋体"/>
          <w:b/>
          <w:bCs/>
          <w:color w:val="000000"/>
          <w:sz w:val="24"/>
          <w:szCs w:val="24"/>
        </w:rPr>
        <w:t>美国卫生</w:t>
      </w:r>
      <w:r w:rsidR="00C442ED">
        <w:rPr>
          <w:rFonts w:eastAsia="宋体" w:hint="eastAsia"/>
          <w:b/>
          <w:bCs/>
          <w:color w:val="000000"/>
          <w:sz w:val="24"/>
          <w:szCs w:val="24"/>
        </w:rPr>
        <w:t>与</w:t>
      </w:r>
      <w:r w:rsidRPr="00230837">
        <w:rPr>
          <w:rFonts w:eastAsia="宋体"/>
          <w:b/>
          <w:bCs/>
          <w:color w:val="000000"/>
          <w:sz w:val="24"/>
          <w:szCs w:val="24"/>
        </w:rPr>
        <w:t>公众服务部</w:t>
      </w:r>
    </w:p>
    <w:p w14:paraId="6AB72E54" w14:textId="77777777" w:rsidR="00542EA0" w:rsidRPr="00230837" w:rsidRDefault="00BB5909" w:rsidP="00143B87">
      <w:pPr>
        <w:snapToGrid w:val="0"/>
        <w:jc w:val="right"/>
        <w:rPr>
          <w:rFonts w:eastAsia="宋体"/>
          <w:sz w:val="24"/>
          <w:szCs w:val="24"/>
        </w:rPr>
      </w:pPr>
      <w:r w:rsidRPr="00230837">
        <w:rPr>
          <w:rFonts w:eastAsia="宋体"/>
          <w:b/>
          <w:bCs/>
          <w:color w:val="000000"/>
          <w:sz w:val="24"/>
          <w:szCs w:val="24"/>
        </w:rPr>
        <w:t>美国食品药品监督管理局</w:t>
      </w:r>
    </w:p>
    <w:p w14:paraId="10792D1A" w14:textId="77777777" w:rsidR="00542EA0" w:rsidRPr="00230837" w:rsidRDefault="00BB5909" w:rsidP="00143B87">
      <w:pPr>
        <w:snapToGrid w:val="0"/>
        <w:jc w:val="right"/>
        <w:rPr>
          <w:rFonts w:eastAsia="宋体"/>
          <w:sz w:val="24"/>
          <w:szCs w:val="24"/>
        </w:rPr>
      </w:pPr>
      <w:r w:rsidRPr="00230837">
        <w:rPr>
          <w:rFonts w:eastAsia="宋体"/>
          <w:b/>
          <w:bCs/>
          <w:color w:val="000000"/>
          <w:sz w:val="24"/>
          <w:szCs w:val="24"/>
        </w:rPr>
        <w:t>医疗器械</w:t>
      </w:r>
      <w:r w:rsidR="002A1C90">
        <w:rPr>
          <w:rFonts w:eastAsia="宋体" w:hint="eastAsia"/>
          <w:b/>
          <w:bCs/>
          <w:color w:val="000000"/>
          <w:sz w:val="24"/>
          <w:szCs w:val="24"/>
        </w:rPr>
        <w:t>和</w:t>
      </w:r>
      <w:r w:rsidRPr="00230837">
        <w:rPr>
          <w:rFonts w:eastAsia="宋体"/>
          <w:b/>
          <w:bCs/>
          <w:color w:val="000000"/>
          <w:sz w:val="24"/>
          <w:szCs w:val="24"/>
        </w:rPr>
        <w:t>放射健康中心</w:t>
      </w:r>
    </w:p>
    <w:p w14:paraId="13C3F718" w14:textId="77777777" w:rsidR="00542EA0" w:rsidRPr="00230837" w:rsidRDefault="00BB5909" w:rsidP="00143B87">
      <w:pPr>
        <w:snapToGrid w:val="0"/>
        <w:jc w:val="right"/>
        <w:rPr>
          <w:rFonts w:eastAsia="宋体"/>
          <w:sz w:val="24"/>
          <w:szCs w:val="24"/>
        </w:rPr>
      </w:pPr>
      <w:r w:rsidRPr="00230837">
        <w:rPr>
          <w:rFonts w:eastAsia="宋体"/>
          <w:b/>
          <w:bCs/>
          <w:color w:val="000000"/>
          <w:sz w:val="24"/>
          <w:szCs w:val="24"/>
        </w:rPr>
        <w:t>生物制品评价和研究中心</w:t>
      </w:r>
    </w:p>
    <w:p w14:paraId="5FEB137B" w14:textId="77777777" w:rsidR="00542EA0" w:rsidRPr="00230837" w:rsidRDefault="00542EA0" w:rsidP="00143B87">
      <w:pPr>
        <w:snapToGrid w:val="0"/>
        <w:jc w:val="both"/>
        <w:rPr>
          <w:rFonts w:eastAsia="宋体"/>
          <w:sz w:val="21"/>
          <w:szCs w:val="21"/>
        </w:rPr>
      </w:pPr>
    </w:p>
    <w:p w14:paraId="585745A0" w14:textId="77777777" w:rsidR="00143B87" w:rsidRPr="00230837" w:rsidRDefault="00143B87" w:rsidP="00143B87">
      <w:pPr>
        <w:snapToGrid w:val="0"/>
        <w:jc w:val="both"/>
        <w:rPr>
          <w:rFonts w:eastAsia="宋体"/>
          <w:sz w:val="21"/>
          <w:szCs w:val="21"/>
        </w:rPr>
        <w:sectPr w:rsidR="00143B87" w:rsidRPr="00230837" w:rsidSect="00143B87">
          <w:headerReference w:type="default" r:id="rId9"/>
          <w:footerReference w:type="default" r:id="rId10"/>
          <w:type w:val="continuous"/>
          <w:pgSz w:w="11906" w:h="16838"/>
          <w:pgMar w:top="1134" w:right="1417" w:bottom="1134" w:left="1417" w:header="850" w:footer="720" w:gutter="0"/>
          <w:lnNumType w:countBy="1" w:restart="continuous"/>
          <w:cols w:space="60"/>
          <w:noEndnote/>
          <w:docGrid w:linePitch="272"/>
        </w:sectPr>
      </w:pPr>
    </w:p>
    <w:p w14:paraId="2716F334" w14:textId="77777777" w:rsidR="00143B87" w:rsidRPr="00230837" w:rsidRDefault="00143B87" w:rsidP="00143B87">
      <w:pPr>
        <w:snapToGrid w:val="0"/>
        <w:jc w:val="center"/>
        <w:rPr>
          <w:rFonts w:eastAsia="宋体"/>
          <w:b/>
          <w:bCs/>
          <w:sz w:val="48"/>
          <w:szCs w:val="48"/>
        </w:rPr>
      </w:pPr>
      <w:r w:rsidRPr="00230837">
        <w:rPr>
          <w:rFonts w:eastAsia="宋体"/>
          <w:b/>
          <w:bCs/>
          <w:sz w:val="48"/>
          <w:szCs w:val="48"/>
        </w:rPr>
        <w:lastRenderedPageBreak/>
        <w:t>前言</w:t>
      </w:r>
    </w:p>
    <w:p w14:paraId="367CD0D5" w14:textId="77777777" w:rsidR="00143B87" w:rsidRPr="00230837" w:rsidRDefault="00143B87" w:rsidP="00143B87">
      <w:pPr>
        <w:snapToGrid w:val="0"/>
        <w:jc w:val="center"/>
        <w:rPr>
          <w:rFonts w:eastAsia="宋体"/>
          <w:b/>
          <w:bCs/>
          <w:sz w:val="48"/>
          <w:szCs w:val="48"/>
        </w:rPr>
      </w:pPr>
    </w:p>
    <w:p w14:paraId="6D644508" w14:textId="77777777" w:rsidR="00143B87" w:rsidRPr="00230837" w:rsidRDefault="00BB5909" w:rsidP="00143B87">
      <w:pPr>
        <w:snapToGrid w:val="0"/>
        <w:jc w:val="both"/>
        <w:rPr>
          <w:rFonts w:eastAsia="宋体"/>
          <w:b/>
          <w:bCs/>
          <w:color w:val="000000"/>
          <w:sz w:val="36"/>
          <w:szCs w:val="36"/>
        </w:rPr>
      </w:pPr>
      <w:r w:rsidRPr="00230837">
        <w:rPr>
          <w:rFonts w:eastAsia="宋体"/>
          <w:b/>
          <w:bCs/>
          <w:color w:val="000000"/>
          <w:sz w:val="36"/>
          <w:szCs w:val="36"/>
        </w:rPr>
        <w:t>其他副本</w:t>
      </w:r>
    </w:p>
    <w:p w14:paraId="3AB932F3" w14:textId="77777777" w:rsidR="00143B87" w:rsidRPr="00230837" w:rsidRDefault="00143B87" w:rsidP="00143B87">
      <w:pPr>
        <w:snapToGrid w:val="0"/>
        <w:jc w:val="both"/>
        <w:rPr>
          <w:rFonts w:eastAsia="宋体"/>
          <w:b/>
          <w:bCs/>
          <w:color w:val="000000"/>
          <w:sz w:val="36"/>
          <w:szCs w:val="36"/>
        </w:rPr>
      </w:pPr>
    </w:p>
    <w:p w14:paraId="6DE4759B" w14:textId="77777777" w:rsidR="00542EA0" w:rsidRPr="00230837" w:rsidRDefault="00BB5909" w:rsidP="00143B87">
      <w:pPr>
        <w:snapToGrid w:val="0"/>
        <w:jc w:val="both"/>
        <w:rPr>
          <w:rFonts w:eastAsia="宋体"/>
          <w:sz w:val="36"/>
          <w:szCs w:val="36"/>
        </w:rPr>
      </w:pPr>
      <w:r w:rsidRPr="00230837">
        <w:rPr>
          <w:rFonts w:eastAsia="宋体"/>
          <w:b/>
          <w:bCs/>
          <w:color w:val="000000"/>
          <w:sz w:val="36"/>
          <w:szCs w:val="36"/>
        </w:rPr>
        <w:t>医疗器械和放射健康中心（</w:t>
      </w:r>
      <w:r w:rsidRPr="00230837">
        <w:rPr>
          <w:rFonts w:eastAsia="宋体"/>
          <w:b/>
          <w:bCs/>
          <w:color w:val="000000"/>
          <w:sz w:val="36"/>
          <w:szCs w:val="36"/>
        </w:rPr>
        <w:t>CDRH</w:t>
      </w:r>
      <w:r w:rsidRPr="00230837">
        <w:rPr>
          <w:rFonts w:eastAsia="宋体"/>
          <w:b/>
          <w:bCs/>
          <w:color w:val="000000"/>
          <w:sz w:val="36"/>
          <w:szCs w:val="36"/>
        </w:rPr>
        <w:t>）</w:t>
      </w:r>
    </w:p>
    <w:p w14:paraId="7080B9A3" w14:textId="77777777" w:rsidR="00542EA0" w:rsidRPr="00230837" w:rsidRDefault="00BB5909" w:rsidP="00143B87">
      <w:pPr>
        <w:snapToGrid w:val="0"/>
        <w:jc w:val="both"/>
        <w:rPr>
          <w:rFonts w:eastAsia="宋体"/>
          <w:sz w:val="24"/>
          <w:szCs w:val="24"/>
        </w:rPr>
      </w:pPr>
      <w:r w:rsidRPr="00230837">
        <w:rPr>
          <w:rFonts w:eastAsia="宋体"/>
          <w:color w:val="000000"/>
          <w:sz w:val="24"/>
          <w:szCs w:val="24"/>
        </w:rPr>
        <w:t>可从互联网获取其他副本。同时，也可发送电子邮件请求至</w:t>
      </w:r>
      <w:r w:rsidRPr="00230837">
        <w:rPr>
          <w:rFonts w:eastAsia="宋体"/>
          <w:color w:val="0000FF"/>
          <w:sz w:val="24"/>
          <w:szCs w:val="24"/>
          <w:u w:val="single"/>
        </w:rPr>
        <w:t>CDRH-Guidance@fda.hhs.gov</w:t>
      </w:r>
      <w:r w:rsidRPr="00230837">
        <w:rPr>
          <w:rFonts w:eastAsia="宋体"/>
          <w:color w:val="000000"/>
          <w:sz w:val="24"/>
          <w:szCs w:val="24"/>
        </w:rPr>
        <w:t>接收指南副本。请在申请中使用文件编号</w:t>
      </w:r>
      <w:r w:rsidRPr="00230837">
        <w:rPr>
          <w:rFonts w:eastAsia="宋体"/>
          <w:color w:val="000000"/>
          <w:sz w:val="24"/>
          <w:szCs w:val="24"/>
        </w:rPr>
        <w:t>16040</w:t>
      </w:r>
      <w:r w:rsidRPr="00230837">
        <w:rPr>
          <w:rFonts w:eastAsia="宋体"/>
          <w:color w:val="000000"/>
          <w:sz w:val="24"/>
          <w:szCs w:val="24"/>
        </w:rPr>
        <w:t>和指南的完整标题。</w:t>
      </w:r>
    </w:p>
    <w:p w14:paraId="155E85A6" w14:textId="77777777" w:rsidR="00143B87" w:rsidRPr="00230837" w:rsidRDefault="00143B87" w:rsidP="00143B87">
      <w:pPr>
        <w:tabs>
          <w:tab w:val="left" w:pos="4896"/>
        </w:tabs>
        <w:snapToGrid w:val="0"/>
        <w:jc w:val="both"/>
        <w:rPr>
          <w:rFonts w:eastAsia="宋体"/>
          <w:b/>
          <w:bCs/>
          <w:color w:val="000000"/>
          <w:sz w:val="36"/>
          <w:szCs w:val="36"/>
        </w:rPr>
      </w:pPr>
    </w:p>
    <w:p w14:paraId="6639E647" w14:textId="77777777" w:rsidR="00542EA0" w:rsidRPr="00230837" w:rsidRDefault="00BB5909" w:rsidP="00097C7A">
      <w:pPr>
        <w:tabs>
          <w:tab w:val="left" w:pos="4896"/>
        </w:tabs>
        <w:snapToGrid w:val="0"/>
        <w:rPr>
          <w:rFonts w:eastAsia="宋体"/>
          <w:sz w:val="21"/>
          <w:szCs w:val="21"/>
        </w:rPr>
      </w:pPr>
      <w:r w:rsidRPr="00230837">
        <w:rPr>
          <w:rFonts w:eastAsia="宋体"/>
          <w:b/>
          <w:bCs/>
          <w:color w:val="000000"/>
          <w:sz w:val="36"/>
          <w:szCs w:val="36"/>
        </w:rPr>
        <w:t>生物制品评价与研究中心（</w:t>
      </w:r>
      <w:r w:rsidRPr="00230837">
        <w:rPr>
          <w:rFonts w:eastAsia="宋体"/>
          <w:b/>
          <w:bCs/>
          <w:color w:val="000000"/>
          <w:sz w:val="36"/>
          <w:szCs w:val="36"/>
        </w:rPr>
        <w:t>CBER</w:t>
      </w:r>
      <w:r w:rsidRPr="00230837">
        <w:rPr>
          <w:rFonts w:eastAsia="宋体"/>
          <w:b/>
          <w:bCs/>
          <w:color w:val="000000"/>
          <w:sz w:val="36"/>
          <w:szCs w:val="36"/>
        </w:rPr>
        <w:t>）</w:t>
      </w:r>
    </w:p>
    <w:p w14:paraId="56441BBE" w14:textId="77777777" w:rsidR="00542EA0" w:rsidRPr="00230837" w:rsidRDefault="00BB5909" w:rsidP="00097C7A">
      <w:pPr>
        <w:snapToGrid w:val="0"/>
        <w:rPr>
          <w:rFonts w:eastAsia="宋体"/>
          <w:sz w:val="24"/>
          <w:szCs w:val="24"/>
        </w:rPr>
      </w:pPr>
      <w:r w:rsidRPr="00230837">
        <w:rPr>
          <w:rFonts w:eastAsia="宋体"/>
          <w:color w:val="000000"/>
          <w:sz w:val="24"/>
          <w:szCs w:val="24"/>
        </w:rPr>
        <w:t>其他副本可从生物制品评价和研究中心（</w:t>
      </w:r>
      <w:r w:rsidRPr="00230837">
        <w:rPr>
          <w:rFonts w:eastAsia="宋体"/>
          <w:color w:val="000000"/>
          <w:sz w:val="24"/>
          <w:szCs w:val="24"/>
        </w:rPr>
        <w:t>CBER</w:t>
      </w:r>
      <w:r w:rsidRPr="00230837">
        <w:rPr>
          <w:rFonts w:eastAsia="宋体"/>
          <w:color w:val="000000"/>
          <w:sz w:val="24"/>
          <w:szCs w:val="24"/>
        </w:rPr>
        <w:t>），通信、推广和发展办公室（</w:t>
      </w:r>
      <w:r w:rsidRPr="00230837">
        <w:rPr>
          <w:rFonts w:eastAsia="宋体"/>
          <w:color w:val="000000"/>
          <w:sz w:val="24"/>
          <w:szCs w:val="24"/>
        </w:rPr>
        <w:t>OCOD</w:t>
      </w:r>
      <w:r w:rsidRPr="00230837">
        <w:rPr>
          <w:rFonts w:eastAsia="宋体"/>
          <w:color w:val="000000"/>
          <w:sz w:val="24"/>
          <w:szCs w:val="24"/>
        </w:rPr>
        <w:t>）（</w:t>
      </w:r>
      <w:r w:rsidRPr="00230837">
        <w:rPr>
          <w:rFonts w:eastAsia="宋体"/>
          <w:color w:val="000000"/>
          <w:sz w:val="24"/>
          <w:szCs w:val="24"/>
        </w:rPr>
        <w:t>10903 New Hampshire Ave., Bldg. 71, Room 3128, Silver Spring, MD 20993-0002</w:t>
      </w:r>
      <w:r w:rsidRPr="00230837">
        <w:rPr>
          <w:rFonts w:eastAsia="宋体"/>
          <w:color w:val="000000"/>
          <w:sz w:val="24"/>
          <w:szCs w:val="24"/>
        </w:rPr>
        <w:t>）获取，或致电</w:t>
      </w:r>
      <w:r w:rsidRPr="00230837">
        <w:rPr>
          <w:rFonts w:eastAsia="宋体"/>
          <w:color w:val="000000"/>
          <w:sz w:val="24"/>
          <w:szCs w:val="24"/>
        </w:rPr>
        <w:t>1-800-835 -4709</w:t>
      </w:r>
      <w:r w:rsidRPr="00230837">
        <w:rPr>
          <w:rFonts w:eastAsia="宋体"/>
          <w:color w:val="000000"/>
          <w:sz w:val="24"/>
          <w:szCs w:val="24"/>
        </w:rPr>
        <w:t>或</w:t>
      </w:r>
      <w:r w:rsidRPr="00230837">
        <w:rPr>
          <w:rFonts w:eastAsia="宋体"/>
          <w:color w:val="000000"/>
          <w:sz w:val="24"/>
          <w:szCs w:val="24"/>
        </w:rPr>
        <w:t>240-402-8010</w:t>
      </w:r>
      <w:r w:rsidRPr="00230837">
        <w:rPr>
          <w:rFonts w:eastAsia="宋体"/>
          <w:color w:val="000000"/>
          <w:sz w:val="24"/>
          <w:szCs w:val="24"/>
        </w:rPr>
        <w:t>，发送电子邮件到以下电子邮箱：</w:t>
      </w:r>
      <w:r w:rsidRPr="00230837">
        <w:rPr>
          <w:rFonts w:eastAsia="宋体"/>
          <w:color w:val="000000"/>
          <w:sz w:val="24"/>
          <w:szCs w:val="24"/>
        </w:rPr>
        <w:t xml:space="preserve"> </w:t>
      </w:r>
      <w:r w:rsidRPr="00230837">
        <w:rPr>
          <w:rFonts w:eastAsia="宋体"/>
          <w:color w:val="0000FF"/>
          <w:sz w:val="24"/>
          <w:szCs w:val="24"/>
          <w:u w:val="single"/>
        </w:rPr>
        <w:t>ocod@fda.hhs.gov</w:t>
      </w:r>
      <w:r w:rsidRPr="00230837">
        <w:rPr>
          <w:rFonts w:eastAsia="宋体"/>
          <w:color w:val="0000FF"/>
          <w:sz w:val="24"/>
          <w:szCs w:val="24"/>
        </w:rPr>
        <w:t xml:space="preserve"> </w:t>
      </w:r>
      <w:r w:rsidRPr="00230837">
        <w:rPr>
          <w:rFonts w:eastAsia="宋体"/>
          <w:color w:val="000000"/>
          <w:sz w:val="24"/>
          <w:szCs w:val="24"/>
        </w:rPr>
        <w:t>或登录以下网站：</w:t>
      </w:r>
      <w:r w:rsidRPr="00230837">
        <w:rPr>
          <w:rFonts w:eastAsia="宋体"/>
          <w:color w:val="000000"/>
          <w:sz w:val="24"/>
          <w:szCs w:val="24"/>
        </w:rPr>
        <w:t xml:space="preserve"> </w:t>
      </w:r>
      <w:r w:rsidRPr="00230837">
        <w:rPr>
          <w:rFonts w:eastAsia="宋体"/>
          <w:color w:val="0000FF"/>
          <w:sz w:val="24"/>
          <w:szCs w:val="24"/>
          <w:u w:val="single"/>
        </w:rPr>
        <w:t>https://www.fda.gov/vaccines-blood-biologics/guidance-compliance-regulatory-information</w:t>
      </w:r>
      <w:r w:rsidR="0040745E">
        <w:rPr>
          <w:rFonts w:eastAsia="宋体" w:hint="eastAsia"/>
          <w:color w:val="0000FF"/>
          <w:sz w:val="24"/>
          <w:szCs w:val="24"/>
          <w:u w:val="single"/>
        </w:rPr>
        <w:t xml:space="preserve"> </w:t>
      </w:r>
      <w:r w:rsidRPr="00230837">
        <w:rPr>
          <w:rFonts w:eastAsia="宋体"/>
          <w:color w:val="0000FF"/>
          <w:sz w:val="24"/>
          <w:szCs w:val="24"/>
          <w:u w:val="single"/>
        </w:rPr>
        <w:t>-biologics/biologics-guidances</w:t>
      </w:r>
      <w:r w:rsidRPr="00230837">
        <w:rPr>
          <w:rFonts w:eastAsia="宋体"/>
          <w:color w:val="000000"/>
          <w:sz w:val="24"/>
          <w:szCs w:val="24"/>
        </w:rPr>
        <w:t>。</w:t>
      </w:r>
    </w:p>
    <w:p w14:paraId="0DE91BB9" w14:textId="77777777" w:rsidR="00542EA0" w:rsidRPr="00230837" w:rsidRDefault="00542EA0" w:rsidP="00143B87">
      <w:pPr>
        <w:snapToGrid w:val="0"/>
        <w:jc w:val="both"/>
        <w:rPr>
          <w:rFonts w:eastAsia="宋体"/>
          <w:sz w:val="21"/>
          <w:szCs w:val="21"/>
        </w:rPr>
      </w:pPr>
    </w:p>
    <w:p w14:paraId="42D93790" w14:textId="77777777" w:rsidR="00143B87" w:rsidRPr="00230837" w:rsidRDefault="00143B87" w:rsidP="00143B87">
      <w:pPr>
        <w:snapToGrid w:val="0"/>
        <w:jc w:val="both"/>
        <w:rPr>
          <w:rFonts w:eastAsia="宋体"/>
          <w:sz w:val="21"/>
          <w:szCs w:val="21"/>
        </w:rPr>
        <w:sectPr w:rsidR="00143B87" w:rsidRPr="00230837" w:rsidSect="00143B87">
          <w:pgSz w:w="11906" w:h="16838"/>
          <w:pgMar w:top="1134" w:right="1417" w:bottom="1134" w:left="1417" w:header="850" w:footer="720" w:gutter="0"/>
          <w:lnNumType w:countBy="1" w:restart="continuous"/>
          <w:cols w:space="60"/>
          <w:noEndnote/>
          <w:docGrid w:linePitch="272"/>
        </w:sectPr>
      </w:pPr>
    </w:p>
    <w:p w14:paraId="2235615C" w14:textId="77777777" w:rsidR="00143B87" w:rsidRPr="00230837" w:rsidRDefault="00143B87" w:rsidP="00143B87">
      <w:pPr>
        <w:snapToGrid w:val="0"/>
        <w:jc w:val="center"/>
        <w:rPr>
          <w:rFonts w:eastAsia="宋体"/>
          <w:b/>
          <w:bCs/>
          <w:sz w:val="36"/>
          <w:szCs w:val="36"/>
        </w:rPr>
      </w:pPr>
      <w:r w:rsidRPr="00230837">
        <w:rPr>
          <w:rFonts w:eastAsia="宋体"/>
          <w:b/>
          <w:bCs/>
          <w:sz w:val="36"/>
          <w:szCs w:val="36"/>
        </w:rPr>
        <w:lastRenderedPageBreak/>
        <w:t>目录</w:t>
      </w:r>
    </w:p>
    <w:p w14:paraId="74E4DC49" w14:textId="77777777" w:rsidR="00143B87" w:rsidRPr="00230837" w:rsidRDefault="00143B87" w:rsidP="00143B87">
      <w:pPr>
        <w:snapToGrid w:val="0"/>
        <w:jc w:val="both"/>
        <w:rPr>
          <w:rFonts w:eastAsia="宋体"/>
          <w:sz w:val="21"/>
          <w:szCs w:val="21"/>
        </w:rPr>
      </w:pPr>
    </w:p>
    <w:p w14:paraId="0AE3E2DF" w14:textId="77777777" w:rsidR="0040745E" w:rsidRPr="0040745E" w:rsidRDefault="00D71F63" w:rsidP="0040745E">
      <w:pPr>
        <w:pStyle w:val="11"/>
        <w:ind w:left="484" w:hanging="484"/>
        <w:rPr>
          <w:rFonts w:asciiTheme="minorHAnsi" w:eastAsiaTheme="minorEastAsia" w:hAnsiTheme="minorHAnsi" w:cstheme="minorBidi"/>
          <w:noProof/>
          <w:kern w:val="2"/>
          <w:szCs w:val="24"/>
        </w:rPr>
      </w:pPr>
      <w:r w:rsidRPr="00230837">
        <w:rPr>
          <w:b/>
          <w:bCs/>
          <w:szCs w:val="24"/>
        </w:rPr>
        <w:fldChar w:fldCharType="begin"/>
      </w:r>
      <w:r w:rsidR="00230837" w:rsidRPr="00230837">
        <w:rPr>
          <w:b/>
          <w:bCs/>
          <w:szCs w:val="24"/>
        </w:rPr>
        <w:instrText xml:space="preserve"> TOC \o "1-3" \h \z \u </w:instrText>
      </w:r>
      <w:r w:rsidRPr="00230837">
        <w:rPr>
          <w:b/>
          <w:bCs/>
          <w:szCs w:val="24"/>
        </w:rPr>
        <w:fldChar w:fldCharType="separate"/>
      </w:r>
      <w:hyperlink w:anchor="_Toc97490581" w:history="1">
        <w:r w:rsidR="0040745E" w:rsidRPr="0040745E">
          <w:rPr>
            <w:rStyle w:val="a8"/>
            <w:noProof/>
            <w:szCs w:val="24"/>
          </w:rPr>
          <w:t>I.</w:t>
        </w:r>
        <w:r w:rsidR="0040745E" w:rsidRPr="0040745E">
          <w:rPr>
            <w:rFonts w:asciiTheme="minorHAnsi" w:eastAsiaTheme="minorEastAsia" w:hAnsiTheme="minorHAnsi" w:cstheme="minorBidi"/>
            <w:noProof/>
            <w:kern w:val="2"/>
            <w:szCs w:val="24"/>
          </w:rPr>
          <w:tab/>
        </w:r>
        <w:r w:rsidR="00941C31">
          <w:rPr>
            <w:rStyle w:val="a8"/>
            <w:rFonts w:hint="eastAsia"/>
            <w:noProof/>
            <w:szCs w:val="24"/>
          </w:rPr>
          <w:t>前</w:t>
        </w:r>
        <w:r w:rsidR="0040745E" w:rsidRPr="0040745E">
          <w:rPr>
            <w:rStyle w:val="a8"/>
            <w:rFonts w:hint="eastAsia"/>
            <w:noProof/>
            <w:szCs w:val="24"/>
          </w:rPr>
          <w:t>言</w:t>
        </w:r>
        <w:r w:rsidR="0040745E" w:rsidRPr="0040745E">
          <w:rPr>
            <w:noProof/>
            <w:webHidden/>
            <w:szCs w:val="24"/>
          </w:rPr>
          <w:tab/>
        </w:r>
        <w:r w:rsidRPr="0040745E">
          <w:rPr>
            <w:noProof/>
            <w:webHidden/>
            <w:szCs w:val="24"/>
          </w:rPr>
          <w:fldChar w:fldCharType="begin"/>
        </w:r>
        <w:r w:rsidR="0040745E" w:rsidRPr="0040745E">
          <w:rPr>
            <w:noProof/>
            <w:webHidden/>
            <w:szCs w:val="24"/>
          </w:rPr>
          <w:instrText xml:space="preserve"> PAGEREF _Toc97490581 \h </w:instrText>
        </w:r>
        <w:r w:rsidRPr="0040745E">
          <w:rPr>
            <w:noProof/>
            <w:webHidden/>
            <w:szCs w:val="24"/>
          </w:rPr>
        </w:r>
        <w:r w:rsidRPr="0040745E">
          <w:rPr>
            <w:noProof/>
            <w:webHidden/>
            <w:szCs w:val="24"/>
          </w:rPr>
          <w:fldChar w:fldCharType="separate"/>
        </w:r>
        <w:r w:rsidR="0040745E" w:rsidRPr="0040745E">
          <w:rPr>
            <w:noProof/>
            <w:webHidden/>
            <w:szCs w:val="24"/>
          </w:rPr>
          <w:t>4</w:t>
        </w:r>
        <w:r w:rsidRPr="0040745E">
          <w:rPr>
            <w:noProof/>
            <w:webHidden/>
            <w:szCs w:val="24"/>
          </w:rPr>
          <w:fldChar w:fldCharType="end"/>
        </w:r>
      </w:hyperlink>
    </w:p>
    <w:p w14:paraId="63832C59" w14:textId="77777777" w:rsidR="0040745E" w:rsidRPr="0040745E" w:rsidRDefault="0079767F" w:rsidP="003327A1">
      <w:pPr>
        <w:pStyle w:val="11"/>
        <w:ind w:left="482" w:hanging="482"/>
        <w:rPr>
          <w:rFonts w:asciiTheme="minorHAnsi" w:eastAsiaTheme="minorEastAsia" w:hAnsiTheme="minorHAnsi" w:cstheme="minorBidi"/>
          <w:noProof/>
          <w:kern w:val="2"/>
          <w:szCs w:val="24"/>
        </w:rPr>
      </w:pPr>
      <w:hyperlink w:anchor="_Toc97490582" w:history="1">
        <w:r w:rsidR="0040745E" w:rsidRPr="0040745E">
          <w:rPr>
            <w:rStyle w:val="a8"/>
            <w:noProof/>
            <w:szCs w:val="24"/>
          </w:rPr>
          <w:t>II.</w:t>
        </w:r>
        <w:r w:rsidR="0040745E" w:rsidRPr="0040745E">
          <w:rPr>
            <w:rFonts w:asciiTheme="minorHAnsi" w:eastAsiaTheme="minorEastAsia" w:hAnsiTheme="minorHAnsi" w:cstheme="minorBidi"/>
            <w:noProof/>
            <w:kern w:val="2"/>
            <w:szCs w:val="24"/>
          </w:rPr>
          <w:tab/>
        </w:r>
        <w:r w:rsidR="0040745E" w:rsidRPr="0040745E">
          <w:rPr>
            <w:rStyle w:val="a8"/>
            <w:rFonts w:hint="eastAsia"/>
            <w:noProof/>
            <w:szCs w:val="24"/>
          </w:rPr>
          <w:t>范围</w:t>
        </w:r>
        <w:r w:rsidR="0040745E" w:rsidRPr="0040745E">
          <w:rPr>
            <w:noProof/>
            <w:webHidden/>
            <w:szCs w:val="24"/>
          </w:rPr>
          <w:tab/>
        </w:r>
        <w:r w:rsidR="00D71F63" w:rsidRPr="0040745E">
          <w:rPr>
            <w:noProof/>
            <w:webHidden/>
            <w:szCs w:val="24"/>
          </w:rPr>
          <w:fldChar w:fldCharType="begin"/>
        </w:r>
        <w:r w:rsidR="0040745E" w:rsidRPr="0040745E">
          <w:rPr>
            <w:noProof/>
            <w:webHidden/>
            <w:szCs w:val="24"/>
          </w:rPr>
          <w:instrText xml:space="preserve"> PAGEREF _Toc97490582 \h </w:instrText>
        </w:r>
        <w:r w:rsidR="00D71F63" w:rsidRPr="0040745E">
          <w:rPr>
            <w:noProof/>
            <w:webHidden/>
            <w:szCs w:val="24"/>
          </w:rPr>
        </w:r>
        <w:r w:rsidR="00D71F63" w:rsidRPr="0040745E">
          <w:rPr>
            <w:noProof/>
            <w:webHidden/>
            <w:szCs w:val="24"/>
          </w:rPr>
          <w:fldChar w:fldCharType="separate"/>
        </w:r>
        <w:r w:rsidR="0040745E" w:rsidRPr="0040745E">
          <w:rPr>
            <w:noProof/>
            <w:webHidden/>
            <w:szCs w:val="24"/>
          </w:rPr>
          <w:t>5</w:t>
        </w:r>
        <w:r w:rsidR="00D71F63" w:rsidRPr="0040745E">
          <w:rPr>
            <w:noProof/>
            <w:webHidden/>
            <w:szCs w:val="24"/>
          </w:rPr>
          <w:fldChar w:fldCharType="end"/>
        </w:r>
      </w:hyperlink>
    </w:p>
    <w:p w14:paraId="3A493A09" w14:textId="77777777" w:rsidR="0040745E" w:rsidRPr="0040745E" w:rsidRDefault="0079767F" w:rsidP="003327A1">
      <w:pPr>
        <w:pStyle w:val="11"/>
        <w:ind w:left="482" w:hanging="482"/>
        <w:rPr>
          <w:rFonts w:asciiTheme="minorHAnsi" w:eastAsiaTheme="minorEastAsia" w:hAnsiTheme="minorHAnsi" w:cstheme="minorBidi"/>
          <w:noProof/>
          <w:kern w:val="2"/>
          <w:szCs w:val="24"/>
        </w:rPr>
      </w:pPr>
      <w:hyperlink w:anchor="_Toc97490583" w:history="1">
        <w:r w:rsidR="0040745E" w:rsidRPr="0040745E">
          <w:rPr>
            <w:rStyle w:val="a8"/>
            <w:noProof/>
            <w:szCs w:val="24"/>
          </w:rPr>
          <w:t>III.</w:t>
        </w:r>
        <w:r w:rsidR="0040745E" w:rsidRPr="0040745E">
          <w:rPr>
            <w:rFonts w:asciiTheme="minorHAnsi" w:eastAsiaTheme="minorEastAsia" w:hAnsiTheme="minorHAnsi" w:cstheme="minorBidi"/>
            <w:noProof/>
            <w:kern w:val="2"/>
            <w:szCs w:val="24"/>
          </w:rPr>
          <w:tab/>
        </w:r>
        <w:r w:rsidR="0040745E" w:rsidRPr="0040745E">
          <w:rPr>
            <w:rStyle w:val="a8"/>
            <w:rFonts w:hint="eastAsia"/>
            <w:noProof/>
            <w:szCs w:val="24"/>
          </w:rPr>
          <w:t>概述</w:t>
        </w:r>
        <w:r w:rsidR="0040745E" w:rsidRPr="0040745E">
          <w:rPr>
            <w:noProof/>
            <w:webHidden/>
            <w:szCs w:val="24"/>
          </w:rPr>
          <w:tab/>
        </w:r>
        <w:r w:rsidR="00D71F63" w:rsidRPr="0040745E">
          <w:rPr>
            <w:noProof/>
            <w:webHidden/>
            <w:szCs w:val="24"/>
          </w:rPr>
          <w:fldChar w:fldCharType="begin"/>
        </w:r>
        <w:r w:rsidR="0040745E" w:rsidRPr="0040745E">
          <w:rPr>
            <w:noProof/>
            <w:webHidden/>
            <w:szCs w:val="24"/>
          </w:rPr>
          <w:instrText xml:space="preserve"> PAGEREF _Toc97490583 \h </w:instrText>
        </w:r>
        <w:r w:rsidR="00D71F63" w:rsidRPr="0040745E">
          <w:rPr>
            <w:noProof/>
            <w:webHidden/>
            <w:szCs w:val="24"/>
          </w:rPr>
        </w:r>
        <w:r w:rsidR="00D71F63" w:rsidRPr="0040745E">
          <w:rPr>
            <w:noProof/>
            <w:webHidden/>
            <w:szCs w:val="24"/>
          </w:rPr>
          <w:fldChar w:fldCharType="separate"/>
        </w:r>
        <w:r w:rsidR="0040745E" w:rsidRPr="0040745E">
          <w:rPr>
            <w:noProof/>
            <w:webHidden/>
            <w:szCs w:val="24"/>
          </w:rPr>
          <w:t>5</w:t>
        </w:r>
        <w:r w:rsidR="00D71F63" w:rsidRPr="0040745E">
          <w:rPr>
            <w:noProof/>
            <w:webHidden/>
            <w:szCs w:val="24"/>
          </w:rPr>
          <w:fldChar w:fldCharType="end"/>
        </w:r>
      </w:hyperlink>
    </w:p>
    <w:p w14:paraId="26442DBC" w14:textId="77777777" w:rsidR="0040745E" w:rsidRPr="0040745E" w:rsidRDefault="0079767F" w:rsidP="003327A1">
      <w:pPr>
        <w:pStyle w:val="11"/>
        <w:ind w:left="482" w:hanging="482"/>
        <w:rPr>
          <w:rFonts w:asciiTheme="minorHAnsi" w:eastAsiaTheme="minorEastAsia" w:hAnsiTheme="minorHAnsi" w:cstheme="minorBidi"/>
          <w:noProof/>
          <w:kern w:val="2"/>
          <w:szCs w:val="24"/>
        </w:rPr>
      </w:pPr>
      <w:hyperlink w:anchor="_Toc97490584" w:history="1">
        <w:r w:rsidR="0040745E" w:rsidRPr="0040745E">
          <w:rPr>
            <w:rStyle w:val="a8"/>
            <w:noProof/>
            <w:szCs w:val="24"/>
          </w:rPr>
          <w:t>IV.</w:t>
        </w:r>
        <w:r w:rsidR="0040745E" w:rsidRPr="0040745E">
          <w:rPr>
            <w:rFonts w:asciiTheme="minorHAnsi" w:eastAsiaTheme="minorEastAsia" w:hAnsiTheme="minorHAnsi" w:cstheme="minorBidi"/>
            <w:noProof/>
            <w:kern w:val="2"/>
            <w:szCs w:val="24"/>
          </w:rPr>
          <w:tab/>
        </w:r>
        <w:r w:rsidR="00472C59">
          <w:rPr>
            <w:rStyle w:val="a8"/>
            <w:rFonts w:hint="eastAsia"/>
            <w:noProof/>
            <w:szCs w:val="24"/>
          </w:rPr>
          <w:t>上市前申报资料</w:t>
        </w:r>
        <w:r w:rsidR="0040745E" w:rsidRPr="0040745E">
          <w:rPr>
            <w:rStyle w:val="a8"/>
            <w:rFonts w:hint="eastAsia"/>
            <w:noProof/>
            <w:szCs w:val="24"/>
          </w:rPr>
          <w:t>的</w:t>
        </w:r>
        <w:r w:rsidR="0040745E" w:rsidRPr="0040745E">
          <w:rPr>
            <w:rStyle w:val="a8"/>
            <w:noProof/>
            <w:szCs w:val="24"/>
          </w:rPr>
          <w:t>EMC</w:t>
        </w:r>
        <w:r w:rsidR="0040745E" w:rsidRPr="0040745E">
          <w:rPr>
            <w:rStyle w:val="a8"/>
            <w:rFonts w:hint="eastAsia"/>
            <w:noProof/>
            <w:szCs w:val="24"/>
          </w:rPr>
          <w:t>信息</w:t>
        </w:r>
        <w:r w:rsidR="0040745E" w:rsidRPr="0040745E">
          <w:rPr>
            <w:noProof/>
            <w:webHidden/>
            <w:szCs w:val="24"/>
          </w:rPr>
          <w:tab/>
        </w:r>
        <w:r w:rsidR="00D71F63" w:rsidRPr="0040745E">
          <w:rPr>
            <w:noProof/>
            <w:webHidden/>
            <w:szCs w:val="24"/>
          </w:rPr>
          <w:fldChar w:fldCharType="begin"/>
        </w:r>
        <w:r w:rsidR="0040745E" w:rsidRPr="0040745E">
          <w:rPr>
            <w:noProof/>
            <w:webHidden/>
            <w:szCs w:val="24"/>
          </w:rPr>
          <w:instrText xml:space="preserve"> PAGEREF _Toc97490584 \h </w:instrText>
        </w:r>
        <w:r w:rsidR="00D71F63" w:rsidRPr="0040745E">
          <w:rPr>
            <w:noProof/>
            <w:webHidden/>
            <w:szCs w:val="24"/>
          </w:rPr>
        </w:r>
        <w:r w:rsidR="00D71F63" w:rsidRPr="0040745E">
          <w:rPr>
            <w:noProof/>
            <w:webHidden/>
            <w:szCs w:val="24"/>
          </w:rPr>
          <w:fldChar w:fldCharType="separate"/>
        </w:r>
        <w:r w:rsidR="0040745E" w:rsidRPr="0040745E">
          <w:rPr>
            <w:noProof/>
            <w:webHidden/>
            <w:szCs w:val="24"/>
          </w:rPr>
          <w:t>6</w:t>
        </w:r>
        <w:r w:rsidR="00D71F63" w:rsidRPr="0040745E">
          <w:rPr>
            <w:noProof/>
            <w:webHidden/>
            <w:szCs w:val="24"/>
          </w:rPr>
          <w:fldChar w:fldCharType="end"/>
        </w:r>
      </w:hyperlink>
    </w:p>
    <w:p w14:paraId="209B3D32"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85" w:history="1">
        <w:r w:rsidR="0040745E" w:rsidRPr="0040745E">
          <w:rPr>
            <w:rStyle w:val="a8"/>
            <w:noProof/>
            <w:sz w:val="24"/>
            <w:szCs w:val="24"/>
          </w:rPr>
          <w:t>A.</w:t>
        </w:r>
        <w:r w:rsidR="0040745E" w:rsidRPr="0040745E">
          <w:rPr>
            <w:rFonts w:asciiTheme="minorHAnsi" w:eastAsiaTheme="minorEastAsia" w:hAnsiTheme="minorHAnsi" w:cstheme="minorBidi"/>
            <w:noProof/>
            <w:kern w:val="2"/>
            <w:sz w:val="24"/>
            <w:szCs w:val="24"/>
          </w:rPr>
          <w:tab/>
        </w:r>
        <w:r w:rsidR="0040745E" w:rsidRPr="0040745E">
          <w:rPr>
            <w:rStyle w:val="a8"/>
            <w:noProof/>
            <w:sz w:val="24"/>
            <w:szCs w:val="24"/>
          </w:rPr>
          <w:t>EMC</w:t>
        </w:r>
        <w:r w:rsidR="0040745E" w:rsidRPr="0040745E">
          <w:rPr>
            <w:rStyle w:val="a8"/>
            <w:rFonts w:hint="eastAsia"/>
            <w:noProof/>
            <w:sz w:val="24"/>
            <w:szCs w:val="24"/>
          </w:rPr>
          <w:t>相关器械特征和预期使用环境</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_Toc97490585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6</w:t>
        </w:r>
        <w:r w:rsidR="00D71F63" w:rsidRPr="0040745E">
          <w:rPr>
            <w:noProof/>
            <w:webHidden/>
            <w:sz w:val="24"/>
            <w:szCs w:val="24"/>
          </w:rPr>
          <w:fldChar w:fldCharType="end"/>
        </w:r>
      </w:hyperlink>
    </w:p>
    <w:p w14:paraId="7E876DF8"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86" w:history="1">
        <w:r w:rsidR="0040745E" w:rsidRPr="0040745E">
          <w:rPr>
            <w:rStyle w:val="a8"/>
            <w:noProof/>
            <w:sz w:val="24"/>
            <w:szCs w:val="24"/>
          </w:rPr>
          <w:t>B.</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医疗器械风险评定</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_Toc97490586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7</w:t>
        </w:r>
        <w:r w:rsidR="00D71F63" w:rsidRPr="0040745E">
          <w:rPr>
            <w:noProof/>
            <w:webHidden/>
            <w:sz w:val="24"/>
            <w:szCs w:val="24"/>
          </w:rPr>
          <w:fldChar w:fldCharType="end"/>
        </w:r>
      </w:hyperlink>
    </w:p>
    <w:p w14:paraId="2C92B5E3"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87" w:history="1">
        <w:r w:rsidR="0040745E" w:rsidRPr="0040745E">
          <w:rPr>
            <w:rStyle w:val="a8"/>
            <w:noProof/>
            <w:sz w:val="24"/>
            <w:szCs w:val="24"/>
          </w:rPr>
          <w:t>C.</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共识标准</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_Toc97490587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8</w:t>
        </w:r>
        <w:r w:rsidR="00D71F63" w:rsidRPr="0040745E">
          <w:rPr>
            <w:noProof/>
            <w:webHidden/>
            <w:sz w:val="24"/>
            <w:szCs w:val="24"/>
          </w:rPr>
          <w:fldChar w:fldCharType="end"/>
        </w:r>
      </w:hyperlink>
    </w:p>
    <w:p w14:paraId="1358836F" w14:textId="77777777" w:rsidR="0040745E" w:rsidRPr="0040745E" w:rsidRDefault="0079767F" w:rsidP="0040745E">
      <w:pPr>
        <w:pStyle w:val="31"/>
        <w:rPr>
          <w:rFonts w:asciiTheme="minorHAnsi" w:eastAsiaTheme="minorEastAsia" w:hAnsiTheme="minorHAnsi" w:cstheme="minorBidi"/>
          <w:noProof/>
          <w:kern w:val="2"/>
          <w:sz w:val="24"/>
          <w:szCs w:val="24"/>
        </w:rPr>
      </w:pPr>
      <w:hyperlink w:anchor="_Toc97490588" w:history="1">
        <w:r w:rsidR="0040745E" w:rsidRPr="0040745E">
          <w:rPr>
            <w:rStyle w:val="a8"/>
            <w:noProof/>
            <w:sz w:val="24"/>
            <w:szCs w:val="24"/>
          </w:rPr>
          <w:t>(1)</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非植入式医疗器械</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_Toc97490588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9</w:t>
        </w:r>
        <w:r w:rsidR="00D71F63" w:rsidRPr="0040745E">
          <w:rPr>
            <w:noProof/>
            <w:webHidden/>
            <w:sz w:val="24"/>
            <w:szCs w:val="24"/>
          </w:rPr>
          <w:fldChar w:fldCharType="end"/>
        </w:r>
      </w:hyperlink>
    </w:p>
    <w:p w14:paraId="45B6F51E" w14:textId="77777777" w:rsidR="0040745E" w:rsidRPr="0040745E" w:rsidRDefault="0079767F" w:rsidP="0040745E">
      <w:pPr>
        <w:pStyle w:val="31"/>
        <w:rPr>
          <w:rFonts w:asciiTheme="minorHAnsi" w:eastAsiaTheme="minorEastAsia" w:hAnsiTheme="minorHAnsi" w:cstheme="minorBidi"/>
          <w:noProof/>
          <w:kern w:val="2"/>
          <w:sz w:val="24"/>
          <w:szCs w:val="24"/>
        </w:rPr>
      </w:pPr>
      <w:hyperlink w:anchor="_Toc97490589" w:history="1">
        <w:r w:rsidR="0040745E" w:rsidRPr="0040745E">
          <w:rPr>
            <w:rStyle w:val="a8"/>
            <w:noProof/>
            <w:sz w:val="24"/>
            <w:szCs w:val="24"/>
          </w:rPr>
          <w:t>(2)</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有源植入式医疗器械（</w:t>
        </w:r>
        <w:r w:rsidR="0040745E" w:rsidRPr="0040745E">
          <w:rPr>
            <w:rStyle w:val="a8"/>
            <w:noProof/>
            <w:sz w:val="24"/>
            <w:szCs w:val="24"/>
          </w:rPr>
          <w:t>AIMD</w:t>
        </w:r>
        <w:r w:rsidR="0040745E" w:rsidRPr="0040745E">
          <w:rPr>
            <w:rStyle w:val="a8"/>
            <w:rFonts w:hint="eastAsia"/>
            <w:noProof/>
            <w:sz w:val="24"/>
            <w:szCs w:val="24"/>
          </w:rPr>
          <w:t>）</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_Toc97490589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10</w:t>
        </w:r>
        <w:r w:rsidR="00D71F63" w:rsidRPr="0040745E">
          <w:rPr>
            <w:noProof/>
            <w:webHidden/>
            <w:sz w:val="24"/>
            <w:szCs w:val="24"/>
          </w:rPr>
          <w:fldChar w:fldCharType="end"/>
        </w:r>
      </w:hyperlink>
    </w:p>
    <w:p w14:paraId="16E657CB" w14:textId="77777777" w:rsidR="0040745E" w:rsidRPr="0040745E" w:rsidRDefault="0079767F" w:rsidP="0040745E">
      <w:pPr>
        <w:pStyle w:val="31"/>
        <w:rPr>
          <w:rFonts w:asciiTheme="minorHAnsi" w:eastAsiaTheme="minorEastAsia" w:hAnsiTheme="minorHAnsi" w:cstheme="minorBidi"/>
          <w:noProof/>
          <w:kern w:val="2"/>
          <w:sz w:val="24"/>
          <w:szCs w:val="24"/>
        </w:rPr>
      </w:pPr>
      <w:hyperlink w:anchor="_Toc97490590" w:history="1">
        <w:r w:rsidR="0040745E" w:rsidRPr="0040745E">
          <w:rPr>
            <w:rStyle w:val="a8"/>
            <w:noProof/>
            <w:sz w:val="24"/>
            <w:szCs w:val="24"/>
          </w:rPr>
          <w:t>(3)</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特殊环境</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_Toc97490590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10</w:t>
        </w:r>
        <w:r w:rsidR="00D71F63" w:rsidRPr="0040745E">
          <w:rPr>
            <w:noProof/>
            <w:webHidden/>
            <w:sz w:val="24"/>
            <w:szCs w:val="24"/>
          </w:rPr>
          <w:fldChar w:fldCharType="end"/>
        </w:r>
      </w:hyperlink>
    </w:p>
    <w:p w14:paraId="1DC2BCB2"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91" w:history="1">
        <w:r w:rsidR="0040745E" w:rsidRPr="0040745E">
          <w:rPr>
            <w:rStyle w:val="a8"/>
            <w:noProof/>
            <w:sz w:val="24"/>
            <w:szCs w:val="24"/>
          </w:rPr>
          <w:t>D.</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基本性能和抗扰度通过</w:t>
        </w:r>
        <w:r w:rsidR="0040745E" w:rsidRPr="0040745E">
          <w:rPr>
            <w:rStyle w:val="a8"/>
            <w:noProof/>
            <w:sz w:val="24"/>
            <w:szCs w:val="24"/>
          </w:rPr>
          <w:t>/</w:t>
        </w:r>
        <w:r w:rsidR="0040745E" w:rsidRPr="0040745E">
          <w:rPr>
            <w:rStyle w:val="a8"/>
            <w:rFonts w:hint="eastAsia"/>
            <w:noProof/>
            <w:sz w:val="24"/>
            <w:szCs w:val="24"/>
          </w:rPr>
          <w:t>未通过标准</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_Toc97490591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10</w:t>
        </w:r>
        <w:r w:rsidR="00D71F63" w:rsidRPr="0040745E">
          <w:rPr>
            <w:noProof/>
            <w:webHidden/>
            <w:sz w:val="24"/>
            <w:szCs w:val="24"/>
          </w:rPr>
          <w:fldChar w:fldCharType="end"/>
        </w:r>
      </w:hyperlink>
    </w:p>
    <w:p w14:paraId="52CDCA1C" w14:textId="77777777" w:rsidR="0040745E" w:rsidRPr="0040745E" w:rsidRDefault="0079767F" w:rsidP="0040745E">
      <w:pPr>
        <w:pStyle w:val="31"/>
        <w:rPr>
          <w:rFonts w:asciiTheme="minorHAnsi" w:eastAsiaTheme="minorEastAsia" w:hAnsiTheme="minorHAnsi" w:cstheme="minorBidi"/>
          <w:noProof/>
          <w:kern w:val="2"/>
          <w:sz w:val="24"/>
          <w:szCs w:val="24"/>
        </w:rPr>
      </w:pPr>
      <w:hyperlink w:anchor="_Toc97490592" w:history="1">
        <w:r w:rsidR="0040745E" w:rsidRPr="0040745E">
          <w:rPr>
            <w:rStyle w:val="a8"/>
            <w:noProof/>
            <w:sz w:val="24"/>
            <w:szCs w:val="24"/>
          </w:rPr>
          <w:t>(1)</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基本性能</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_Toc97490592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11</w:t>
        </w:r>
        <w:r w:rsidR="00D71F63" w:rsidRPr="0040745E">
          <w:rPr>
            <w:noProof/>
            <w:webHidden/>
            <w:sz w:val="24"/>
            <w:szCs w:val="24"/>
          </w:rPr>
          <w:fldChar w:fldCharType="end"/>
        </w:r>
      </w:hyperlink>
    </w:p>
    <w:p w14:paraId="3BCF7F05" w14:textId="77777777" w:rsidR="0040745E" w:rsidRPr="0040745E" w:rsidRDefault="0079767F" w:rsidP="0040745E">
      <w:pPr>
        <w:pStyle w:val="31"/>
        <w:rPr>
          <w:rFonts w:asciiTheme="minorHAnsi" w:eastAsiaTheme="minorEastAsia" w:hAnsiTheme="minorHAnsi" w:cstheme="minorBidi"/>
          <w:noProof/>
          <w:kern w:val="2"/>
          <w:sz w:val="24"/>
          <w:szCs w:val="24"/>
        </w:rPr>
      </w:pPr>
      <w:hyperlink w:anchor="_Toc97490593" w:history="1">
        <w:r w:rsidR="0040745E" w:rsidRPr="0040745E">
          <w:rPr>
            <w:rStyle w:val="a8"/>
            <w:noProof/>
            <w:sz w:val="24"/>
            <w:szCs w:val="24"/>
          </w:rPr>
          <w:t>(2)</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抗扰度通过</w:t>
        </w:r>
        <w:r w:rsidR="0040745E" w:rsidRPr="0040745E">
          <w:rPr>
            <w:rStyle w:val="a8"/>
            <w:noProof/>
            <w:sz w:val="24"/>
            <w:szCs w:val="24"/>
          </w:rPr>
          <w:t>/</w:t>
        </w:r>
        <w:r w:rsidR="0040745E" w:rsidRPr="0040745E">
          <w:rPr>
            <w:rStyle w:val="a8"/>
            <w:rFonts w:hint="eastAsia"/>
            <w:noProof/>
            <w:sz w:val="24"/>
            <w:szCs w:val="24"/>
          </w:rPr>
          <w:t>未通过标准</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_Toc97490593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11</w:t>
        </w:r>
        <w:r w:rsidR="00D71F63" w:rsidRPr="0040745E">
          <w:rPr>
            <w:noProof/>
            <w:webHidden/>
            <w:sz w:val="24"/>
            <w:szCs w:val="24"/>
          </w:rPr>
          <w:fldChar w:fldCharType="end"/>
        </w:r>
      </w:hyperlink>
    </w:p>
    <w:p w14:paraId="2248BD68"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94" w:history="1">
        <w:r w:rsidR="0040745E" w:rsidRPr="0040745E">
          <w:rPr>
            <w:rStyle w:val="a8"/>
            <w:noProof/>
            <w:sz w:val="24"/>
            <w:szCs w:val="24"/>
          </w:rPr>
          <w:t>E.</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受试医疗器械配置和功能</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_Toc97490594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12</w:t>
        </w:r>
        <w:r w:rsidR="00D71F63" w:rsidRPr="0040745E">
          <w:rPr>
            <w:noProof/>
            <w:webHidden/>
            <w:sz w:val="24"/>
            <w:szCs w:val="24"/>
          </w:rPr>
          <w:fldChar w:fldCharType="end"/>
        </w:r>
      </w:hyperlink>
    </w:p>
    <w:p w14:paraId="5B970969"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95" w:history="1">
        <w:r w:rsidR="0040745E" w:rsidRPr="0040745E">
          <w:rPr>
            <w:rStyle w:val="a8"/>
            <w:noProof/>
            <w:sz w:val="24"/>
            <w:szCs w:val="24"/>
          </w:rPr>
          <w:t>F.</w:t>
        </w:r>
        <w:r w:rsidR="0040745E" w:rsidRPr="0040745E">
          <w:rPr>
            <w:rFonts w:asciiTheme="minorHAnsi" w:eastAsiaTheme="minorEastAsia" w:hAnsiTheme="minorHAnsi" w:cstheme="minorBidi"/>
            <w:noProof/>
            <w:kern w:val="2"/>
            <w:sz w:val="24"/>
            <w:szCs w:val="24"/>
          </w:rPr>
          <w:tab/>
        </w:r>
        <w:r w:rsidR="0040745E" w:rsidRPr="0040745E">
          <w:rPr>
            <w:rStyle w:val="a8"/>
            <w:noProof/>
            <w:sz w:val="24"/>
            <w:szCs w:val="24"/>
          </w:rPr>
          <w:t>EMC</w:t>
        </w:r>
        <w:r w:rsidR="0040745E" w:rsidRPr="0040745E">
          <w:rPr>
            <w:rStyle w:val="a8"/>
            <w:rFonts w:hint="eastAsia"/>
            <w:noProof/>
            <w:sz w:val="24"/>
            <w:szCs w:val="24"/>
          </w:rPr>
          <w:t>测试结果</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_Toc97490595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14</w:t>
        </w:r>
        <w:r w:rsidR="00D71F63" w:rsidRPr="0040745E">
          <w:rPr>
            <w:noProof/>
            <w:webHidden/>
            <w:sz w:val="24"/>
            <w:szCs w:val="24"/>
          </w:rPr>
          <w:fldChar w:fldCharType="end"/>
        </w:r>
      </w:hyperlink>
    </w:p>
    <w:p w14:paraId="4C50D7B0"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96" w:history="1">
        <w:r w:rsidR="0040745E" w:rsidRPr="0040745E">
          <w:rPr>
            <w:rStyle w:val="a8"/>
            <w:noProof/>
            <w:sz w:val="24"/>
            <w:szCs w:val="24"/>
          </w:rPr>
          <w:t>G.</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允差</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_Toc97490596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15</w:t>
        </w:r>
        <w:r w:rsidR="00D71F63" w:rsidRPr="0040745E">
          <w:rPr>
            <w:noProof/>
            <w:webHidden/>
            <w:sz w:val="24"/>
            <w:szCs w:val="24"/>
          </w:rPr>
          <w:fldChar w:fldCharType="end"/>
        </w:r>
      </w:hyperlink>
    </w:p>
    <w:p w14:paraId="546F4CE8"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97" w:history="1">
        <w:r w:rsidR="0040745E" w:rsidRPr="0040745E">
          <w:rPr>
            <w:rStyle w:val="a8"/>
            <w:noProof/>
            <w:sz w:val="24"/>
            <w:szCs w:val="24"/>
          </w:rPr>
          <w:t>H.</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偏离</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_Toc97490597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15</w:t>
        </w:r>
        <w:r w:rsidR="00D71F63" w:rsidRPr="0040745E">
          <w:rPr>
            <w:noProof/>
            <w:webHidden/>
            <w:sz w:val="24"/>
            <w:szCs w:val="24"/>
          </w:rPr>
          <w:fldChar w:fldCharType="end"/>
        </w:r>
      </w:hyperlink>
    </w:p>
    <w:p w14:paraId="4CE6558B"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98" w:history="1">
        <w:r w:rsidR="0040745E" w:rsidRPr="0040745E">
          <w:rPr>
            <w:rStyle w:val="a8"/>
            <w:noProof/>
            <w:sz w:val="24"/>
            <w:szCs w:val="24"/>
          </w:rPr>
          <w:t>I.</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修改</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_Toc97490598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15</w:t>
        </w:r>
        <w:r w:rsidR="00D71F63" w:rsidRPr="0040745E">
          <w:rPr>
            <w:noProof/>
            <w:webHidden/>
            <w:sz w:val="24"/>
            <w:szCs w:val="24"/>
          </w:rPr>
          <w:fldChar w:fldCharType="end"/>
        </w:r>
      </w:hyperlink>
    </w:p>
    <w:p w14:paraId="3B6C999A"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599" w:history="1">
        <w:r w:rsidR="0040745E" w:rsidRPr="0040745E">
          <w:rPr>
            <w:rStyle w:val="a8"/>
            <w:noProof/>
            <w:sz w:val="24"/>
            <w:szCs w:val="24"/>
          </w:rPr>
          <w:t>J.</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常见电磁发射器</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_Toc97490599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16</w:t>
        </w:r>
        <w:r w:rsidR="00D71F63" w:rsidRPr="0040745E">
          <w:rPr>
            <w:noProof/>
            <w:webHidden/>
            <w:sz w:val="24"/>
            <w:szCs w:val="24"/>
          </w:rPr>
          <w:fldChar w:fldCharType="end"/>
        </w:r>
      </w:hyperlink>
    </w:p>
    <w:p w14:paraId="504D7632" w14:textId="77777777" w:rsidR="0040745E" w:rsidRPr="0040745E" w:rsidRDefault="0079767F" w:rsidP="0040745E">
      <w:pPr>
        <w:pStyle w:val="21"/>
        <w:rPr>
          <w:rFonts w:asciiTheme="minorHAnsi" w:eastAsiaTheme="minorEastAsia" w:hAnsiTheme="minorHAnsi" w:cstheme="minorBidi"/>
          <w:noProof/>
          <w:kern w:val="2"/>
          <w:sz w:val="24"/>
          <w:szCs w:val="24"/>
        </w:rPr>
      </w:pPr>
      <w:hyperlink w:anchor="_Toc97490600" w:history="1">
        <w:r w:rsidR="0040745E" w:rsidRPr="0040745E">
          <w:rPr>
            <w:rStyle w:val="a8"/>
            <w:noProof/>
            <w:sz w:val="24"/>
            <w:szCs w:val="24"/>
          </w:rPr>
          <w:t>K.</w:t>
        </w:r>
        <w:r w:rsidR="0040745E" w:rsidRPr="0040745E">
          <w:rPr>
            <w:rFonts w:asciiTheme="minorHAnsi" w:eastAsiaTheme="minorEastAsia" w:hAnsiTheme="minorHAnsi" w:cstheme="minorBidi"/>
            <w:noProof/>
            <w:kern w:val="2"/>
            <w:sz w:val="24"/>
            <w:szCs w:val="24"/>
          </w:rPr>
          <w:tab/>
        </w:r>
        <w:r w:rsidR="0040745E" w:rsidRPr="0040745E">
          <w:rPr>
            <w:rStyle w:val="a8"/>
            <w:rFonts w:hint="eastAsia"/>
            <w:noProof/>
            <w:sz w:val="24"/>
            <w:szCs w:val="24"/>
          </w:rPr>
          <w:t>标签</w:t>
        </w:r>
        <w:r w:rsidR="0040745E" w:rsidRPr="0040745E">
          <w:rPr>
            <w:noProof/>
            <w:webHidden/>
            <w:sz w:val="24"/>
            <w:szCs w:val="24"/>
          </w:rPr>
          <w:tab/>
        </w:r>
        <w:r w:rsidR="00D71F63" w:rsidRPr="0040745E">
          <w:rPr>
            <w:noProof/>
            <w:webHidden/>
            <w:sz w:val="24"/>
            <w:szCs w:val="24"/>
          </w:rPr>
          <w:fldChar w:fldCharType="begin"/>
        </w:r>
        <w:r w:rsidR="0040745E" w:rsidRPr="0040745E">
          <w:rPr>
            <w:noProof/>
            <w:webHidden/>
            <w:sz w:val="24"/>
            <w:szCs w:val="24"/>
          </w:rPr>
          <w:instrText xml:space="preserve"> PAGEREF _Toc97490600 \h </w:instrText>
        </w:r>
        <w:r w:rsidR="00D71F63" w:rsidRPr="0040745E">
          <w:rPr>
            <w:noProof/>
            <w:webHidden/>
            <w:sz w:val="24"/>
            <w:szCs w:val="24"/>
          </w:rPr>
        </w:r>
        <w:r w:rsidR="00D71F63" w:rsidRPr="0040745E">
          <w:rPr>
            <w:noProof/>
            <w:webHidden/>
            <w:sz w:val="24"/>
            <w:szCs w:val="24"/>
          </w:rPr>
          <w:fldChar w:fldCharType="separate"/>
        </w:r>
        <w:r w:rsidR="0040745E" w:rsidRPr="0040745E">
          <w:rPr>
            <w:noProof/>
            <w:webHidden/>
            <w:sz w:val="24"/>
            <w:szCs w:val="24"/>
          </w:rPr>
          <w:t>17</w:t>
        </w:r>
        <w:r w:rsidR="00D71F63" w:rsidRPr="0040745E">
          <w:rPr>
            <w:noProof/>
            <w:webHidden/>
            <w:sz w:val="24"/>
            <w:szCs w:val="24"/>
          </w:rPr>
          <w:fldChar w:fldCharType="end"/>
        </w:r>
      </w:hyperlink>
    </w:p>
    <w:p w14:paraId="46BC406B" w14:textId="77777777" w:rsidR="0040745E" w:rsidRPr="0040745E" w:rsidRDefault="0079767F" w:rsidP="003327A1">
      <w:pPr>
        <w:pStyle w:val="11"/>
        <w:ind w:left="482" w:hanging="482"/>
        <w:rPr>
          <w:rFonts w:asciiTheme="minorHAnsi" w:eastAsiaTheme="minorEastAsia" w:hAnsiTheme="minorHAnsi" w:cstheme="minorBidi"/>
          <w:noProof/>
          <w:kern w:val="2"/>
          <w:szCs w:val="24"/>
        </w:rPr>
      </w:pPr>
      <w:hyperlink w:anchor="_Toc97490601" w:history="1">
        <w:r w:rsidR="0040745E" w:rsidRPr="0040745E">
          <w:rPr>
            <w:rStyle w:val="a8"/>
            <w:noProof/>
            <w:szCs w:val="24"/>
          </w:rPr>
          <w:t>V.</w:t>
        </w:r>
        <w:r w:rsidR="0040745E" w:rsidRPr="0040745E">
          <w:rPr>
            <w:rFonts w:asciiTheme="minorHAnsi" w:eastAsiaTheme="minorEastAsia" w:hAnsiTheme="minorHAnsi" w:cstheme="minorBidi"/>
            <w:noProof/>
            <w:kern w:val="2"/>
            <w:szCs w:val="24"/>
          </w:rPr>
          <w:tab/>
        </w:r>
        <w:r w:rsidR="0040745E" w:rsidRPr="0040745E">
          <w:rPr>
            <w:rStyle w:val="a8"/>
            <w:rFonts w:hint="eastAsia"/>
            <w:noProof/>
            <w:szCs w:val="24"/>
          </w:rPr>
          <w:t>支持</w:t>
        </w:r>
        <w:r w:rsidR="00472C59">
          <w:rPr>
            <w:rStyle w:val="a8"/>
            <w:rFonts w:hint="eastAsia"/>
            <w:noProof/>
            <w:szCs w:val="24"/>
          </w:rPr>
          <w:t>临床试验用器械豁免（</w:t>
        </w:r>
        <w:r w:rsidR="00472C59">
          <w:rPr>
            <w:rStyle w:val="a8"/>
            <w:rFonts w:hint="eastAsia"/>
            <w:noProof/>
            <w:szCs w:val="24"/>
          </w:rPr>
          <w:t>IDE</w:t>
        </w:r>
        <w:r w:rsidR="00472C59">
          <w:rPr>
            <w:rStyle w:val="a8"/>
            <w:rFonts w:hint="eastAsia"/>
            <w:noProof/>
            <w:szCs w:val="24"/>
          </w:rPr>
          <w:t>）申报资料</w:t>
        </w:r>
        <w:r w:rsidR="0040745E" w:rsidRPr="0040745E">
          <w:rPr>
            <w:rStyle w:val="a8"/>
            <w:rFonts w:hint="eastAsia"/>
            <w:noProof/>
            <w:szCs w:val="24"/>
          </w:rPr>
          <w:t>的</w:t>
        </w:r>
        <w:r w:rsidR="0040745E" w:rsidRPr="0040745E">
          <w:rPr>
            <w:rStyle w:val="a8"/>
            <w:noProof/>
            <w:szCs w:val="24"/>
          </w:rPr>
          <w:t>EMC</w:t>
        </w:r>
        <w:r w:rsidR="0040745E" w:rsidRPr="0040745E">
          <w:rPr>
            <w:rStyle w:val="a8"/>
            <w:rFonts w:hint="eastAsia"/>
            <w:noProof/>
            <w:szCs w:val="24"/>
          </w:rPr>
          <w:t>信息</w:t>
        </w:r>
        <w:r w:rsidR="0040745E" w:rsidRPr="0040745E">
          <w:rPr>
            <w:noProof/>
            <w:webHidden/>
            <w:szCs w:val="24"/>
          </w:rPr>
          <w:tab/>
        </w:r>
        <w:r w:rsidR="00D71F63" w:rsidRPr="0040745E">
          <w:rPr>
            <w:noProof/>
            <w:webHidden/>
            <w:szCs w:val="24"/>
          </w:rPr>
          <w:fldChar w:fldCharType="begin"/>
        </w:r>
        <w:r w:rsidR="0040745E" w:rsidRPr="0040745E">
          <w:rPr>
            <w:noProof/>
            <w:webHidden/>
            <w:szCs w:val="24"/>
          </w:rPr>
          <w:instrText xml:space="preserve"> PAGEREF _Toc97490601 \h </w:instrText>
        </w:r>
        <w:r w:rsidR="00D71F63" w:rsidRPr="0040745E">
          <w:rPr>
            <w:noProof/>
            <w:webHidden/>
            <w:szCs w:val="24"/>
          </w:rPr>
        </w:r>
        <w:r w:rsidR="00D71F63" w:rsidRPr="0040745E">
          <w:rPr>
            <w:noProof/>
            <w:webHidden/>
            <w:szCs w:val="24"/>
          </w:rPr>
          <w:fldChar w:fldCharType="separate"/>
        </w:r>
        <w:r w:rsidR="0040745E" w:rsidRPr="0040745E">
          <w:rPr>
            <w:noProof/>
            <w:webHidden/>
            <w:szCs w:val="24"/>
          </w:rPr>
          <w:t>18</w:t>
        </w:r>
        <w:r w:rsidR="00D71F63" w:rsidRPr="0040745E">
          <w:rPr>
            <w:noProof/>
            <w:webHidden/>
            <w:szCs w:val="24"/>
          </w:rPr>
          <w:fldChar w:fldCharType="end"/>
        </w:r>
      </w:hyperlink>
    </w:p>
    <w:p w14:paraId="3F00240F" w14:textId="77777777" w:rsidR="00542EA0" w:rsidRPr="00230837" w:rsidRDefault="00D71F63" w:rsidP="00143B87">
      <w:pPr>
        <w:snapToGrid w:val="0"/>
        <w:jc w:val="both"/>
        <w:rPr>
          <w:rFonts w:eastAsia="宋体"/>
          <w:sz w:val="24"/>
          <w:szCs w:val="24"/>
        </w:rPr>
      </w:pPr>
      <w:r w:rsidRPr="00230837">
        <w:rPr>
          <w:rFonts w:eastAsia="宋体"/>
          <w:b/>
          <w:bCs/>
          <w:sz w:val="24"/>
          <w:szCs w:val="24"/>
        </w:rPr>
        <w:fldChar w:fldCharType="end"/>
      </w:r>
    </w:p>
    <w:p w14:paraId="03742F77" w14:textId="77777777" w:rsidR="00143B87" w:rsidRPr="00230837" w:rsidRDefault="00143B87" w:rsidP="00143B87">
      <w:pPr>
        <w:snapToGrid w:val="0"/>
        <w:jc w:val="both"/>
        <w:rPr>
          <w:rFonts w:eastAsia="宋体"/>
          <w:sz w:val="24"/>
          <w:szCs w:val="24"/>
        </w:rPr>
        <w:sectPr w:rsidR="00143B87" w:rsidRPr="00230837" w:rsidSect="00143B87">
          <w:pgSz w:w="11906" w:h="16838"/>
          <w:pgMar w:top="1134" w:right="1417" w:bottom="1134" w:left="1417" w:header="850" w:footer="720" w:gutter="0"/>
          <w:lnNumType w:countBy="1" w:restart="continuous"/>
          <w:cols w:space="60"/>
          <w:noEndnote/>
          <w:docGrid w:linePitch="272"/>
        </w:sectPr>
      </w:pPr>
    </w:p>
    <w:p w14:paraId="1B4D9DCF" w14:textId="77777777" w:rsidR="00542EA0" w:rsidRPr="00230837" w:rsidRDefault="00BB5909" w:rsidP="00143B87">
      <w:pPr>
        <w:snapToGrid w:val="0"/>
        <w:jc w:val="center"/>
        <w:rPr>
          <w:rFonts w:eastAsia="宋体"/>
          <w:sz w:val="56"/>
          <w:szCs w:val="56"/>
        </w:rPr>
      </w:pPr>
      <w:r w:rsidRPr="00230837">
        <w:rPr>
          <w:rFonts w:eastAsia="宋体"/>
          <w:b/>
          <w:bCs/>
          <w:color w:val="000000"/>
          <w:sz w:val="56"/>
          <w:szCs w:val="56"/>
        </w:rPr>
        <w:lastRenderedPageBreak/>
        <w:t>医疗器械的电磁兼容性（</w:t>
      </w:r>
      <w:r w:rsidRPr="00230837">
        <w:rPr>
          <w:rFonts w:eastAsia="宋体"/>
          <w:b/>
          <w:bCs/>
          <w:color w:val="000000"/>
          <w:sz w:val="56"/>
          <w:szCs w:val="56"/>
        </w:rPr>
        <w:t>EMC</w:t>
      </w:r>
      <w:r w:rsidRPr="00230837">
        <w:rPr>
          <w:rFonts w:eastAsia="宋体"/>
          <w:b/>
          <w:bCs/>
          <w:color w:val="000000"/>
          <w:sz w:val="56"/>
          <w:szCs w:val="56"/>
        </w:rPr>
        <w:t>）</w:t>
      </w:r>
    </w:p>
    <w:p w14:paraId="0BABBCCF" w14:textId="77777777" w:rsidR="00143B87" w:rsidRPr="00230837" w:rsidRDefault="00143B87" w:rsidP="00143B87">
      <w:pPr>
        <w:pBdr>
          <w:bottom w:val="single" w:sz="4" w:space="1" w:color="auto"/>
        </w:pBdr>
        <w:snapToGrid w:val="0"/>
        <w:jc w:val="center"/>
        <w:rPr>
          <w:rFonts w:eastAsia="宋体"/>
          <w:b/>
          <w:bCs/>
          <w:color w:val="000000"/>
          <w:sz w:val="21"/>
          <w:szCs w:val="21"/>
        </w:rPr>
      </w:pPr>
    </w:p>
    <w:p w14:paraId="567703ED" w14:textId="77777777" w:rsidR="00542EA0" w:rsidRPr="00230837" w:rsidRDefault="00BB5909" w:rsidP="00143B87">
      <w:pPr>
        <w:snapToGrid w:val="0"/>
        <w:jc w:val="center"/>
        <w:rPr>
          <w:rFonts w:eastAsia="宋体"/>
          <w:sz w:val="56"/>
          <w:szCs w:val="56"/>
        </w:rPr>
      </w:pPr>
      <w:r w:rsidRPr="00230837">
        <w:rPr>
          <w:rFonts w:eastAsia="宋体"/>
          <w:b/>
          <w:bCs/>
          <w:color w:val="000000"/>
          <w:sz w:val="56"/>
          <w:szCs w:val="56"/>
        </w:rPr>
        <w:t>行业和美国食品药品监督管理局工作人员指南草案</w:t>
      </w:r>
    </w:p>
    <w:p w14:paraId="2EDE73D0" w14:textId="77777777" w:rsidR="00143B87" w:rsidRPr="00230837" w:rsidRDefault="00143B87" w:rsidP="00143B87">
      <w:pPr>
        <w:snapToGrid w:val="0"/>
        <w:jc w:val="both"/>
        <w:rPr>
          <w:rFonts w:eastAsia="宋体"/>
          <w:b/>
          <w:bCs/>
          <w:i/>
          <w:iCs/>
          <w:color w:val="000000"/>
          <w:sz w:val="21"/>
          <w:szCs w:val="21"/>
        </w:rPr>
      </w:pPr>
    </w:p>
    <w:p w14:paraId="270DCECD" w14:textId="77777777" w:rsidR="00542EA0" w:rsidRPr="0079767F" w:rsidRDefault="00D71F63" w:rsidP="00143B87">
      <w:pPr>
        <w:pBdr>
          <w:top w:val="thinThickThinSmallGap" w:sz="24" w:space="1" w:color="auto"/>
          <w:left w:val="thinThickThinSmallGap" w:sz="24" w:space="4" w:color="auto"/>
          <w:bottom w:val="thinThickThinSmallGap" w:sz="24" w:space="1" w:color="auto"/>
          <w:right w:val="thinThickThinSmallGap" w:sz="24" w:space="4" w:color="auto"/>
        </w:pBdr>
        <w:snapToGrid w:val="0"/>
        <w:jc w:val="both"/>
        <w:rPr>
          <w:rFonts w:ascii="宋体" w:eastAsia="宋体" w:hAnsi="宋体"/>
          <w:sz w:val="24"/>
          <w:szCs w:val="24"/>
        </w:rPr>
      </w:pPr>
      <w:r w:rsidRPr="0079767F">
        <w:rPr>
          <w:rFonts w:ascii="宋体" w:eastAsia="宋体" w:hAnsi="宋体" w:hint="eastAsia"/>
          <w:b/>
          <w:i/>
          <w:sz w:val="24"/>
        </w:rPr>
        <w:t>本指南代表美国食品药品监督管理局（FDA）对该主题的当前看法。本文件不赋予任何人任何权利，对FDA或公众不具有约束力。如果替代方法满足</w:t>
      </w:r>
      <w:commentRangeStart w:id="1"/>
      <w:r w:rsidRPr="0079767F">
        <w:rPr>
          <w:rFonts w:ascii="宋体" w:eastAsia="宋体" w:hAnsi="宋体" w:hint="eastAsia"/>
          <w:b/>
          <w:i/>
          <w:sz w:val="24"/>
        </w:rPr>
        <w:t>适用的情形和法规</w:t>
      </w:r>
      <w:commentRangeEnd w:id="1"/>
      <w:r w:rsidRPr="0079767F">
        <w:rPr>
          <w:rStyle w:val="ad"/>
          <w:rFonts w:ascii="宋体" w:eastAsia="宋体" w:hAnsi="宋体"/>
        </w:rPr>
        <w:commentReference w:id="1"/>
      </w:r>
      <w:r w:rsidRPr="0079767F">
        <w:rPr>
          <w:rFonts w:ascii="宋体" w:eastAsia="宋体" w:hAnsi="宋体" w:hint="eastAsia"/>
          <w:b/>
          <w:i/>
          <w:sz w:val="24"/>
        </w:rPr>
        <w:t>的要求，则贵司可使用替代方法。如需讨论替代方法，请联系标题页所列负责本指南的FDA工作人员或办公室</w:t>
      </w:r>
      <w:r w:rsidRPr="0079767F">
        <w:rPr>
          <w:rFonts w:ascii="宋体" w:eastAsia="宋体" w:hAnsi="宋体" w:hint="eastAsia"/>
          <w:b/>
          <w:bCs/>
          <w:i/>
          <w:iCs/>
          <w:color w:val="000000"/>
          <w:sz w:val="24"/>
          <w:szCs w:val="24"/>
        </w:rPr>
        <w:t>。</w:t>
      </w:r>
    </w:p>
    <w:p w14:paraId="57C358F3" w14:textId="77777777" w:rsidR="00143B87" w:rsidRPr="00230837" w:rsidRDefault="00143B87" w:rsidP="00143B87">
      <w:pPr>
        <w:snapToGrid w:val="0"/>
        <w:jc w:val="both"/>
        <w:rPr>
          <w:rFonts w:eastAsia="宋体"/>
          <w:b/>
          <w:bCs/>
          <w:color w:val="000000"/>
          <w:sz w:val="21"/>
          <w:szCs w:val="21"/>
        </w:rPr>
      </w:pPr>
      <w:bookmarkStart w:id="2" w:name="bookmark0"/>
    </w:p>
    <w:p w14:paraId="7C38513E" w14:textId="77777777" w:rsidR="00542EA0" w:rsidRPr="00230837" w:rsidRDefault="00BB5909" w:rsidP="00472C59">
      <w:pPr>
        <w:pStyle w:val="1"/>
        <w:spacing w:before="240" w:after="240"/>
        <w:ind w:left="618" w:hanging="618"/>
        <w:rPr>
          <w:rFonts w:eastAsia="宋体"/>
        </w:rPr>
      </w:pPr>
      <w:bookmarkStart w:id="3" w:name="_Toc97490581"/>
      <w:r w:rsidRPr="00230837">
        <w:rPr>
          <w:rFonts w:eastAsia="宋体"/>
        </w:rPr>
        <w:t>I</w:t>
      </w:r>
      <w:bookmarkEnd w:id="2"/>
      <w:r w:rsidRPr="00230837">
        <w:rPr>
          <w:rFonts w:eastAsia="宋体"/>
        </w:rPr>
        <w:t>.</w:t>
      </w:r>
      <w:r w:rsidRPr="00230837">
        <w:rPr>
          <w:rFonts w:eastAsia="宋体"/>
        </w:rPr>
        <w:tab/>
      </w:r>
      <w:r w:rsidR="00941C31">
        <w:rPr>
          <w:rFonts w:eastAsia="宋体" w:hint="eastAsia"/>
        </w:rPr>
        <w:t>前</w:t>
      </w:r>
      <w:r w:rsidRPr="00230837">
        <w:rPr>
          <w:rFonts w:eastAsia="宋体"/>
        </w:rPr>
        <w:t>言</w:t>
      </w:r>
      <w:bookmarkEnd w:id="3"/>
    </w:p>
    <w:p w14:paraId="1791B81A" w14:textId="77777777" w:rsidR="00542EA0" w:rsidRPr="00230837" w:rsidRDefault="00BB5909" w:rsidP="00143B87">
      <w:pPr>
        <w:snapToGrid w:val="0"/>
        <w:jc w:val="both"/>
        <w:rPr>
          <w:rFonts w:eastAsia="宋体"/>
          <w:color w:val="000000"/>
          <w:sz w:val="24"/>
          <w:szCs w:val="24"/>
        </w:rPr>
      </w:pPr>
      <w:r w:rsidRPr="00230837">
        <w:rPr>
          <w:rFonts w:eastAsia="宋体"/>
          <w:color w:val="000000"/>
          <w:sz w:val="24"/>
          <w:szCs w:val="24"/>
        </w:rPr>
        <w:t>美国食品药品监督管理局（</w:t>
      </w:r>
      <w:r w:rsidRPr="00230837">
        <w:rPr>
          <w:rFonts w:eastAsia="宋体"/>
          <w:color w:val="000000"/>
          <w:sz w:val="24"/>
          <w:szCs w:val="24"/>
        </w:rPr>
        <w:t>FDA</w:t>
      </w:r>
      <w:r w:rsidRPr="00230837">
        <w:rPr>
          <w:rFonts w:eastAsia="宋体"/>
          <w:color w:val="000000"/>
          <w:sz w:val="24"/>
          <w:szCs w:val="24"/>
        </w:rPr>
        <w:t>）制定了本指导文件，建议</w:t>
      </w:r>
      <w:r w:rsidR="00472C59">
        <w:rPr>
          <w:rFonts w:eastAsia="宋体"/>
          <w:color w:val="000000"/>
          <w:sz w:val="24"/>
          <w:szCs w:val="24"/>
        </w:rPr>
        <w:t>上市前申报资料</w:t>
      </w:r>
      <w:r w:rsidRPr="00230837">
        <w:rPr>
          <w:rFonts w:eastAsia="宋体"/>
          <w:color w:val="000000"/>
          <w:sz w:val="24"/>
          <w:szCs w:val="24"/>
        </w:rPr>
        <w:t>（即，上市前批准（</w:t>
      </w:r>
      <w:r w:rsidRPr="00230837">
        <w:rPr>
          <w:rFonts w:eastAsia="宋体"/>
          <w:color w:val="000000"/>
          <w:sz w:val="24"/>
          <w:szCs w:val="24"/>
        </w:rPr>
        <w:t>PMA</w:t>
      </w:r>
      <w:r w:rsidRPr="00230837">
        <w:rPr>
          <w:rFonts w:eastAsia="宋体"/>
          <w:color w:val="000000"/>
          <w:sz w:val="24"/>
          <w:szCs w:val="24"/>
        </w:rPr>
        <w:t>）申请、人道主义器械豁免（</w:t>
      </w:r>
      <w:r w:rsidRPr="00230837">
        <w:rPr>
          <w:rFonts w:eastAsia="宋体"/>
          <w:color w:val="000000"/>
          <w:sz w:val="24"/>
          <w:szCs w:val="24"/>
        </w:rPr>
        <w:t>HDE</w:t>
      </w:r>
      <w:r w:rsidRPr="00230837">
        <w:rPr>
          <w:rFonts w:eastAsia="宋体"/>
          <w:color w:val="000000"/>
          <w:sz w:val="24"/>
          <w:szCs w:val="24"/>
        </w:rPr>
        <w:t>）、生物制品注册证申请（</w:t>
      </w:r>
      <w:r w:rsidRPr="00230837">
        <w:rPr>
          <w:rFonts w:eastAsia="宋体"/>
          <w:color w:val="000000"/>
          <w:sz w:val="24"/>
          <w:szCs w:val="24"/>
        </w:rPr>
        <w:t>BLA</w:t>
      </w:r>
      <w:r w:rsidRPr="00230837">
        <w:rPr>
          <w:rFonts w:eastAsia="宋体"/>
          <w:color w:val="000000"/>
          <w:sz w:val="24"/>
          <w:szCs w:val="24"/>
        </w:rPr>
        <w:t>）、上市前通知（</w:t>
      </w:r>
      <w:r w:rsidRPr="00230837">
        <w:rPr>
          <w:rFonts w:eastAsia="宋体"/>
          <w:color w:val="000000"/>
          <w:sz w:val="24"/>
          <w:szCs w:val="24"/>
        </w:rPr>
        <w:t>510(k)</w:t>
      </w:r>
      <w:r w:rsidRPr="00230837">
        <w:rPr>
          <w:rFonts w:eastAsia="宋体"/>
          <w:color w:val="000000"/>
          <w:sz w:val="24"/>
          <w:szCs w:val="24"/>
        </w:rPr>
        <w:t>）递交、临床试验用器械豁免（</w:t>
      </w:r>
      <w:r w:rsidRPr="00230837">
        <w:rPr>
          <w:rFonts w:eastAsia="宋体"/>
          <w:color w:val="000000"/>
          <w:sz w:val="24"/>
          <w:szCs w:val="24"/>
        </w:rPr>
        <w:t>IDE</w:t>
      </w:r>
      <w:r w:rsidRPr="00230837">
        <w:rPr>
          <w:rFonts w:eastAsia="宋体"/>
          <w:color w:val="000000"/>
          <w:sz w:val="24"/>
          <w:szCs w:val="24"/>
        </w:rPr>
        <w:t>）和重新申请）中应提供的信息，以证明</w:t>
      </w:r>
      <w:r w:rsidR="00FD570F" w:rsidRPr="003C46DC">
        <w:rPr>
          <w:rFonts w:eastAsia="宋体" w:hint="eastAsia"/>
          <w:color w:val="000000"/>
          <w:sz w:val="24"/>
          <w:szCs w:val="24"/>
        </w:rPr>
        <w:t>电力驱动医疗器械</w:t>
      </w:r>
      <w:r w:rsidRPr="00230837">
        <w:rPr>
          <w:rFonts w:eastAsia="宋体"/>
          <w:color w:val="000000"/>
          <w:sz w:val="24"/>
          <w:szCs w:val="24"/>
        </w:rPr>
        <w:t>和具有电气或电子功能的医疗器械的电磁兼容性（</w:t>
      </w:r>
      <w:r w:rsidRPr="00230837">
        <w:rPr>
          <w:rFonts w:eastAsia="宋体"/>
          <w:color w:val="000000"/>
          <w:sz w:val="24"/>
          <w:szCs w:val="24"/>
        </w:rPr>
        <w:t>EMC</w:t>
      </w:r>
      <w:r w:rsidRPr="00230837">
        <w:rPr>
          <w:rFonts w:eastAsia="宋体"/>
          <w:color w:val="000000"/>
          <w:sz w:val="24"/>
          <w:szCs w:val="24"/>
        </w:rPr>
        <w:t>）。一般来说，</w:t>
      </w:r>
      <w:r w:rsidR="00472C59">
        <w:rPr>
          <w:rFonts w:eastAsia="宋体"/>
          <w:color w:val="000000"/>
          <w:sz w:val="24"/>
          <w:szCs w:val="24"/>
        </w:rPr>
        <w:t>申报资料</w:t>
      </w:r>
      <w:r w:rsidRPr="00230837">
        <w:rPr>
          <w:rFonts w:eastAsia="宋体"/>
          <w:color w:val="000000"/>
          <w:sz w:val="24"/>
          <w:szCs w:val="24"/>
        </w:rPr>
        <w:t>中对</w:t>
      </w:r>
      <w:r w:rsidRPr="00230837">
        <w:rPr>
          <w:rFonts w:eastAsia="宋体"/>
          <w:color w:val="000000"/>
          <w:sz w:val="24"/>
          <w:szCs w:val="24"/>
        </w:rPr>
        <w:t>EMC</w:t>
      </w:r>
      <w:r w:rsidRPr="00230837">
        <w:rPr>
          <w:rFonts w:eastAsia="宋体"/>
          <w:color w:val="000000"/>
          <w:sz w:val="24"/>
          <w:szCs w:val="24"/>
        </w:rPr>
        <w:t>信息的审评基于与正在考虑的医疗器械故障或性能降低相关的风险，其中故障或性能降低可能是由</w:t>
      </w:r>
      <w:r w:rsidRPr="00230837">
        <w:rPr>
          <w:rFonts w:eastAsia="宋体"/>
          <w:color w:val="000000"/>
          <w:sz w:val="24"/>
          <w:szCs w:val="24"/>
        </w:rPr>
        <w:t>EMC</w:t>
      </w:r>
      <w:r w:rsidRPr="00230837">
        <w:rPr>
          <w:rFonts w:eastAsia="宋体"/>
          <w:color w:val="000000"/>
          <w:sz w:val="24"/>
          <w:szCs w:val="24"/>
        </w:rPr>
        <w:t>不足造成的。审评还以使用适当的共识标准为基础。最终定稿时，本指南草案将取代</w:t>
      </w:r>
      <w:r w:rsidRPr="00230837">
        <w:rPr>
          <w:rFonts w:eastAsia="宋体"/>
          <w:color w:val="000000"/>
          <w:sz w:val="24"/>
          <w:szCs w:val="24"/>
        </w:rPr>
        <w:t>2016</w:t>
      </w:r>
      <w:r w:rsidRPr="00230837">
        <w:rPr>
          <w:rFonts w:eastAsia="宋体"/>
          <w:color w:val="000000"/>
          <w:sz w:val="24"/>
          <w:szCs w:val="24"/>
        </w:rPr>
        <w:t>年</w:t>
      </w:r>
      <w:r w:rsidRPr="00230837">
        <w:rPr>
          <w:rFonts w:eastAsia="宋体"/>
          <w:color w:val="000000"/>
          <w:sz w:val="24"/>
          <w:szCs w:val="24"/>
        </w:rPr>
        <w:t>7</w:t>
      </w:r>
      <w:r w:rsidRPr="00230837">
        <w:rPr>
          <w:rFonts w:eastAsia="宋体"/>
          <w:color w:val="000000"/>
          <w:sz w:val="24"/>
          <w:szCs w:val="24"/>
        </w:rPr>
        <w:t>月</w:t>
      </w:r>
      <w:r w:rsidRPr="00230837">
        <w:rPr>
          <w:rFonts w:eastAsia="宋体"/>
          <w:color w:val="000000"/>
          <w:sz w:val="24"/>
          <w:szCs w:val="24"/>
        </w:rPr>
        <w:t>11</w:t>
      </w:r>
      <w:r w:rsidRPr="00230837">
        <w:rPr>
          <w:rFonts w:eastAsia="宋体"/>
          <w:color w:val="000000"/>
          <w:sz w:val="24"/>
          <w:szCs w:val="24"/>
        </w:rPr>
        <w:t>日发布的</w:t>
      </w:r>
      <w:r w:rsidRPr="00230837">
        <w:rPr>
          <w:rFonts w:eastAsia="宋体"/>
          <w:color w:val="000000"/>
          <w:sz w:val="24"/>
          <w:szCs w:val="24"/>
        </w:rPr>
        <w:t>FDA</w:t>
      </w:r>
      <w:r w:rsidRPr="00230837">
        <w:rPr>
          <w:rFonts w:eastAsia="宋体"/>
          <w:color w:val="000000"/>
          <w:sz w:val="24"/>
          <w:szCs w:val="24"/>
        </w:rPr>
        <w:t>指南，</w:t>
      </w:r>
      <w:r w:rsidRPr="0040745E">
        <w:rPr>
          <w:rFonts w:ascii="宋体" w:eastAsia="宋体" w:hAnsi="宋体"/>
          <w:color w:val="000000"/>
          <w:sz w:val="24"/>
          <w:szCs w:val="24"/>
        </w:rPr>
        <w:t>“</w:t>
      </w:r>
      <w:r w:rsidRPr="00230837">
        <w:rPr>
          <w:rFonts w:eastAsia="宋体"/>
          <w:color w:val="0000FF"/>
          <w:sz w:val="24"/>
          <w:szCs w:val="24"/>
          <w:u w:val="single"/>
        </w:rPr>
        <w:t>支持</w:t>
      </w:r>
      <w:r w:rsidR="00FD570F" w:rsidRPr="003C46DC">
        <w:rPr>
          <w:rFonts w:eastAsia="宋体" w:hint="eastAsia"/>
          <w:color w:val="0000FF"/>
          <w:sz w:val="24"/>
          <w:szCs w:val="24"/>
          <w:u w:val="single"/>
        </w:rPr>
        <w:t>电力驱动医疗器械</w:t>
      </w:r>
      <w:r w:rsidRPr="00230837">
        <w:rPr>
          <w:rFonts w:eastAsia="宋体"/>
          <w:color w:val="0000FF"/>
          <w:sz w:val="24"/>
          <w:szCs w:val="24"/>
          <w:u w:val="single"/>
        </w:rPr>
        <w:t>电磁兼容性（</w:t>
      </w:r>
      <w:r w:rsidRPr="00230837">
        <w:rPr>
          <w:rFonts w:eastAsia="宋体"/>
          <w:color w:val="0000FF"/>
          <w:sz w:val="24"/>
          <w:szCs w:val="24"/>
          <w:u w:val="single"/>
        </w:rPr>
        <w:t>EMC</w:t>
      </w:r>
      <w:r w:rsidRPr="00230837">
        <w:rPr>
          <w:rFonts w:eastAsia="宋体"/>
          <w:color w:val="0000FF"/>
          <w:sz w:val="24"/>
          <w:szCs w:val="24"/>
          <w:u w:val="single"/>
        </w:rPr>
        <w:t>）声明的信息</w:t>
      </w:r>
      <w:r w:rsidRPr="0040745E">
        <w:rPr>
          <w:rFonts w:ascii="宋体" w:eastAsia="宋体" w:hAnsi="宋体"/>
          <w:color w:val="000000"/>
          <w:sz w:val="24"/>
          <w:szCs w:val="24"/>
        </w:rPr>
        <w:t>”</w:t>
      </w:r>
      <w:r w:rsidRPr="00230837">
        <w:rPr>
          <w:rFonts w:eastAsia="宋体"/>
          <w:color w:val="000000"/>
          <w:sz w:val="24"/>
          <w:szCs w:val="24"/>
        </w:rPr>
        <w:t>（以下简称</w:t>
      </w:r>
      <w:r w:rsidRPr="00230837">
        <w:rPr>
          <w:rFonts w:eastAsia="宋体"/>
          <w:color w:val="000000"/>
          <w:sz w:val="24"/>
          <w:szCs w:val="24"/>
        </w:rPr>
        <w:t>2016 EMC</w:t>
      </w:r>
      <w:r w:rsidRPr="00230837">
        <w:rPr>
          <w:rFonts w:eastAsia="宋体"/>
          <w:color w:val="000000"/>
          <w:sz w:val="24"/>
          <w:szCs w:val="24"/>
        </w:rPr>
        <w:t>指南）。本指南草案无意变更当前政策，但提供了更多技术信息，以满足</w:t>
      </w:r>
      <w:r w:rsidRPr="00230837">
        <w:rPr>
          <w:rFonts w:eastAsia="宋体"/>
          <w:color w:val="000000"/>
          <w:sz w:val="24"/>
          <w:szCs w:val="24"/>
        </w:rPr>
        <w:t>2016 EMC</w:t>
      </w:r>
      <w:r w:rsidRPr="00230837">
        <w:rPr>
          <w:rFonts w:eastAsia="宋体"/>
          <w:color w:val="000000"/>
          <w:sz w:val="24"/>
          <w:szCs w:val="24"/>
        </w:rPr>
        <w:t>指南中的建议。</w:t>
      </w:r>
    </w:p>
    <w:p w14:paraId="4C508B98" w14:textId="77777777" w:rsidR="0022670D" w:rsidRPr="00230837" w:rsidRDefault="0022670D" w:rsidP="00143B87">
      <w:pPr>
        <w:snapToGrid w:val="0"/>
        <w:jc w:val="both"/>
        <w:rPr>
          <w:rFonts w:eastAsia="宋体"/>
          <w:sz w:val="24"/>
          <w:szCs w:val="24"/>
        </w:rPr>
      </w:pPr>
    </w:p>
    <w:p w14:paraId="4908315E" w14:textId="77777777" w:rsidR="00542EA0" w:rsidRPr="00230837" w:rsidRDefault="00BB5909" w:rsidP="00143B87">
      <w:pPr>
        <w:snapToGrid w:val="0"/>
        <w:jc w:val="both"/>
        <w:rPr>
          <w:rFonts w:eastAsia="宋体"/>
          <w:sz w:val="24"/>
          <w:szCs w:val="24"/>
        </w:rPr>
      </w:pPr>
      <w:r w:rsidRPr="00230837">
        <w:rPr>
          <w:rFonts w:eastAsia="宋体"/>
          <w:color w:val="000000"/>
          <w:sz w:val="24"/>
          <w:szCs w:val="24"/>
        </w:rPr>
        <w:t>对于本文件中引用的</w:t>
      </w:r>
      <w:r w:rsidRPr="00230837">
        <w:rPr>
          <w:rFonts w:eastAsia="宋体"/>
          <w:color w:val="000000"/>
          <w:sz w:val="24"/>
          <w:szCs w:val="24"/>
        </w:rPr>
        <w:t>FDA</w:t>
      </w:r>
      <w:r w:rsidRPr="00230837">
        <w:rPr>
          <w:rFonts w:eastAsia="宋体"/>
          <w:color w:val="000000"/>
          <w:sz w:val="24"/>
          <w:szCs w:val="24"/>
        </w:rPr>
        <w:t>认可共识标准的当前版本，请参见</w:t>
      </w:r>
      <w:r w:rsidRPr="00230837">
        <w:rPr>
          <w:rFonts w:eastAsia="宋体"/>
          <w:color w:val="0000FF"/>
          <w:sz w:val="24"/>
          <w:szCs w:val="24"/>
          <w:u w:val="single"/>
        </w:rPr>
        <w:t>FDA</w:t>
      </w:r>
      <w:r w:rsidRPr="00230837">
        <w:rPr>
          <w:rFonts w:eastAsia="宋体"/>
          <w:color w:val="0000FF"/>
          <w:sz w:val="24"/>
          <w:szCs w:val="24"/>
          <w:u w:val="single"/>
        </w:rPr>
        <w:t>公认共识标准数据库</w:t>
      </w:r>
      <w:r w:rsidRPr="00230837">
        <w:rPr>
          <w:rFonts w:eastAsia="宋体"/>
          <w:color w:val="000000"/>
          <w:sz w:val="24"/>
          <w:szCs w:val="24"/>
        </w:rPr>
        <w:t>。</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1"/>
      </w:r>
      <w:r w:rsidRPr="00230837">
        <w:rPr>
          <w:rFonts w:eastAsia="宋体"/>
          <w:color w:val="000000"/>
          <w:sz w:val="24"/>
          <w:szCs w:val="24"/>
        </w:rPr>
        <w:t xml:space="preserve"> </w:t>
      </w:r>
      <w:r w:rsidRPr="00230837">
        <w:rPr>
          <w:rFonts w:eastAsia="宋体"/>
          <w:color w:val="000000"/>
          <w:sz w:val="24"/>
          <w:szCs w:val="24"/>
        </w:rPr>
        <w:t>申报资料使用的共识标准的更多信息，请参考</w:t>
      </w:r>
      <w:r w:rsidRPr="00230837">
        <w:rPr>
          <w:rFonts w:eastAsia="宋体"/>
          <w:color w:val="000000"/>
          <w:sz w:val="24"/>
          <w:szCs w:val="24"/>
        </w:rPr>
        <w:t>FDA</w:t>
      </w:r>
      <w:r w:rsidRPr="00230837">
        <w:rPr>
          <w:rFonts w:eastAsia="宋体"/>
          <w:color w:val="000000"/>
          <w:sz w:val="24"/>
          <w:szCs w:val="24"/>
        </w:rPr>
        <w:t>指南《</w:t>
      </w:r>
      <w:r w:rsidRPr="00230837">
        <w:rPr>
          <w:rFonts w:eastAsia="宋体"/>
          <w:color w:val="0000FF"/>
          <w:sz w:val="24"/>
          <w:szCs w:val="24"/>
          <w:u w:val="single"/>
        </w:rPr>
        <w:t>医疗器械上市前申报适当使用自愿共识标准</w:t>
      </w:r>
      <w:r w:rsidRPr="00230837">
        <w:rPr>
          <w:rFonts w:eastAsia="宋体"/>
          <w:color w:val="0000FF"/>
          <w:sz w:val="24"/>
          <w:szCs w:val="24"/>
        </w:rPr>
        <w:t>》。</w:t>
      </w:r>
      <w:r w:rsidRPr="00230837">
        <w:rPr>
          <w:rStyle w:val="ab"/>
          <w:rFonts w:eastAsia="宋体"/>
          <w:color w:val="000000" w:themeColor="text1"/>
          <w:sz w:val="24"/>
          <w:szCs w:val="24"/>
        </w:rPr>
        <w:footnoteReference w:id="2"/>
      </w:r>
    </w:p>
    <w:p w14:paraId="5A5AB33F" w14:textId="77777777" w:rsidR="00143B87" w:rsidRPr="00230837" w:rsidRDefault="00143B87" w:rsidP="00143B87">
      <w:pPr>
        <w:tabs>
          <w:tab w:val="left" w:pos="245"/>
        </w:tabs>
        <w:snapToGrid w:val="0"/>
        <w:jc w:val="both"/>
        <w:rPr>
          <w:rFonts w:eastAsia="宋体"/>
          <w:sz w:val="21"/>
          <w:szCs w:val="21"/>
        </w:rPr>
      </w:pPr>
    </w:p>
    <w:p w14:paraId="649B5864" w14:textId="77777777" w:rsidR="00143B87" w:rsidRPr="00230837" w:rsidRDefault="00143B87" w:rsidP="00143B87">
      <w:pPr>
        <w:tabs>
          <w:tab w:val="left" w:pos="245"/>
        </w:tabs>
        <w:snapToGrid w:val="0"/>
        <w:jc w:val="both"/>
        <w:rPr>
          <w:rFonts w:eastAsia="宋体"/>
          <w:sz w:val="21"/>
          <w:szCs w:val="21"/>
        </w:rPr>
        <w:sectPr w:rsidR="00143B87" w:rsidRPr="00230837" w:rsidSect="00143B87">
          <w:pgSz w:w="11906" w:h="16838"/>
          <w:pgMar w:top="1134" w:right="1417" w:bottom="1134" w:left="1417" w:header="850" w:footer="720" w:gutter="0"/>
          <w:lnNumType w:countBy="1" w:restart="continuous"/>
          <w:cols w:space="60"/>
          <w:noEndnote/>
          <w:docGrid w:linePitch="272"/>
        </w:sectPr>
      </w:pPr>
    </w:p>
    <w:p w14:paraId="369AF2BC" w14:textId="77777777" w:rsidR="00542EA0" w:rsidRPr="00230837" w:rsidRDefault="00BB5909" w:rsidP="00143B87">
      <w:pPr>
        <w:snapToGrid w:val="0"/>
        <w:jc w:val="both"/>
        <w:rPr>
          <w:rFonts w:eastAsia="宋体"/>
          <w:color w:val="000000"/>
          <w:sz w:val="24"/>
          <w:szCs w:val="24"/>
        </w:rPr>
      </w:pPr>
      <w:r w:rsidRPr="00230837">
        <w:rPr>
          <w:rFonts w:eastAsia="宋体"/>
          <w:color w:val="000000"/>
          <w:sz w:val="24"/>
          <w:szCs w:val="24"/>
        </w:rPr>
        <w:lastRenderedPageBreak/>
        <w:t>FDA</w:t>
      </w:r>
      <w:r w:rsidRPr="00230837">
        <w:rPr>
          <w:rFonts w:eastAsia="宋体"/>
          <w:color w:val="000000"/>
          <w:sz w:val="24"/>
          <w:szCs w:val="24"/>
        </w:rPr>
        <w:t>指南文件（包括本指南草案）未规定法律强制责任。相反，指南描述了</w:t>
      </w:r>
      <w:r w:rsidR="0075565B">
        <w:rPr>
          <w:rFonts w:eastAsia="宋体"/>
          <w:color w:val="000000"/>
          <w:sz w:val="24"/>
          <w:szCs w:val="24"/>
        </w:rPr>
        <w:t>FDA</w:t>
      </w:r>
      <w:r w:rsidRPr="00230837">
        <w:rPr>
          <w:rFonts w:eastAsia="宋体"/>
          <w:color w:val="000000"/>
          <w:sz w:val="24"/>
          <w:szCs w:val="24"/>
        </w:rPr>
        <w:t>对本主题的当前看法，除非引用了具体监管或法定要求，否则应仅视为建议。</w:t>
      </w:r>
      <w:r w:rsidR="0075565B">
        <w:rPr>
          <w:rFonts w:eastAsia="宋体"/>
          <w:color w:val="000000"/>
          <w:sz w:val="24"/>
          <w:szCs w:val="24"/>
        </w:rPr>
        <w:t>FDA</w:t>
      </w:r>
      <w:r w:rsidRPr="00230837">
        <w:rPr>
          <w:rFonts w:eastAsia="宋体"/>
          <w:color w:val="000000"/>
          <w:sz w:val="24"/>
          <w:szCs w:val="24"/>
        </w:rPr>
        <w:t>指南中使用的</w:t>
      </w:r>
      <w:r w:rsidRPr="0040745E">
        <w:rPr>
          <w:rFonts w:ascii="宋体" w:eastAsia="宋体" w:hAnsi="宋体"/>
          <w:color w:val="000000"/>
          <w:sz w:val="24"/>
          <w:szCs w:val="24"/>
        </w:rPr>
        <w:t>“</w:t>
      </w:r>
      <w:r w:rsidRPr="00230837">
        <w:rPr>
          <w:rFonts w:eastAsia="宋体"/>
          <w:i/>
          <w:iCs/>
          <w:color w:val="000000"/>
          <w:sz w:val="24"/>
          <w:szCs w:val="24"/>
        </w:rPr>
        <w:t>应该（</w:t>
      </w:r>
      <w:r w:rsidRPr="00230837">
        <w:rPr>
          <w:rFonts w:eastAsia="宋体"/>
          <w:i/>
          <w:iCs/>
          <w:color w:val="000000"/>
          <w:sz w:val="24"/>
          <w:szCs w:val="24"/>
        </w:rPr>
        <w:t>should</w:t>
      </w:r>
      <w:r w:rsidRPr="00230837">
        <w:rPr>
          <w:rFonts w:eastAsia="宋体"/>
          <w:i/>
          <w:iCs/>
          <w:color w:val="000000"/>
          <w:sz w:val="24"/>
          <w:szCs w:val="24"/>
        </w:rPr>
        <w:t>）</w:t>
      </w:r>
      <w:r w:rsidRPr="0040745E">
        <w:rPr>
          <w:rFonts w:ascii="宋体" w:eastAsia="宋体" w:hAnsi="宋体"/>
          <w:color w:val="000000"/>
          <w:sz w:val="24"/>
          <w:szCs w:val="24"/>
        </w:rPr>
        <w:t>”</w:t>
      </w:r>
      <w:r w:rsidRPr="00230837">
        <w:rPr>
          <w:rFonts w:eastAsia="宋体"/>
          <w:color w:val="000000"/>
          <w:sz w:val="24"/>
          <w:szCs w:val="24"/>
        </w:rPr>
        <w:t>一词指建议或推荐，但不要求。</w:t>
      </w:r>
    </w:p>
    <w:p w14:paraId="715EDA2E" w14:textId="77777777" w:rsidR="00143B87" w:rsidRPr="00230837" w:rsidRDefault="00143B87" w:rsidP="00143B87">
      <w:pPr>
        <w:snapToGrid w:val="0"/>
        <w:jc w:val="both"/>
        <w:rPr>
          <w:rFonts w:eastAsia="宋体"/>
          <w:sz w:val="24"/>
          <w:szCs w:val="24"/>
        </w:rPr>
      </w:pPr>
    </w:p>
    <w:p w14:paraId="5EE50647" w14:textId="77777777" w:rsidR="00542EA0" w:rsidRPr="00230837" w:rsidRDefault="00BB5909" w:rsidP="00472C59">
      <w:pPr>
        <w:pStyle w:val="1"/>
        <w:spacing w:before="240" w:after="240"/>
        <w:ind w:left="618" w:hanging="618"/>
        <w:rPr>
          <w:rFonts w:eastAsia="宋体"/>
        </w:rPr>
      </w:pPr>
      <w:bookmarkStart w:id="4" w:name="bookmark3"/>
      <w:bookmarkStart w:id="5" w:name="_Toc97490582"/>
      <w:r w:rsidRPr="00230837">
        <w:rPr>
          <w:rFonts w:eastAsia="宋体"/>
        </w:rPr>
        <w:t>I</w:t>
      </w:r>
      <w:bookmarkEnd w:id="4"/>
      <w:r w:rsidRPr="00230837">
        <w:rPr>
          <w:rFonts w:eastAsia="宋体"/>
        </w:rPr>
        <w:t>I.</w:t>
      </w:r>
      <w:r w:rsidRPr="00230837">
        <w:rPr>
          <w:rFonts w:eastAsia="宋体"/>
        </w:rPr>
        <w:tab/>
      </w:r>
      <w:r w:rsidRPr="00230837">
        <w:rPr>
          <w:rFonts w:eastAsia="宋体"/>
        </w:rPr>
        <w:t>范围</w:t>
      </w:r>
      <w:bookmarkEnd w:id="5"/>
    </w:p>
    <w:p w14:paraId="132EBD78" w14:textId="77777777" w:rsidR="00542EA0" w:rsidRPr="00230837" w:rsidRDefault="00BB5909" w:rsidP="00143B87">
      <w:pPr>
        <w:snapToGrid w:val="0"/>
        <w:jc w:val="both"/>
        <w:rPr>
          <w:rFonts w:eastAsia="宋体"/>
          <w:sz w:val="24"/>
          <w:szCs w:val="24"/>
        </w:rPr>
      </w:pPr>
      <w:r w:rsidRPr="00230837">
        <w:rPr>
          <w:rFonts w:eastAsia="宋体"/>
          <w:color w:val="000000"/>
          <w:sz w:val="24"/>
          <w:szCs w:val="24"/>
        </w:rPr>
        <w:t>本指南草案适用于以下条件的医疗器械和附件</w:t>
      </w:r>
      <w:r w:rsidRPr="00230837">
        <w:rPr>
          <w:rStyle w:val="ab"/>
          <w:rFonts w:eastAsia="宋体"/>
          <w:color w:val="000000" w:themeColor="text1"/>
          <w:sz w:val="24"/>
          <w:szCs w:val="24"/>
        </w:rPr>
        <w:footnoteReference w:id="3"/>
      </w:r>
      <w:r w:rsidRPr="00230837">
        <w:rPr>
          <w:rFonts w:eastAsia="宋体"/>
          <w:color w:val="000000"/>
          <w:sz w:val="24"/>
          <w:szCs w:val="24"/>
        </w:rPr>
        <w:t xml:space="preserve"> </w:t>
      </w:r>
      <w:r w:rsidRPr="00230837">
        <w:rPr>
          <w:rFonts w:eastAsia="宋体"/>
          <w:color w:val="000000"/>
          <w:sz w:val="24"/>
          <w:szCs w:val="24"/>
        </w:rPr>
        <w:t>：</w:t>
      </w:r>
    </w:p>
    <w:p w14:paraId="032758BF" w14:textId="77777777" w:rsidR="00542EA0" w:rsidRPr="00230837" w:rsidRDefault="0034081E" w:rsidP="00230837">
      <w:pPr>
        <w:snapToGrid w:val="0"/>
        <w:ind w:leftChars="150" w:left="660" w:hangingChars="150" w:hanging="360"/>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00FD570F">
        <w:rPr>
          <w:rFonts w:eastAsia="宋体" w:hint="eastAsia"/>
          <w:color w:val="000000"/>
          <w:sz w:val="24"/>
          <w:szCs w:val="24"/>
        </w:rPr>
        <w:t>电力驱动</w:t>
      </w:r>
      <w:r w:rsidRPr="00230837">
        <w:rPr>
          <w:rFonts w:eastAsia="宋体"/>
          <w:color w:val="000000"/>
          <w:sz w:val="24"/>
          <w:szCs w:val="24"/>
        </w:rPr>
        <w:t>；或</w:t>
      </w:r>
    </w:p>
    <w:p w14:paraId="17845B0D" w14:textId="77777777" w:rsidR="00542EA0" w:rsidRPr="00230837" w:rsidRDefault="0034081E" w:rsidP="00230837">
      <w:pPr>
        <w:snapToGrid w:val="0"/>
        <w:ind w:leftChars="150" w:left="660" w:hangingChars="150" w:hanging="360"/>
        <w:jc w:val="both"/>
        <w:rPr>
          <w:rFonts w:eastAsia="宋体"/>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具有使用电路或电子电路实现的功能或传感器。</w:t>
      </w:r>
    </w:p>
    <w:p w14:paraId="4BA5B606" w14:textId="77777777" w:rsidR="00143B87" w:rsidRPr="00230837" w:rsidRDefault="00143B87" w:rsidP="00230837">
      <w:pPr>
        <w:snapToGrid w:val="0"/>
        <w:ind w:leftChars="150" w:left="661" w:hangingChars="150" w:hanging="361"/>
        <w:jc w:val="both"/>
        <w:rPr>
          <w:rFonts w:eastAsia="宋体"/>
          <w:b/>
          <w:bCs/>
          <w:color w:val="000000"/>
          <w:sz w:val="24"/>
          <w:szCs w:val="24"/>
        </w:rPr>
      </w:pPr>
    </w:p>
    <w:p w14:paraId="2F44ECC8" w14:textId="77777777" w:rsidR="00542EA0" w:rsidRPr="00230837" w:rsidRDefault="00BB5909" w:rsidP="00472C59">
      <w:pPr>
        <w:pStyle w:val="1"/>
        <w:spacing w:before="240" w:after="240"/>
        <w:ind w:left="618" w:hanging="618"/>
        <w:rPr>
          <w:rFonts w:eastAsia="宋体"/>
        </w:rPr>
      </w:pPr>
      <w:bookmarkStart w:id="6" w:name="bookmark4"/>
      <w:bookmarkStart w:id="7" w:name="_Toc97490583"/>
      <w:r w:rsidRPr="00230837">
        <w:rPr>
          <w:rFonts w:eastAsia="宋体"/>
        </w:rPr>
        <w:t>I</w:t>
      </w:r>
      <w:bookmarkEnd w:id="6"/>
      <w:r w:rsidRPr="00230837">
        <w:rPr>
          <w:rFonts w:eastAsia="宋体"/>
        </w:rPr>
        <w:t>II.</w:t>
      </w:r>
      <w:r w:rsidRPr="00230837">
        <w:rPr>
          <w:rFonts w:eastAsia="宋体"/>
        </w:rPr>
        <w:tab/>
      </w:r>
      <w:r w:rsidRPr="00230837">
        <w:rPr>
          <w:rFonts w:eastAsia="宋体"/>
        </w:rPr>
        <w:t>概述</w:t>
      </w:r>
      <w:bookmarkEnd w:id="7"/>
    </w:p>
    <w:p w14:paraId="023C7E04" w14:textId="77777777" w:rsidR="00542EA0" w:rsidRPr="00230837" w:rsidRDefault="00BB5909" w:rsidP="00143B87">
      <w:pPr>
        <w:snapToGrid w:val="0"/>
        <w:jc w:val="both"/>
        <w:rPr>
          <w:rFonts w:eastAsia="宋体"/>
          <w:color w:val="000000"/>
          <w:sz w:val="24"/>
          <w:szCs w:val="24"/>
        </w:rPr>
      </w:pPr>
      <w:r w:rsidRPr="00230837">
        <w:rPr>
          <w:rFonts w:eastAsia="宋体"/>
          <w:color w:val="000000"/>
          <w:sz w:val="24"/>
          <w:szCs w:val="24"/>
        </w:rPr>
        <w:t>就本文件而言，</w:t>
      </w:r>
      <w:r w:rsidRPr="00230837">
        <w:rPr>
          <w:rFonts w:eastAsia="宋体"/>
          <w:color w:val="000000"/>
          <w:sz w:val="24"/>
          <w:szCs w:val="24"/>
        </w:rPr>
        <w:t>EMC</w:t>
      </w:r>
      <w:r w:rsidRPr="00230837">
        <w:rPr>
          <w:rFonts w:eastAsia="宋体"/>
          <w:color w:val="000000"/>
          <w:sz w:val="24"/>
          <w:szCs w:val="24"/>
        </w:rPr>
        <w:t>定义为医疗器械在其预期电磁（</w:t>
      </w:r>
      <w:r w:rsidRPr="00230837">
        <w:rPr>
          <w:rFonts w:eastAsia="宋体"/>
          <w:color w:val="000000"/>
          <w:sz w:val="24"/>
          <w:szCs w:val="24"/>
        </w:rPr>
        <w:t>EM</w:t>
      </w:r>
      <w:r w:rsidRPr="00230837">
        <w:rPr>
          <w:rFonts w:eastAsia="宋体"/>
          <w:color w:val="000000"/>
          <w:sz w:val="24"/>
          <w:szCs w:val="24"/>
        </w:rPr>
        <w:t>）环境中安全有效地发挥功能的能力，包括对电磁骚扰（即干扰）的抗扰度</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4"/>
      </w:r>
      <w:r w:rsidRPr="00230837">
        <w:rPr>
          <w:rFonts w:eastAsia="宋体"/>
          <w:color w:val="000000"/>
          <w:sz w:val="24"/>
          <w:szCs w:val="24"/>
        </w:rPr>
        <w:t>，而不会引入可能干扰其他器械的过多电磁干扰（即辐射）。抗扰度指能够防止由于无线电波、电源浪涌、射频（</w:t>
      </w:r>
      <w:r w:rsidRPr="00230837">
        <w:rPr>
          <w:rFonts w:eastAsia="宋体"/>
          <w:color w:val="000000"/>
          <w:sz w:val="24"/>
          <w:szCs w:val="24"/>
        </w:rPr>
        <w:t>RF</w:t>
      </w:r>
      <w:r w:rsidRPr="00230837">
        <w:rPr>
          <w:rFonts w:eastAsia="宋体"/>
          <w:color w:val="000000"/>
          <w:sz w:val="24"/>
          <w:szCs w:val="24"/>
        </w:rPr>
        <w:t>）干扰和静电放电（</w:t>
      </w:r>
      <w:r w:rsidRPr="00230837">
        <w:rPr>
          <w:rFonts w:eastAsia="宋体"/>
          <w:color w:val="000000"/>
          <w:sz w:val="24"/>
          <w:szCs w:val="24"/>
        </w:rPr>
        <w:t>ESD</w:t>
      </w:r>
      <w:r w:rsidRPr="00230837">
        <w:rPr>
          <w:rFonts w:eastAsia="宋体"/>
          <w:color w:val="000000"/>
          <w:sz w:val="24"/>
          <w:szCs w:val="24"/>
        </w:rPr>
        <w:t>）等电磁干扰而导致的不可接受的性能降低。干扰可能会导致医疗器械无法按预期发挥性能，并</w:t>
      </w:r>
      <w:r w:rsidR="00AF2627">
        <w:rPr>
          <w:rFonts w:eastAsia="宋体" w:hint="eastAsia"/>
          <w:color w:val="000000"/>
          <w:sz w:val="24"/>
          <w:szCs w:val="24"/>
        </w:rPr>
        <w:t>造成</w:t>
      </w:r>
      <w:r w:rsidRPr="00230837">
        <w:rPr>
          <w:rFonts w:eastAsia="宋体"/>
          <w:color w:val="000000"/>
          <w:sz w:val="24"/>
          <w:szCs w:val="24"/>
        </w:rPr>
        <w:t>危险情况，例如诊断、治疗或监测延迟或错误，从而可能</w:t>
      </w:r>
      <w:r w:rsidR="00AF2627">
        <w:rPr>
          <w:rFonts w:eastAsia="宋体" w:hint="eastAsia"/>
          <w:color w:val="000000"/>
          <w:sz w:val="24"/>
          <w:szCs w:val="24"/>
        </w:rPr>
        <w:t>引起</w:t>
      </w:r>
      <w:r w:rsidRPr="00230837">
        <w:rPr>
          <w:rFonts w:eastAsia="宋体"/>
          <w:color w:val="000000"/>
          <w:sz w:val="24"/>
          <w:szCs w:val="24"/>
        </w:rPr>
        <w:t>严重伤害或死亡。建立辐射限值是为了保护无线电服务，并将对其他医疗和非医疗设备的干扰降至最低。</w:t>
      </w:r>
    </w:p>
    <w:p w14:paraId="65BB0C42" w14:textId="77777777" w:rsidR="00143B87" w:rsidRPr="00230837" w:rsidRDefault="00143B87" w:rsidP="00143B87">
      <w:pPr>
        <w:snapToGrid w:val="0"/>
        <w:jc w:val="both"/>
        <w:rPr>
          <w:rFonts w:eastAsia="宋体"/>
          <w:sz w:val="24"/>
          <w:szCs w:val="24"/>
        </w:rPr>
      </w:pPr>
    </w:p>
    <w:p w14:paraId="53D231A5" w14:textId="77777777" w:rsidR="00542EA0" w:rsidRPr="00230837" w:rsidRDefault="00BB5909" w:rsidP="00143B87">
      <w:pPr>
        <w:snapToGrid w:val="0"/>
        <w:jc w:val="both"/>
        <w:rPr>
          <w:rFonts w:eastAsia="宋体"/>
          <w:sz w:val="24"/>
          <w:szCs w:val="24"/>
        </w:rPr>
      </w:pPr>
      <w:r w:rsidRPr="00230837">
        <w:rPr>
          <w:rFonts w:eastAsia="宋体"/>
          <w:color w:val="000000"/>
          <w:sz w:val="24"/>
          <w:szCs w:val="24"/>
        </w:rPr>
        <w:t>IEC 60601/80601</w:t>
      </w:r>
      <w:r w:rsidRPr="00230837">
        <w:rPr>
          <w:rStyle w:val="ab"/>
          <w:rFonts w:eastAsia="宋体"/>
          <w:color w:val="000000" w:themeColor="text1"/>
          <w:sz w:val="24"/>
          <w:szCs w:val="24"/>
        </w:rPr>
        <w:footnoteReference w:id="5"/>
      </w:r>
      <w:r w:rsidRPr="00230837">
        <w:rPr>
          <w:rFonts w:eastAsia="宋体"/>
          <w:color w:val="000000"/>
          <w:sz w:val="24"/>
          <w:szCs w:val="24"/>
        </w:rPr>
        <w:t>系列标准适用于患者护理环境中使用的器械，而</w:t>
      </w:r>
      <w:r w:rsidRPr="00230837">
        <w:rPr>
          <w:rFonts w:eastAsia="宋体"/>
          <w:color w:val="000000"/>
          <w:sz w:val="24"/>
          <w:szCs w:val="24"/>
        </w:rPr>
        <w:t>IEC 61010-1</w:t>
      </w:r>
      <w:r w:rsidRPr="00230837">
        <w:rPr>
          <w:rFonts w:eastAsia="宋体"/>
          <w:color w:val="000000"/>
          <w:sz w:val="24"/>
          <w:szCs w:val="24"/>
        </w:rPr>
        <w:t>系列标准适用于实验室环境中使用的器械。这些标准用于大多数电力驱动的医疗器械的上市前提交，以支持器械安全。这些标准对器械安全采取了</w:t>
      </w:r>
      <w:r w:rsidRPr="0040745E">
        <w:rPr>
          <w:rFonts w:ascii="宋体" w:eastAsia="宋体" w:hAnsi="宋体"/>
          <w:color w:val="000000"/>
          <w:sz w:val="24"/>
          <w:szCs w:val="24"/>
        </w:rPr>
        <w:t>“</w:t>
      </w:r>
      <w:r w:rsidRPr="00230837">
        <w:rPr>
          <w:rFonts w:eastAsia="宋体"/>
          <w:color w:val="000000"/>
          <w:sz w:val="24"/>
          <w:szCs w:val="24"/>
        </w:rPr>
        <w:t>全面危害方法</w:t>
      </w:r>
      <w:r w:rsidRPr="0040745E">
        <w:rPr>
          <w:rFonts w:ascii="宋体" w:eastAsia="宋体" w:hAnsi="宋体"/>
          <w:color w:val="000000"/>
          <w:sz w:val="24"/>
          <w:szCs w:val="24"/>
        </w:rPr>
        <w:t>”</w:t>
      </w:r>
      <w:r w:rsidRPr="00230837">
        <w:rPr>
          <w:rFonts w:eastAsia="宋体"/>
          <w:color w:val="000000"/>
          <w:sz w:val="24"/>
          <w:szCs w:val="24"/>
        </w:rPr>
        <w:t>，除了使用环境造成的危害外，还包括电气、机械和辐射危害等。除了解决广泛的通用安全要求外，</w:t>
      </w:r>
      <w:r w:rsidRPr="00230837">
        <w:rPr>
          <w:rFonts w:eastAsia="宋体"/>
          <w:color w:val="000000"/>
          <w:sz w:val="24"/>
          <w:szCs w:val="24"/>
        </w:rPr>
        <w:t>IEC 60601/80601</w:t>
      </w:r>
      <w:r w:rsidRPr="00230837">
        <w:rPr>
          <w:rFonts w:eastAsia="宋体"/>
          <w:color w:val="000000"/>
          <w:sz w:val="24"/>
          <w:szCs w:val="24"/>
        </w:rPr>
        <w:t>和</w:t>
      </w:r>
      <w:r w:rsidRPr="00230837">
        <w:rPr>
          <w:rFonts w:eastAsia="宋体"/>
          <w:color w:val="000000"/>
          <w:sz w:val="24"/>
          <w:szCs w:val="24"/>
        </w:rPr>
        <w:t>IEC 61010</w:t>
      </w:r>
      <w:r w:rsidRPr="00230837">
        <w:rPr>
          <w:rFonts w:eastAsia="宋体"/>
          <w:color w:val="000000"/>
          <w:sz w:val="24"/>
          <w:szCs w:val="24"/>
        </w:rPr>
        <w:t>系列还包括近</w:t>
      </w:r>
      <w:r w:rsidRPr="00230837">
        <w:rPr>
          <w:rFonts w:eastAsia="宋体"/>
          <w:color w:val="000000"/>
          <w:sz w:val="24"/>
          <w:szCs w:val="24"/>
        </w:rPr>
        <w:t>100</w:t>
      </w:r>
      <w:r w:rsidRPr="00230837">
        <w:rPr>
          <w:rFonts w:eastAsia="宋体"/>
          <w:color w:val="000000"/>
          <w:sz w:val="24"/>
          <w:szCs w:val="24"/>
        </w:rPr>
        <w:t>个</w:t>
      </w:r>
      <w:r w:rsidRPr="0040745E">
        <w:rPr>
          <w:rFonts w:ascii="宋体" w:eastAsia="宋体" w:hAnsi="宋体"/>
          <w:color w:val="000000"/>
          <w:sz w:val="24"/>
          <w:szCs w:val="24"/>
        </w:rPr>
        <w:t>“</w:t>
      </w:r>
      <w:r w:rsidRPr="00230837">
        <w:rPr>
          <w:rFonts w:eastAsia="宋体"/>
          <w:color w:val="000000"/>
          <w:sz w:val="24"/>
          <w:szCs w:val="24"/>
        </w:rPr>
        <w:t>特定标准</w:t>
      </w:r>
      <w:r w:rsidRPr="0040745E">
        <w:rPr>
          <w:rFonts w:ascii="宋体" w:eastAsia="宋体" w:hAnsi="宋体"/>
          <w:color w:val="000000"/>
          <w:sz w:val="24"/>
          <w:szCs w:val="24"/>
        </w:rPr>
        <w:t>”</w:t>
      </w:r>
      <w:r w:rsidRPr="00230837">
        <w:rPr>
          <w:rFonts w:eastAsia="宋体"/>
          <w:color w:val="000000"/>
          <w:sz w:val="24"/>
          <w:szCs w:val="24"/>
        </w:rPr>
        <w:t>，对特定类型的器械提出安全要求，如临床温度计、输液泵、婴儿培养箱和实验室离心机。对于包含</w:t>
      </w:r>
      <w:r w:rsidRPr="00230837">
        <w:rPr>
          <w:rFonts w:eastAsia="宋体"/>
          <w:color w:val="000000"/>
          <w:sz w:val="24"/>
          <w:szCs w:val="24"/>
        </w:rPr>
        <w:t>EMC</w:t>
      </w:r>
      <w:r w:rsidRPr="00230837">
        <w:rPr>
          <w:rFonts w:eastAsia="宋体"/>
          <w:color w:val="000000"/>
          <w:sz w:val="24"/>
          <w:szCs w:val="24"/>
        </w:rPr>
        <w:t>信息的有源植入式医疗器械，也有共识标准。</w:t>
      </w:r>
    </w:p>
    <w:p w14:paraId="41C7667A" w14:textId="77777777" w:rsidR="00542EA0" w:rsidRPr="00230837" w:rsidRDefault="00542EA0" w:rsidP="00143B87">
      <w:pPr>
        <w:tabs>
          <w:tab w:val="left" w:pos="115"/>
        </w:tabs>
        <w:snapToGrid w:val="0"/>
        <w:jc w:val="both"/>
        <w:rPr>
          <w:rFonts w:eastAsia="宋体"/>
          <w:color w:val="000000"/>
          <w:sz w:val="21"/>
          <w:szCs w:val="21"/>
          <w:vertAlign w:val="superscript"/>
        </w:rPr>
      </w:pPr>
    </w:p>
    <w:p w14:paraId="19B32081" w14:textId="77777777" w:rsidR="00143B87" w:rsidRPr="00230837" w:rsidRDefault="00143B87" w:rsidP="00143B87">
      <w:pPr>
        <w:tabs>
          <w:tab w:val="left" w:pos="115"/>
        </w:tabs>
        <w:snapToGrid w:val="0"/>
        <w:jc w:val="both"/>
        <w:rPr>
          <w:rFonts w:eastAsia="宋体"/>
          <w:sz w:val="21"/>
          <w:szCs w:val="21"/>
        </w:rPr>
        <w:sectPr w:rsidR="00143B87" w:rsidRPr="00230837" w:rsidSect="00143B87">
          <w:pgSz w:w="11906" w:h="16838"/>
          <w:pgMar w:top="1134" w:right="1417" w:bottom="1134" w:left="1417" w:header="850" w:footer="720" w:gutter="0"/>
          <w:lnNumType w:countBy="1" w:restart="continuous"/>
          <w:cols w:space="60"/>
          <w:noEndnote/>
          <w:docGrid w:linePitch="272"/>
        </w:sectPr>
      </w:pPr>
    </w:p>
    <w:p w14:paraId="07F2A199" w14:textId="77777777" w:rsidR="00542EA0" w:rsidRPr="00230837" w:rsidRDefault="00BB5909" w:rsidP="00143B87">
      <w:pPr>
        <w:snapToGrid w:val="0"/>
        <w:jc w:val="both"/>
        <w:rPr>
          <w:rFonts w:eastAsia="宋体"/>
          <w:sz w:val="24"/>
          <w:szCs w:val="24"/>
        </w:rPr>
      </w:pPr>
      <w:r w:rsidRPr="00230837">
        <w:rPr>
          <w:rFonts w:eastAsia="宋体"/>
          <w:color w:val="000000"/>
          <w:sz w:val="24"/>
          <w:szCs w:val="24"/>
        </w:rPr>
        <w:lastRenderedPageBreak/>
        <w:t>对于</w:t>
      </w:r>
      <w:r w:rsidR="00FD570F" w:rsidRPr="003C46DC">
        <w:rPr>
          <w:rFonts w:eastAsia="宋体" w:hint="eastAsia"/>
          <w:color w:val="000000"/>
          <w:sz w:val="24"/>
          <w:szCs w:val="24"/>
        </w:rPr>
        <w:t>电力驱动医疗器械</w:t>
      </w:r>
      <w:r w:rsidRPr="00230837">
        <w:rPr>
          <w:rFonts w:eastAsia="宋体"/>
          <w:color w:val="000000"/>
          <w:sz w:val="24"/>
          <w:szCs w:val="24"/>
        </w:rPr>
        <w:t>和具有电气或电子功能的医疗器械，</w:t>
      </w:r>
      <w:r w:rsidR="00AF2627">
        <w:rPr>
          <w:rFonts w:eastAsia="宋体"/>
          <w:color w:val="000000"/>
          <w:sz w:val="24"/>
          <w:szCs w:val="24"/>
        </w:rPr>
        <w:t>申办方</w:t>
      </w:r>
      <w:r w:rsidRPr="00230837">
        <w:rPr>
          <w:rFonts w:eastAsia="宋体"/>
          <w:color w:val="000000"/>
          <w:sz w:val="24"/>
          <w:szCs w:val="24"/>
        </w:rPr>
        <w:t>应提供证据，证明该医疗器械是安全的，并在使用环境中发挥预期的作用。该证据包括与电磁干扰、测试、标签和本指南建议其他文档相关的风险管理。为了方便</w:t>
      </w:r>
      <w:r w:rsidRPr="00230837">
        <w:rPr>
          <w:rFonts w:eastAsia="宋体"/>
          <w:color w:val="000000"/>
          <w:sz w:val="24"/>
          <w:szCs w:val="24"/>
        </w:rPr>
        <w:t>EMC</w:t>
      </w:r>
      <w:r w:rsidRPr="00230837">
        <w:rPr>
          <w:rFonts w:eastAsia="宋体"/>
          <w:color w:val="000000"/>
          <w:sz w:val="24"/>
          <w:szCs w:val="24"/>
        </w:rPr>
        <w:t>的</w:t>
      </w:r>
      <w:r w:rsidR="00472C59">
        <w:rPr>
          <w:rFonts w:eastAsia="宋体"/>
          <w:color w:val="000000"/>
          <w:sz w:val="24"/>
          <w:szCs w:val="24"/>
        </w:rPr>
        <w:t>上市前申报资料</w:t>
      </w:r>
      <w:r w:rsidRPr="00230837">
        <w:rPr>
          <w:rFonts w:eastAsia="宋体"/>
          <w:color w:val="000000"/>
          <w:sz w:val="24"/>
          <w:szCs w:val="24"/>
        </w:rPr>
        <w:t>和审评，我们建议</w:t>
      </w:r>
      <w:r w:rsidR="00AF2627">
        <w:rPr>
          <w:rFonts w:eastAsia="宋体"/>
          <w:color w:val="000000"/>
          <w:sz w:val="24"/>
          <w:szCs w:val="24"/>
        </w:rPr>
        <w:t>申办方</w:t>
      </w:r>
      <w:r w:rsidRPr="00230837">
        <w:rPr>
          <w:rFonts w:eastAsia="宋体"/>
          <w:color w:val="000000"/>
          <w:sz w:val="24"/>
          <w:szCs w:val="24"/>
        </w:rPr>
        <w:t>纳入</w:t>
      </w:r>
      <w:r w:rsidRPr="00230837">
        <w:rPr>
          <w:rFonts w:eastAsia="宋体"/>
          <w:color w:val="0000FF"/>
          <w:sz w:val="24"/>
          <w:szCs w:val="24"/>
          <w:u w:val="single"/>
        </w:rPr>
        <w:t>第</w:t>
      </w:r>
      <w:r w:rsidRPr="00230837">
        <w:rPr>
          <w:rFonts w:eastAsia="宋体"/>
          <w:color w:val="0000FF"/>
          <w:sz w:val="24"/>
          <w:szCs w:val="24"/>
          <w:u w:val="single"/>
        </w:rPr>
        <w:t>IV</w:t>
      </w:r>
      <w:r w:rsidRPr="00230837">
        <w:rPr>
          <w:rFonts w:eastAsia="宋体"/>
          <w:color w:val="0000FF"/>
          <w:sz w:val="24"/>
          <w:szCs w:val="24"/>
          <w:u w:val="single"/>
        </w:rPr>
        <w:t>部分</w:t>
      </w:r>
      <w:r w:rsidRPr="00230837">
        <w:rPr>
          <w:rFonts w:eastAsia="宋体"/>
          <w:color w:val="000000"/>
          <w:sz w:val="24"/>
          <w:szCs w:val="24"/>
        </w:rPr>
        <w:t>中列出的信息。</w:t>
      </w:r>
      <w:r w:rsidRPr="00230837">
        <w:rPr>
          <w:rFonts w:eastAsia="宋体"/>
          <w:color w:val="0000FF"/>
          <w:sz w:val="24"/>
          <w:szCs w:val="24"/>
          <w:u w:val="single"/>
        </w:rPr>
        <w:t>第</w:t>
      </w:r>
      <w:r w:rsidRPr="00230837">
        <w:rPr>
          <w:rFonts w:eastAsia="宋体"/>
          <w:color w:val="0000FF"/>
          <w:sz w:val="24"/>
          <w:szCs w:val="24"/>
          <w:u w:val="single"/>
        </w:rPr>
        <w:t>V</w:t>
      </w:r>
      <w:r w:rsidRPr="00230837">
        <w:rPr>
          <w:rFonts w:eastAsia="宋体"/>
          <w:color w:val="0000FF"/>
          <w:sz w:val="24"/>
          <w:szCs w:val="24"/>
          <w:u w:val="single"/>
        </w:rPr>
        <w:t>部分</w:t>
      </w:r>
      <w:r w:rsidRPr="00230837">
        <w:rPr>
          <w:rFonts w:eastAsia="宋体"/>
          <w:color w:val="0000FF"/>
          <w:sz w:val="24"/>
          <w:szCs w:val="24"/>
        </w:rPr>
        <w:t xml:space="preserve"> </w:t>
      </w:r>
      <w:r w:rsidRPr="00230837">
        <w:rPr>
          <w:rFonts w:eastAsia="宋体"/>
          <w:color w:val="000000"/>
          <w:sz w:val="24"/>
          <w:szCs w:val="24"/>
        </w:rPr>
        <w:t>包含特定于</w:t>
      </w:r>
      <w:r w:rsidR="00472C59">
        <w:rPr>
          <w:rFonts w:eastAsia="宋体"/>
          <w:color w:val="000000"/>
          <w:sz w:val="24"/>
          <w:szCs w:val="24"/>
        </w:rPr>
        <w:t>IDE</w:t>
      </w:r>
      <w:r w:rsidR="00472C59">
        <w:rPr>
          <w:rFonts w:eastAsia="宋体"/>
          <w:color w:val="000000"/>
          <w:sz w:val="24"/>
          <w:szCs w:val="24"/>
        </w:rPr>
        <w:t>申报资料</w:t>
      </w:r>
      <w:r w:rsidRPr="00230837">
        <w:rPr>
          <w:rFonts w:eastAsia="宋体"/>
          <w:color w:val="000000"/>
          <w:sz w:val="24"/>
          <w:szCs w:val="24"/>
        </w:rPr>
        <w:t>的其他信息。</w:t>
      </w:r>
    </w:p>
    <w:p w14:paraId="022E2EEC" w14:textId="77777777" w:rsidR="00542EA0" w:rsidRPr="00230837" w:rsidRDefault="00BB5909" w:rsidP="00472C59">
      <w:pPr>
        <w:pStyle w:val="1"/>
        <w:spacing w:before="240" w:after="240"/>
        <w:ind w:left="618" w:hanging="618"/>
        <w:rPr>
          <w:rFonts w:eastAsia="宋体"/>
        </w:rPr>
      </w:pPr>
      <w:bookmarkStart w:id="8" w:name="bookmark7"/>
      <w:bookmarkStart w:id="9" w:name="_Toc97490584"/>
      <w:r w:rsidRPr="00230837">
        <w:rPr>
          <w:rFonts w:eastAsia="宋体"/>
        </w:rPr>
        <w:t>I</w:t>
      </w:r>
      <w:bookmarkEnd w:id="8"/>
      <w:r w:rsidRPr="00230837">
        <w:rPr>
          <w:rFonts w:eastAsia="宋体"/>
        </w:rPr>
        <w:t>V.</w:t>
      </w:r>
      <w:r w:rsidRPr="00230837">
        <w:rPr>
          <w:rFonts w:eastAsia="宋体"/>
        </w:rPr>
        <w:tab/>
      </w:r>
      <w:r w:rsidR="00472C59">
        <w:rPr>
          <w:rFonts w:eastAsia="宋体"/>
        </w:rPr>
        <w:t>上市前申报资料</w:t>
      </w:r>
      <w:r w:rsidRPr="00230837">
        <w:rPr>
          <w:rFonts w:eastAsia="宋体"/>
        </w:rPr>
        <w:t>的</w:t>
      </w:r>
      <w:r w:rsidRPr="00230837">
        <w:rPr>
          <w:rFonts w:eastAsia="宋体"/>
        </w:rPr>
        <w:t>EMC</w:t>
      </w:r>
      <w:r w:rsidRPr="00230837">
        <w:rPr>
          <w:rFonts w:eastAsia="宋体"/>
        </w:rPr>
        <w:t>信息</w:t>
      </w:r>
      <w:bookmarkEnd w:id="9"/>
    </w:p>
    <w:p w14:paraId="40CABA06" w14:textId="77777777" w:rsidR="00542EA0" w:rsidRPr="00230837" w:rsidRDefault="00BB5909" w:rsidP="00143B87">
      <w:pPr>
        <w:snapToGrid w:val="0"/>
        <w:jc w:val="both"/>
        <w:rPr>
          <w:rFonts w:eastAsia="宋体"/>
          <w:sz w:val="24"/>
          <w:szCs w:val="24"/>
        </w:rPr>
      </w:pPr>
      <w:r w:rsidRPr="00230837">
        <w:rPr>
          <w:rFonts w:eastAsia="宋体"/>
          <w:color w:val="000000"/>
          <w:sz w:val="24"/>
          <w:szCs w:val="24"/>
        </w:rPr>
        <w:t>为便于审评</w:t>
      </w:r>
      <w:r w:rsidR="00472C59">
        <w:rPr>
          <w:rFonts w:eastAsia="宋体"/>
          <w:color w:val="000000"/>
          <w:sz w:val="24"/>
          <w:szCs w:val="24"/>
        </w:rPr>
        <w:t>上市前申报资料</w:t>
      </w:r>
      <w:r w:rsidRPr="00230837">
        <w:rPr>
          <w:rFonts w:eastAsia="宋体"/>
          <w:color w:val="000000"/>
          <w:sz w:val="24"/>
          <w:szCs w:val="24"/>
        </w:rPr>
        <w:t>的</w:t>
      </w:r>
      <w:r w:rsidRPr="00230837">
        <w:rPr>
          <w:rFonts w:eastAsia="宋体"/>
          <w:color w:val="000000"/>
          <w:sz w:val="24"/>
          <w:szCs w:val="24"/>
        </w:rPr>
        <w:t>EMC</w:t>
      </w:r>
      <w:r w:rsidRPr="00230837">
        <w:rPr>
          <w:rFonts w:eastAsia="宋体"/>
          <w:color w:val="000000"/>
          <w:sz w:val="24"/>
          <w:szCs w:val="24"/>
        </w:rPr>
        <w:t>信息，我们建议</w:t>
      </w:r>
      <w:r w:rsidR="00AF2627">
        <w:rPr>
          <w:rFonts w:eastAsia="宋体"/>
          <w:color w:val="000000"/>
          <w:sz w:val="24"/>
          <w:szCs w:val="24"/>
        </w:rPr>
        <w:t>申办方</w:t>
      </w:r>
      <w:r w:rsidRPr="00230837">
        <w:rPr>
          <w:rFonts w:eastAsia="宋体"/>
          <w:color w:val="000000"/>
          <w:sz w:val="24"/>
          <w:szCs w:val="24"/>
        </w:rPr>
        <w:t>在</w:t>
      </w:r>
      <w:r w:rsidR="00472C59">
        <w:rPr>
          <w:rFonts w:eastAsia="宋体"/>
          <w:color w:val="000000"/>
          <w:sz w:val="24"/>
          <w:szCs w:val="24"/>
        </w:rPr>
        <w:t>申报资料</w:t>
      </w:r>
      <w:r w:rsidRPr="00230837">
        <w:rPr>
          <w:rFonts w:eastAsia="宋体"/>
          <w:color w:val="000000"/>
          <w:sz w:val="24"/>
          <w:szCs w:val="24"/>
        </w:rPr>
        <w:t>的</w:t>
      </w:r>
      <w:r w:rsidRPr="00230837">
        <w:rPr>
          <w:rFonts w:eastAsia="宋体"/>
          <w:color w:val="000000"/>
          <w:sz w:val="24"/>
          <w:szCs w:val="24"/>
        </w:rPr>
        <w:t>EMC</w:t>
      </w:r>
      <w:r w:rsidRPr="00230837">
        <w:rPr>
          <w:rFonts w:eastAsia="宋体"/>
          <w:color w:val="000000"/>
          <w:sz w:val="24"/>
          <w:szCs w:val="24"/>
        </w:rPr>
        <w:t>部分中包括以下</w:t>
      </w:r>
      <w:r w:rsidRPr="00230837">
        <w:rPr>
          <w:rFonts w:eastAsia="宋体"/>
          <w:color w:val="000000"/>
          <w:sz w:val="24"/>
          <w:szCs w:val="24"/>
        </w:rPr>
        <w:t>A-K</w:t>
      </w:r>
      <w:r w:rsidRPr="00230837">
        <w:rPr>
          <w:rFonts w:eastAsia="宋体"/>
          <w:color w:val="000000"/>
          <w:sz w:val="24"/>
          <w:szCs w:val="24"/>
        </w:rPr>
        <w:t>小节中列出的信息，并以与本指南中列出的相同顺序标记各小节标题。如果测试报告或测试报告总结（例如，符合性评估认可方案总结测试报告</w:t>
      </w:r>
      <w:r w:rsidRPr="00230837">
        <w:rPr>
          <w:rStyle w:val="ab"/>
          <w:rFonts w:eastAsia="宋体"/>
          <w:color w:val="000000" w:themeColor="text1"/>
          <w:sz w:val="24"/>
          <w:szCs w:val="24"/>
        </w:rPr>
        <w:footnoteReference w:id="6"/>
      </w:r>
      <w:r w:rsidRPr="00230837">
        <w:rPr>
          <w:rFonts w:eastAsia="宋体"/>
          <w:color w:val="000000"/>
          <w:sz w:val="24"/>
          <w:szCs w:val="24"/>
        </w:rPr>
        <w:t>）包含以下任何推荐信息，则应在</w:t>
      </w:r>
      <w:r w:rsidR="00472C59">
        <w:rPr>
          <w:rFonts w:eastAsia="宋体"/>
          <w:color w:val="000000"/>
          <w:sz w:val="24"/>
          <w:szCs w:val="24"/>
        </w:rPr>
        <w:t>申报资料</w:t>
      </w:r>
      <w:r w:rsidRPr="00230837">
        <w:rPr>
          <w:rFonts w:eastAsia="宋体"/>
          <w:color w:val="000000"/>
          <w:sz w:val="24"/>
          <w:szCs w:val="24"/>
        </w:rPr>
        <w:t>的</w:t>
      </w:r>
      <w:r w:rsidRPr="00230837">
        <w:rPr>
          <w:rFonts w:eastAsia="宋体"/>
          <w:color w:val="000000"/>
          <w:sz w:val="24"/>
          <w:szCs w:val="24"/>
        </w:rPr>
        <w:t>EMC</w:t>
      </w:r>
      <w:r w:rsidRPr="00230837">
        <w:rPr>
          <w:rFonts w:eastAsia="宋体"/>
          <w:color w:val="000000"/>
          <w:sz w:val="24"/>
          <w:szCs w:val="24"/>
        </w:rPr>
        <w:t>部分注明这些文件中的具体位置。</w:t>
      </w:r>
    </w:p>
    <w:p w14:paraId="3C4F4B0E" w14:textId="77777777" w:rsidR="00542EA0" w:rsidRPr="00230837" w:rsidRDefault="00BB5909" w:rsidP="00472C59">
      <w:pPr>
        <w:pStyle w:val="2"/>
        <w:spacing w:before="120" w:after="120"/>
      </w:pPr>
      <w:bookmarkStart w:id="10" w:name="bookmark8"/>
      <w:bookmarkStart w:id="11" w:name="_Toc97490585"/>
      <w:r w:rsidRPr="00230837">
        <w:t>A</w:t>
      </w:r>
      <w:bookmarkEnd w:id="10"/>
      <w:r w:rsidRPr="00230837">
        <w:t>.</w:t>
      </w:r>
      <w:r w:rsidRPr="00230837">
        <w:tab/>
        <w:t>EMC</w:t>
      </w:r>
      <w:r w:rsidRPr="00230837">
        <w:t>相关器械特征和预期使用环境</w:t>
      </w:r>
      <w:bookmarkEnd w:id="11"/>
    </w:p>
    <w:p w14:paraId="48FF1E85" w14:textId="77777777" w:rsidR="00542EA0" w:rsidRPr="00230837" w:rsidRDefault="00BB5909" w:rsidP="00143B87">
      <w:pPr>
        <w:snapToGrid w:val="0"/>
        <w:ind w:leftChars="307" w:left="614"/>
        <w:jc w:val="both"/>
        <w:rPr>
          <w:rFonts w:eastAsia="宋体"/>
          <w:color w:val="000000"/>
          <w:sz w:val="24"/>
          <w:szCs w:val="24"/>
        </w:rPr>
      </w:pPr>
      <w:r w:rsidRPr="00230837">
        <w:rPr>
          <w:rFonts w:eastAsia="宋体"/>
          <w:color w:val="000000"/>
          <w:sz w:val="24"/>
          <w:szCs w:val="24"/>
        </w:rPr>
        <w:t>我们建议</w:t>
      </w:r>
      <w:r w:rsidR="00AF2627">
        <w:rPr>
          <w:rFonts w:eastAsia="宋体"/>
          <w:color w:val="000000"/>
          <w:sz w:val="24"/>
          <w:szCs w:val="24"/>
        </w:rPr>
        <w:t>申办方</w:t>
      </w:r>
      <w:r w:rsidRPr="00230837">
        <w:rPr>
          <w:rFonts w:eastAsia="宋体"/>
          <w:color w:val="000000"/>
          <w:sz w:val="24"/>
          <w:szCs w:val="24"/>
        </w:rPr>
        <w:t>提供所有与</w:t>
      </w:r>
      <w:r w:rsidRPr="00230837">
        <w:rPr>
          <w:rFonts w:eastAsia="宋体"/>
          <w:color w:val="000000"/>
          <w:sz w:val="24"/>
          <w:szCs w:val="24"/>
        </w:rPr>
        <w:t>EMC</w:t>
      </w:r>
      <w:r w:rsidRPr="00230837">
        <w:rPr>
          <w:rFonts w:eastAsia="宋体"/>
          <w:color w:val="000000"/>
          <w:sz w:val="24"/>
          <w:szCs w:val="24"/>
        </w:rPr>
        <w:t>相关的器械特征和预期使用环境的描述，包括：</w:t>
      </w:r>
    </w:p>
    <w:p w14:paraId="7E42A443" w14:textId="77777777" w:rsidR="0022670D" w:rsidRPr="00230837" w:rsidRDefault="0022670D" w:rsidP="00143B87">
      <w:pPr>
        <w:snapToGrid w:val="0"/>
        <w:ind w:leftChars="307" w:left="614"/>
        <w:jc w:val="both"/>
        <w:rPr>
          <w:rFonts w:eastAsia="宋体"/>
          <w:sz w:val="24"/>
          <w:szCs w:val="24"/>
        </w:rPr>
      </w:pPr>
    </w:p>
    <w:p w14:paraId="5DA49746"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器械及其功能和模式的概述，包括框图、照片、电缆、附件和器械互操作性；</w:t>
      </w:r>
    </w:p>
    <w:p w14:paraId="0E4C38DE"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电源的描述（即仅限网电源供电、仅限电池供电、网电源供电和电池供电两用），以及医疗器械是否可以在充电时使用；</w:t>
      </w:r>
    </w:p>
    <w:p w14:paraId="1D2E475C"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关于医疗器械预期使用环境的声明（即，专业医疗保健机构环境、家庭医疗环境、磁共振环境、转运</w:t>
      </w:r>
      <w:r w:rsidRPr="00230837">
        <w:rPr>
          <w:rFonts w:eastAsia="宋体"/>
          <w:color w:val="000000"/>
          <w:sz w:val="24"/>
          <w:szCs w:val="24"/>
        </w:rPr>
        <w:t>/</w:t>
      </w:r>
      <w:r w:rsidRPr="00230837">
        <w:rPr>
          <w:rFonts w:eastAsia="宋体"/>
          <w:color w:val="000000"/>
          <w:sz w:val="24"/>
          <w:szCs w:val="24"/>
        </w:rPr>
        <w:t>移动环境、其他</w:t>
      </w:r>
      <w:r w:rsidRPr="00230837">
        <w:rPr>
          <w:rFonts w:eastAsia="宋体"/>
          <w:color w:val="000000"/>
          <w:sz w:val="24"/>
          <w:szCs w:val="24"/>
        </w:rPr>
        <w:t>/</w:t>
      </w:r>
      <w:r w:rsidRPr="00230837">
        <w:rPr>
          <w:rFonts w:eastAsia="宋体"/>
          <w:color w:val="000000"/>
          <w:sz w:val="24"/>
          <w:szCs w:val="24"/>
        </w:rPr>
        <w:t>特殊环境）；</w:t>
      </w:r>
    </w:p>
    <w:p w14:paraId="13745C6E"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任何无线技术的描述（有关启用无线技术的医疗器械的其他考虑事项，请参考</w:t>
      </w:r>
      <w:r w:rsidRPr="00230837">
        <w:rPr>
          <w:rFonts w:eastAsia="宋体"/>
          <w:color w:val="000000"/>
          <w:sz w:val="24"/>
          <w:szCs w:val="24"/>
        </w:rPr>
        <w:t>FDA</w:t>
      </w:r>
      <w:r w:rsidRPr="00230837">
        <w:rPr>
          <w:rFonts w:eastAsia="宋体"/>
          <w:color w:val="000000"/>
          <w:sz w:val="24"/>
          <w:szCs w:val="24"/>
        </w:rPr>
        <w:t>指南，</w:t>
      </w:r>
      <w:r w:rsidRPr="00230837">
        <w:rPr>
          <w:rFonts w:eastAsia="宋体"/>
          <w:color w:val="0000FF"/>
          <w:sz w:val="24"/>
          <w:szCs w:val="24"/>
          <w:u w:val="single"/>
        </w:rPr>
        <w:t>医疗器械中的射频无线技术</w:t>
      </w:r>
      <w:r w:rsidRPr="00230837">
        <w:rPr>
          <w:rFonts w:eastAsia="宋体"/>
          <w:color w:val="000000"/>
          <w:sz w:val="24"/>
          <w:szCs w:val="24"/>
        </w:rPr>
        <w:t>）；</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7"/>
      </w:r>
      <w:r w:rsidRPr="00230837">
        <w:rPr>
          <w:rFonts w:eastAsia="宋体"/>
          <w:color w:val="000000"/>
          <w:sz w:val="24"/>
          <w:szCs w:val="24"/>
        </w:rPr>
        <w:t xml:space="preserve"> </w:t>
      </w:r>
      <w:r w:rsidRPr="00230837">
        <w:rPr>
          <w:rFonts w:eastAsia="宋体"/>
          <w:color w:val="000000"/>
          <w:sz w:val="24"/>
          <w:szCs w:val="24"/>
        </w:rPr>
        <w:t>以及</w:t>
      </w:r>
    </w:p>
    <w:p w14:paraId="720AB0CA"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对医疗器械中可能成为电磁干扰源的任何特定射频发射器的描述。</w:t>
      </w:r>
    </w:p>
    <w:p w14:paraId="1F2D2481" w14:textId="77777777" w:rsidR="00143B87" w:rsidRPr="00230837" w:rsidRDefault="00143B87" w:rsidP="00143B87">
      <w:pPr>
        <w:tabs>
          <w:tab w:val="left" w:pos="115"/>
        </w:tabs>
        <w:snapToGrid w:val="0"/>
        <w:jc w:val="both"/>
        <w:rPr>
          <w:rFonts w:eastAsia="宋体"/>
          <w:sz w:val="21"/>
          <w:szCs w:val="21"/>
        </w:rPr>
      </w:pPr>
    </w:p>
    <w:p w14:paraId="21DE2ABA" w14:textId="77777777" w:rsidR="00143B87" w:rsidRPr="00230837" w:rsidRDefault="00143B87" w:rsidP="00143B87">
      <w:pPr>
        <w:tabs>
          <w:tab w:val="left" w:pos="115"/>
        </w:tabs>
        <w:snapToGrid w:val="0"/>
        <w:jc w:val="both"/>
        <w:rPr>
          <w:rFonts w:eastAsia="宋体"/>
          <w:sz w:val="21"/>
          <w:szCs w:val="21"/>
        </w:rPr>
        <w:sectPr w:rsidR="00143B87" w:rsidRPr="00230837" w:rsidSect="00143B87">
          <w:pgSz w:w="11906" w:h="16838"/>
          <w:pgMar w:top="1134" w:right="1417" w:bottom="1134" w:left="1417" w:header="850" w:footer="720" w:gutter="0"/>
          <w:lnNumType w:countBy="1" w:restart="continuous"/>
          <w:cols w:space="60"/>
          <w:noEndnote/>
          <w:docGrid w:linePitch="272"/>
        </w:sectPr>
      </w:pPr>
    </w:p>
    <w:p w14:paraId="6319EE72" w14:textId="77777777" w:rsidR="00542EA0" w:rsidRPr="00230837" w:rsidRDefault="00BB5909" w:rsidP="00143B87">
      <w:pPr>
        <w:snapToGrid w:val="0"/>
        <w:ind w:leftChars="307" w:left="614"/>
        <w:jc w:val="both"/>
        <w:rPr>
          <w:rFonts w:eastAsia="宋体"/>
          <w:sz w:val="24"/>
          <w:szCs w:val="24"/>
        </w:rPr>
      </w:pPr>
      <w:r w:rsidRPr="00230837">
        <w:rPr>
          <w:rFonts w:eastAsia="宋体"/>
          <w:color w:val="000000"/>
          <w:sz w:val="24"/>
          <w:szCs w:val="24"/>
        </w:rPr>
        <w:lastRenderedPageBreak/>
        <w:t>指定预期使用环境可为确定预期电磁干扰的适当测试提供重要信息。就本指南和</w:t>
      </w:r>
      <w:r w:rsidRPr="00230837">
        <w:rPr>
          <w:rFonts w:eastAsia="宋体"/>
          <w:color w:val="000000"/>
          <w:sz w:val="24"/>
          <w:szCs w:val="24"/>
        </w:rPr>
        <w:t>EMC</w:t>
      </w:r>
      <w:r w:rsidRPr="00230837">
        <w:rPr>
          <w:rFonts w:eastAsia="宋体"/>
          <w:color w:val="000000"/>
          <w:sz w:val="24"/>
          <w:szCs w:val="24"/>
        </w:rPr>
        <w:t>评价而言，我们将预期使用环境分类为以下一种（或多种）：</w:t>
      </w:r>
    </w:p>
    <w:p w14:paraId="74DD7330" w14:textId="77777777" w:rsidR="00143B87" w:rsidRPr="00230837" w:rsidRDefault="00143B87" w:rsidP="00143B87">
      <w:pPr>
        <w:tabs>
          <w:tab w:val="left" w:pos="1075"/>
        </w:tabs>
        <w:snapToGrid w:val="0"/>
        <w:ind w:leftChars="307" w:left="614"/>
        <w:jc w:val="both"/>
        <w:rPr>
          <w:rFonts w:eastAsia="宋体"/>
          <w:bCs/>
          <w:color w:val="000000"/>
          <w:sz w:val="24"/>
          <w:szCs w:val="24"/>
        </w:rPr>
      </w:pPr>
    </w:p>
    <w:p w14:paraId="6E98E83A"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u w:val="single"/>
        </w:rPr>
        <w:t>专业医疗保健机构环境：</w:t>
      </w:r>
      <w:r w:rsidRPr="00230837">
        <w:rPr>
          <w:rFonts w:eastAsia="宋体"/>
          <w:color w:val="000000"/>
          <w:sz w:val="24"/>
          <w:szCs w:val="24"/>
        </w:rPr>
        <w:t>具备受过医疗培训的人员并可持续监督或管理医疗器械使用的任何环境。这包括但不限于医院、长期护理院、疗养院、紧急医疗救援服务中心、诊所、医师办公室、门诊治疗机构和临床实验室。</w:t>
      </w:r>
    </w:p>
    <w:p w14:paraId="7B11F992"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u w:val="single"/>
        </w:rPr>
        <w:t>家庭医疗环境</w:t>
      </w:r>
      <w:r w:rsidRPr="00230837">
        <w:rPr>
          <w:rFonts w:eastAsia="宋体"/>
          <w:color w:val="000000"/>
          <w:sz w:val="24"/>
          <w:szCs w:val="24"/>
        </w:rPr>
        <w:t>：具备受过医疗培训的人员但无法持续监督或管理医疗器械使用的任何环境。这包括但不限于户外环境、办公环境、学校、车辆、紧急避难所和独立居住的养老院。</w:t>
      </w:r>
    </w:p>
    <w:p w14:paraId="7BA043A8"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u w:val="single"/>
        </w:rPr>
        <w:t>特殊环境</w:t>
      </w:r>
      <w:r w:rsidRPr="00230837">
        <w:rPr>
          <w:rFonts w:eastAsia="宋体"/>
          <w:color w:val="000000"/>
          <w:sz w:val="24"/>
          <w:szCs w:val="24"/>
        </w:rPr>
        <w:t>：具有不同于</w:t>
      </w:r>
      <w:r w:rsidRPr="00230837">
        <w:rPr>
          <w:rFonts w:eastAsia="宋体"/>
          <w:color w:val="000000"/>
          <w:sz w:val="24"/>
          <w:szCs w:val="24"/>
        </w:rPr>
        <w:t>EMC</w:t>
      </w:r>
      <w:r w:rsidRPr="00230837">
        <w:rPr>
          <w:rFonts w:eastAsia="宋体"/>
          <w:color w:val="000000"/>
          <w:sz w:val="24"/>
          <w:szCs w:val="24"/>
        </w:rPr>
        <w:t>共识标准中规定的电磁特性的任何环境。包括但不限于飞机、军事区域、重工业区域、配备磁共振成像（</w:t>
      </w:r>
      <w:r w:rsidRPr="00230837">
        <w:rPr>
          <w:rFonts w:eastAsia="宋体"/>
          <w:color w:val="000000"/>
          <w:sz w:val="24"/>
          <w:szCs w:val="24"/>
        </w:rPr>
        <w:t>MRI</w:t>
      </w:r>
      <w:r w:rsidRPr="00230837">
        <w:rPr>
          <w:rFonts w:eastAsia="宋体"/>
          <w:color w:val="000000"/>
          <w:sz w:val="24"/>
          <w:szCs w:val="24"/>
        </w:rPr>
        <w:t>）等大功率医疗器械的医疗区域。</w:t>
      </w:r>
    </w:p>
    <w:p w14:paraId="4E507A58" w14:textId="77777777" w:rsidR="00143B87" w:rsidRPr="00230837" w:rsidRDefault="00143B87" w:rsidP="00143B87">
      <w:pPr>
        <w:snapToGrid w:val="0"/>
        <w:ind w:leftChars="307" w:left="614"/>
        <w:jc w:val="both"/>
        <w:rPr>
          <w:rFonts w:eastAsia="宋体"/>
          <w:color w:val="000000"/>
          <w:sz w:val="24"/>
          <w:szCs w:val="24"/>
        </w:rPr>
      </w:pPr>
    </w:p>
    <w:p w14:paraId="0072549E" w14:textId="77777777" w:rsidR="00542EA0" w:rsidRPr="00230837" w:rsidRDefault="00BB5909" w:rsidP="00143B87">
      <w:pPr>
        <w:snapToGrid w:val="0"/>
        <w:ind w:leftChars="307" w:left="614"/>
        <w:jc w:val="both"/>
        <w:rPr>
          <w:rFonts w:eastAsia="宋体"/>
          <w:color w:val="000000"/>
          <w:sz w:val="24"/>
          <w:szCs w:val="24"/>
        </w:rPr>
      </w:pPr>
      <w:r w:rsidRPr="00230837">
        <w:rPr>
          <w:rFonts w:eastAsia="宋体"/>
          <w:color w:val="000000"/>
          <w:sz w:val="24"/>
          <w:szCs w:val="24"/>
        </w:rPr>
        <w:t>有关上述三种预期使用环境的典型医疗器械位置示例，请见</w:t>
      </w:r>
      <w:r w:rsidRPr="00230837">
        <w:rPr>
          <w:rFonts w:eastAsia="宋体"/>
          <w:color w:val="0000FF"/>
          <w:sz w:val="24"/>
          <w:szCs w:val="24"/>
          <w:u w:val="single"/>
        </w:rPr>
        <w:t>附录</w:t>
      </w:r>
      <w:r w:rsidRPr="00230837">
        <w:rPr>
          <w:rFonts w:eastAsia="宋体"/>
          <w:color w:val="0000FF"/>
          <w:sz w:val="24"/>
          <w:szCs w:val="24"/>
          <w:u w:val="single"/>
        </w:rPr>
        <w:t>A</w:t>
      </w:r>
      <w:r w:rsidRPr="00230837">
        <w:rPr>
          <w:rFonts w:eastAsia="宋体"/>
          <w:color w:val="0000FF"/>
          <w:sz w:val="24"/>
          <w:szCs w:val="24"/>
        </w:rPr>
        <w:t xml:space="preserve"> </w:t>
      </w:r>
      <w:r w:rsidRPr="00230837">
        <w:rPr>
          <w:rFonts w:eastAsia="宋体"/>
          <w:color w:val="000000"/>
          <w:sz w:val="24"/>
          <w:szCs w:val="24"/>
        </w:rPr>
        <w:t>。</w:t>
      </w:r>
    </w:p>
    <w:p w14:paraId="3D24F249" w14:textId="77777777" w:rsidR="00143B87" w:rsidRPr="00230837" w:rsidRDefault="00143B87" w:rsidP="00143B87">
      <w:pPr>
        <w:snapToGrid w:val="0"/>
        <w:ind w:leftChars="307" w:left="614"/>
        <w:jc w:val="both"/>
        <w:rPr>
          <w:rFonts w:eastAsia="宋体"/>
          <w:sz w:val="24"/>
          <w:szCs w:val="24"/>
        </w:rPr>
      </w:pPr>
    </w:p>
    <w:p w14:paraId="4D6FBFE6" w14:textId="77777777" w:rsidR="00542EA0" w:rsidRPr="00230837" w:rsidRDefault="00BB5909" w:rsidP="00143B87">
      <w:pPr>
        <w:snapToGrid w:val="0"/>
        <w:ind w:leftChars="307" w:left="614"/>
        <w:jc w:val="both"/>
        <w:rPr>
          <w:rFonts w:eastAsia="宋体"/>
          <w:sz w:val="24"/>
          <w:szCs w:val="24"/>
        </w:rPr>
      </w:pPr>
      <w:r w:rsidRPr="00230837">
        <w:rPr>
          <w:rFonts w:eastAsia="宋体"/>
          <w:color w:val="000000"/>
          <w:sz w:val="24"/>
          <w:szCs w:val="24"/>
        </w:rPr>
        <w:t>在考虑预期使用环境时，我们建议解决常见的电磁发射器和独特的医用发射器问题。这些发射器在以下</w:t>
      </w:r>
      <w:r w:rsidRPr="00230837">
        <w:rPr>
          <w:rFonts w:eastAsia="宋体"/>
          <w:color w:val="0000FF"/>
          <w:sz w:val="24"/>
          <w:szCs w:val="24"/>
          <w:u w:val="single"/>
        </w:rPr>
        <w:t>J</w:t>
      </w:r>
      <w:r w:rsidRPr="00230837">
        <w:rPr>
          <w:rFonts w:eastAsia="宋体"/>
          <w:color w:val="0000FF"/>
          <w:sz w:val="24"/>
          <w:szCs w:val="24"/>
          <w:u w:val="single"/>
        </w:rPr>
        <w:t>小节</w:t>
      </w:r>
      <w:r w:rsidRPr="00230837">
        <w:rPr>
          <w:rFonts w:eastAsia="宋体"/>
          <w:color w:val="000000"/>
          <w:sz w:val="24"/>
          <w:szCs w:val="24"/>
        </w:rPr>
        <w:t>中列出并详细讨论。</w:t>
      </w:r>
    </w:p>
    <w:p w14:paraId="5321B6A4" w14:textId="77777777" w:rsidR="00542EA0" w:rsidRPr="00230837" w:rsidRDefault="00BB5909" w:rsidP="00472C59">
      <w:pPr>
        <w:pStyle w:val="2"/>
        <w:spacing w:before="120" w:after="120"/>
      </w:pPr>
      <w:bookmarkStart w:id="12" w:name="bookmark10"/>
      <w:bookmarkStart w:id="13" w:name="_Toc97490586"/>
      <w:r w:rsidRPr="00230837">
        <w:t>B</w:t>
      </w:r>
      <w:bookmarkEnd w:id="12"/>
      <w:r w:rsidRPr="00230837">
        <w:t>.</w:t>
      </w:r>
      <w:r w:rsidRPr="00230837">
        <w:tab/>
      </w:r>
      <w:r w:rsidRPr="00230837">
        <w:t>医疗器械风险评定</w:t>
      </w:r>
      <w:bookmarkEnd w:id="13"/>
    </w:p>
    <w:p w14:paraId="4F68947C" w14:textId="77777777" w:rsidR="00542EA0" w:rsidRPr="00230837" w:rsidRDefault="00BB5909" w:rsidP="00143B87">
      <w:pPr>
        <w:snapToGrid w:val="0"/>
        <w:ind w:leftChars="307" w:left="614"/>
        <w:jc w:val="both"/>
        <w:rPr>
          <w:rFonts w:eastAsia="宋体"/>
          <w:sz w:val="24"/>
          <w:szCs w:val="24"/>
        </w:rPr>
      </w:pPr>
      <w:r w:rsidRPr="00230837">
        <w:rPr>
          <w:rFonts w:eastAsia="宋体"/>
          <w:color w:val="000000"/>
          <w:sz w:val="24"/>
          <w:szCs w:val="24"/>
        </w:rPr>
        <w:t>我们建议</w:t>
      </w:r>
      <w:r w:rsidR="00AF2627">
        <w:rPr>
          <w:rFonts w:eastAsia="宋体"/>
          <w:color w:val="000000"/>
          <w:sz w:val="24"/>
          <w:szCs w:val="24"/>
        </w:rPr>
        <w:t>申办方</w:t>
      </w:r>
      <w:r w:rsidRPr="00230837">
        <w:rPr>
          <w:rFonts w:eastAsia="宋体"/>
          <w:color w:val="000000"/>
          <w:sz w:val="24"/>
          <w:szCs w:val="24"/>
        </w:rPr>
        <w:t>提供与因电磁干扰而导致的申报医疗器械的故障、中断或性能降低相关的风险的总结描述。这应包括可能对患者、使用者或操作员造成伤害的电磁干扰（</w:t>
      </w:r>
      <w:r w:rsidRPr="00230837">
        <w:rPr>
          <w:rFonts w:eastAsia="宋体"/>
          <w:color w:val="000000"/>
          <w:sz w:val="24"/>
          <w:szCs w:val="24"/>
        </w:rPr>
        <w:t>EMI</w:t>
      </w:r>
      <w:r w:rsidRPr="00230837">
        <w:rPr>
          <w:rFonts w:eastAsia="宋体"/>
          <w:color w:val="000000"/>
          <w:sz w:val="24"/>
          <w:szCs w:val="24"/>
        </w:rPr>
        <w:t>）造成的每项潜在故障、中断或性能降低。本总结应根据</w:t>
      </w:r>
      <w:r w:rsidRPr="00230837">
        <w:rPr>
          <w:rFonts w:eastAsia="宋体"/>
          <w:color w:val="000000"/>
          <w:sz w:val="24"/>
          <w:szCs w:val="24"/>
        </w:rPr>
        <w:t>FDA</w:t>
      </w:r>
      <w:r w:rsidRPr="00230837">
        <w:rPr>
          <w:rFonts w:eastAsia="宋体"/>
          <w:color w:val="000000"/>
          <w:sz w:val="24"/>
          <w:szCs w:val="24"/>
        </w:rPr>
        <w:t>指南将每种伤害的严重度分为以下三个级别，</w:t>
      </w:r>
      <w:r w:rsidRPr="0040745E">
        <w:rPr>
          <w:rFonts w:ascii="宋体" w:eastAsia="宋体" w:hAnsi="宋体"/>
          <w:color w:val="000000"/>
          <w:sz w:val="24"/>
          <w:szCs w:val="24"/>
        </w:rPr>
        <w:t>“</w:t>
      </w:r>
      <w:r w:rsidRPr="00230837">
        <w:rPr>
          <w:rFonts w:eastAsia="宋体"/>
          <w:color w:val="0000FF"/>
          <w:sz w:val="24"/>
          <w:szCs w:val="24"/>
          <w:u w:val="single"/>
        </w:rPr>
        <w:t>关于医疗器械产品</w:t>
      </w:r>
      <w:r w:rsidR="0075565B">
        <w:rPr>
          <w:rFonts w:eastAsia="宋体"/>
          <w:color w:val="0000FF"/>
          <w:sz w:val="24"/>
          <w:szCs w:val="24"/>
          <w:u w:val="single"/>
        </w:rPr>
        <w:t>可及性</w:t>
      </w:r>
      <w:r w:rsidRPr="00230837">
        <w:rPr>
          <w:rFonts w:eastAsia="宋体"/>
          <w:color w:val="0000FF"/>
          <w:sz w:val="24"/>
          <w:szCs w:val="24"/>
          <w:u w:val="single"/>
        </w:rPr>
        <w:t>、合规性和执行决策方面风险</w:t>
      </w:r>
      <w:r w:rsidRPr="00230837">
        <w:rPr>
          <w:rFonts w:eastAsia="宋体"/>
          <w:color w:val="0000FF"/>
          <w:sz w:val="24"/>
          <w:szCs w:val="24"/>
          <w:u w:val="single"/>
        </w:rPr>
        <w:t>-</w:t>
      </w:r>
      <w:r w:rsidRPr="00230837">
        <w:rPr>
          <w:rFonts w:eastAsia="宋体"/>
          <w:color w:val="0000FF"/>
          <w:sz w:val="24"/>
          <w:szCs w:val="24"/>
          <w:u w:val="single"/>
        </w:rPr>
        <w:t>受益的考虑因素：行业及</w:t>
      </w:r>
      <w:r w:rsidRPr="00230837">
        <w:rPr>
          <w:rFonts w:eastAsia="宋体"/>
          <w:color w:val="0000FF"/>
          <w:sz w:val="24"/>
          <w:szCs w:val="24"/>
          <w:u w:val="single"/>
        </w:rPr>
        <w:t>FDA</w:t>
      </w:r>
      <w:r w:rsidRPr="00230837">
        <w:rPr>
          <w:rFonts w:eastAsia="宋体"/>
          <w:color w:val="0000FF"/>
          <w:sz w:val="24"/>
          <w:szCs w:val="24"/>
          <w:u w:val="single"/>
        </w:rPr>
        <w:t>工作人员指南</w:t>
      </w:r>
      <w:r w:rsidRPr="0040745E">
        <w:rPr>
          <w:rFonts w:ascii="宋体" w:eastAsia="宋体" w:hAnsi="宋体"/>
          <w:color w:val="0000FF"/>
          <w:sz w:val="24"/>
          <w:szCs w:val="24"/>
          <w:u w:val="single"/>
        </w:rPr>
        <w:t>”</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8"/>
      </w:r>
      <w:r w:rsidRPr="00230837">
        <w:rPr>
          <w:rFonts w:eastAsia="宋体"/>
          <w:color w:val="000000"/>
          <w:sz w:val="24"/>
          <w:szCs w:val="24"/>
        </w:rPr>
        <w:t>:</w:t>
      </w:r>
    </w:p>
    <w:p w14:paraId="7A1529E4" w14:textId="77777777" w:rsidR="00143B87" w:rsidRPr="00230837" w:rsidRDefault="00143B87" w:rsidP="00143B87">
      <w:pPr>
        <w:snapToGrid w:val="0"/>
        <w:ind w:leftChars="307" w:left="930" w:hanging="316"/>
        <w:jc w:val="both"/>
        <w:rPr>
          <w:rFonts w:eastAsia="宋体"/>
          <w:b/>
          <w:bCs/>
          <w:color w:val="000000"/>
          <w:sz w:val="24"/>
          <w:szCs w:val="24"/>
        </w:rPr>
      </w:pPr>
    </w:p>
    <w:p w14:paraId="18F50FA9" w14:textId="77777777" w:rsidR="00143B87" w:rsidRPr="00230837" w:rsidRDefault="00BB5909" w:rsidP="00143B87">
      <w:pPr>
        <w:snapToGrid w:val="0"/>
        <w:ind w:leftChars="307" w:left="930" w:hanging="316"/>
        <w:jc w:val="both"/>
        <w:rPr>
          <w:rFonts w:eastAsia="宋体"/>
          <w:sz w:val="24"/>
          <w:szCs w:val="24"/>
        </w:rPr>
      </w:pPr>
      <w:r w:rsidRPr="00230837">
        <w:rPr>
          <w:rFonts w:eastAsia="宋体"/>
          <w:b/>
          <w:bCs/>
          <w:color w:val="000000"/>
          <w:sz w:val="24"/>
          <w:szCs w:val="24"/>
        </w:rPr>
        <w:t>•</w:t>
      </w:r>
      <w:r w:rsidRPr="00230837">
        <w:rPr>
          <w:rFonts w:eastAsia="宋体"/>
          <w:color w:val="000000"/>
          <w:sz w:val="24"/>
          <w:szCs w:val="24"/>
        </w:rPr>
        <w:tab/>
      </w:r>
      <w:r w:rsidRPr="00230837">
        <w:rPr>
          <w:rFonts w:eastAsia="宋体"/>
          <w:color w:val="000000"/>
          <w:sz w:val="24"/>
          <w:szCs w:val="24"/>
        </w:rPr>
        <w:t>与医疗器械相关的死亡和严重伤害</w:t>
      </w:r>
      <w:r w:rsidRPr="00230837">
        <w:rPr>
          <w:rStyle w:val="ab"/>
          <w:rFonts w:eastAsia="宋体"/>
          <w:color w:val="000000" w:themeColor="text1"/>
          <w:sz w:val="24"/>
          <w:szCs w:val="24"/>
        </w:rPr>
        <w:footnoteReference w:id="9"/>
      </w:r>
      <w:r w:rsidRPr="00230837">
        <w:rPr>
          <w:rFonts w:eastAsia="宋体"/>
          <w:color w:val="000000"/>
          <w:sz w:val="24"/>
          <w:szCs w:val="24"/>
        </w:rPr>
        <w:t>包括在使用医疗器械的过程中已经或可能导致或促成危及生命的死亡、伤害或疾病，导致身体永久性伤害或损害，或需要内科或外科干预以防止对身体造成永久性伤害的事件（包括与手术相关的并发症）。</w:t>
      </w:r>
    </w:p>
    <w:p w14:paraId="0C667561" w14:textId="77777777" w:rsidR="00143B87" w:rsidRPr="00230837" w:rsidRDefault="00143B87" w:rsidP="00143B87">
      <w:pPr>
        <w:snapToGrid w:val="0"/>
        <w:jc w:val="both"/>
        <w:rPr>
          <w:rFonts w:eastAsia="宋体"/>
          <w:color w:val="0000FF"/>
          <w:sz w:val="21"/>
          <w:szCs w:val="21"/>
          <w:u w:val="single"/>
        </w:rPr>
      </w:pPr>
    </w:p>
    <w:p w14:paraId="51B1B971" w14:textId="77777777" w:rsidR="00143B87" w:rsidRPr="00230837" w:rsidRDefault="00143B87" w:rsidP="00143B87">
      <w:pPr>
        <w:snapToGrid w:val="0"/>
        <w:jc w:val="both"/>
        <w:rPr>
          <w:rFonts w:eastAsia="宋体"/>
          <w:sz w:val="21"/>
          <w:szCs w:val="21"/>
        </w:rPr>
        <w:sectPr w:rsidR="00143B87" w:rsidRPr="00230837" w:rsidSect="00143B87">
          <w:pgSz w:w="11906" w:h="16838"/>
          <w:pgMar w:top="1134" w:right="1417" w:bottom="1134" w:left="1417" w:header="850" w:footer="720" w:gutter="0"/>
          <w:lnNumType w:countBy="1" w:restart="continuous"/>
          <w:cols w:space="60"/>
          <w:noEndnote/>
          <w:docGrid w:linePitch="272"/>
        </w:sectPr>
      </w:pPr>
    </w:p>
    <w:p w14:paraId="2A240E87"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lastRenderedPageBreak/>
        <w:t>•</w:t>
      </w:r>
      <w:r w:rsidRPr="00230837">
        <w:rPr>
          <w:rFonts w:eastAsia="宋体"/>
          <w:color w:val="000000"/>
          <w:sz w:val="24"/>
          <w:szCs w:val="24"/>
        </w:rPr>
        <w:tab/>
      </w:r>
      <w:r w:rsidRPr="00230837">
        <w:rPr>
          <w:rFonts w:eastAsia="宋体"/>
          <w:color w:val="000000"/>
          <w:sz w:val="24"/>
          <w:szCs w:val="24"/>
        </w:rPr>
        <w:t>与医疗器械相关的非严重不良事件包括在使用医疗器械时发生或可能造成或促成不符合医疗器械相关严重伤害分类标准的轻度、暂时性或医学可逆性伤害的事件（包括与手术相关的并发症）。</w:t>
      </w:r>
    </w:p>
    <w:p w14:paraId="444E08CA" w14:textId="77777777" w:rsidR="00542EA0" w:rsidRPr="00230837" w:rsidRDefault="0034081E" w:rsidP="00143B87">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没有报告或潜在伤害的医疗器械相关事件包括没有相关伤害的医疗器械不合格，没有相关伤害的医疗器械故障以及没有相关伤害的手术相关并发症。</w:t>
      </w:r>
    </w:p>
    <w:p w14:paraId="00B40C9F" w14:textId="77777777" w:rsidR="00143B87" w:rsidRPr="00230837" w:rsidRDefault="00143B87" w:rsidP="00143B87">
      <w:pPr>
        <w:snapToGrid w:val="0"/>
        <w:ind w:leftChars="307" w:left="614"/>
        <w:jc w:val="both"/>
        <w:rPr>
          <w:rFonts w:eastAsia="宋体"/>
          <w:color w:val="000000"/>
          <w:sz w:val="24"/>
          <w:szCs w:val="24"/>
        </w:rPr>
      </w:pPr>
    </w:p>
    <w:p w14:paraId="1654DE12" w14:textId="77777777" w:rsidR="00542EA0" w:rsidRPr="00230837" w:rsidRDefault="00BB5909" w:rsidP="00143B87">
      <w:pPr>
        <w:snapToGrid w:val="0"/>
        <w:ind w:leftChars="307" w:left="614"/>
        <w:jc w:val="both"/>
        <w:rPr>
          <w:rFonts w:eastAsia="宋体"/>
          <w:sz w:val="24"/>
          <w:szCs w:val="24"/>
        </w:rPr>
      </w:pPr>
      <w:r w:rsidRPr="00230837">
        <w:rPr>
          <w:rFonts w:eastAsia="宋体"/>
          <w:color w:val="000000"/>
          <w:sz w:val="24"/>
          <w:szCs w:val="24"/>
        </w:rPr>
        <w:t>这些考虑事项应用于确定抗扰度通过</w:t>
      </w:r>
      <w:r w:rsidRPr="00230837">
        <w:rPr>
          <w:rFonts w:eastAsia="宋体"/>
          <w:color w:val="000000"/>
          <w:sz w:val="24"/>
          <w:szCs w:val="24"/>
        </w:rPr>
        <w:t>/</w:t>
      </w:r>
      <w:r w:rsidRPr="00230837">
        <w:rPr>
          <w:rFonts w:eastAsia="宋体"/>
          <w:color w:val="000000"/>
          <w:sz w:val="24"/>
          <w:szCs w:val="24"/>
        </w:rPr>
        <w:t>未通过标准（</w:t>
      </w:r>
      <w:r w:rsidRPr="00230837">
        <w:rPr>
          <w:rFonts w:eastAsia="宋体"/>
          <w:color w:val="0000FF"/>
          <w:sz w:val="24"/>
          <w:szCs w:val="24"/>
          <w:u w:val="single"/>
        </w:rPr>
        <w:t>见第</w:t>
      </w:r>
      <w:r w:rsidRPr="00230837">
        <w:rPr>
          <w:rFonts w:eastAsia="宋体"/>
          <w:color w:val="0000FF"/>
          <w:sz w:val="24"/>
          <w:szCs w:val="24"/>
          <w:u w:val="single"/>
        </w:rPr>
        <w:t>IV</w:t>
      </w:r>
      <w:r w:rsidRPr="00230837">
        <w:rPr>
          <w:rFonts w:eastAsia="宋体"/>
          <w:color w:val="0000FF"/>
          <w:sz w:val="24"/>
          <w:szCs w:val="24"/>
          <w:u w:val="single"/>
        </w:rPr>
        <w:t>（</w:t>
      </w:r>
      <w:r w:rsidRPr="00230837">
        <w:rPr>
          <w:rFonts w:eastAsia="宋体"/>
          <w:color w:val="0000FF"/>
          <w:sz w:val="24"/>
          <w:szCs w:val="24"/>
          <w:u w:val="single"/>
        </w:rPr>
        <w:t>D</w:t>
      </w:r>
      <w:r w:rsidRPr="00230837">
        <w:rPr>
          <w:rFonts w:eastAsia="宋体"/>
          <w:color w:val="0000FF"/>
          <w:sz w:val="24"/>
          <w:szCs w:val="24"/>
          <w:u w:val="single"/>
        </w:rPr>
        <w:t>）部分）</w:t>
      </w:r>
      <w:r w:rsidRPr="00230837">
        <w:rPr>
          <w:rFonts w:eastAsia="宋体"/>
          <w:color w:val="0000FF"/>
          <w:sz w:val="24"/>
          <w:szCs w:val="24"/>
        </w:rPr>
        <w:t xml:space="preserve"> </w:t>
      </w:r>
      <w:r w:rsidRPr="00230837">
        <w:rPr>
          <w:rFonts w:eastAsia="宋体"/>
          <w:color w:val="000000"/>
          <w:sz w:val="24"/>
          <w:szCs w:val="24"/>
        </w:rPr>
        <w:t>和解决由常见</w:t>
      </w:r>
      <w:r w:rsidRPr="00230837">
        <w:rPr>
          <w:rFonts w:eastAsia="宋体"/>
          <w:color w:val="000000"/>
          <w:sz w:val="24"/>
          <w:szCs w:val="24"/>
        </w:rPr>
        <w:t>EM</w:t>
      </w:r>
      <w:r w:rsidRPr="00230837">
        <w:rPr>
          <w:rFonts w:eastAsia="宋体"/>
          <w:color w:val="000000"/>
          <w:sz w:val="24"/>
          <w:szCs w:val="24"/>
        </w:rPr>
        <w:t>发射器引起的</w:t>
      </w:r>
      <w:r w:rsidRPr="00230837">
        <w:rPr>
          <w:rFonts w:eastAsia="宋体"/>
          <w:color w:val="000000"/>
          <w:sz w:val="24"/>
          <w:szCs w:val="24"/>
        </w:rPr>
        <w:t>EMI</w:t>
      </w:r>
      <w:r w:rsidRPr="00230837">
        <w:rPr>
          <w:rFonts w:eastAsia="宋体"/>
          <w:color w:val="000000"/>
          <w:sz w:val="24"/>
          <w:szCs w:val="24"/>
        </w:rPr>
        <w:t>（</w:t>
      </w:r>
      <w:r w:rsidRPr="00230837">
        <w:rPr>
          <w:rFonts w:eastAsia="宋体"/>
          <w:color w:val="0000FF"/>
          <w:sz w:val="24"/>
          <w:szCs w:val="24"/>
          <w:u w:val="single"/>
        </w:rPr>
        <w:t>见第</w:t>
      </w:r>
      <w:r w:rsidRPr="00230837">
        <w:rPr>
          <w:rFonts w:eastAsia="宋体"/>
          <w:color w:val="0000FF"/>
          <w:sz w:val="24"/>
          <w:szCs w:val="24"/>
          <w:u w:val="single"/>
        </w:rPr>
        <w:t>IV</w:t>
      </w:r>
      <w:r w:rsidRPr="00230837">
        <w:rPr>
          <w:rFonts w:eastAsia="宋体"/>
          <w:color w:val="0000FF"/>
          <w:sz w:val="24"/>
          <w:szCs w:val="24"/>
          <w:u w:val="single"/>
        </w:rPr>
        <w:t>（</w:t>
      </w:r>
      <w:r w:rsidRPr="00230837">
        <w:rPr>
          <w:rFonts w:eastAsia="宋体"/>
          <w:color w:val="0000FF"/>
          <w:sz w:val="24"/>
          <w:szCs w:val="24"/>
          <w:u w:val="single"/>
        </w:rPr>
        <w:t>J</w:t>
      </w:r>
      <w:r w:rsidRPr="00230837">
        <w:rPr>
          <w:rFonts w:eastAsia="宋体"/>
          <w:color w:val="0000FF"/>
          <w:sz w:val="24"/>
          <w:szCs w:val="24"/>
          <w:u w:val="single"/>
        </w:rPr>
        <w:t>）部分</w:t>
      </w:r>
      <w:r w:rsidRPr="00230837">
        <w:rPr>
          <w:rFonts w:eastAsia="宋体"/>
          <w:color w:val="000000"/>
          <w:sz w:val="24"/>
          <w:szCs w:val="24"/>
        </w:rPr>
        <w:t>）。对于</w:t>
      </w:r>
      <w:r w:rsidRPr="00230837">
        <w:rPr>
          <w:rFonts w:eastAsia="宋体"/>
          <w:color w:val="000000"/>
          <w:sz w:val="24"/>
          <w:szCs w:val="24"/>
        </w:rPr>
        <w:t>60601</w:t>
      </w:r>
      <w:r w:rsidRPr="00230837">
        <w:rPr>
          <w:rFonts w:eastAsia="宋体"/>
          <w:color w:val="000000"/>
          <w:sz w:val="24"/>
          <w:szCs w:val="24"/>
        </w:rPr>
        <w:t>系列标准，风险分析用于确定基本性能，</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10"/>
      </w:r>
      <w:r w:rsidRPr="00230837">
        <w:rPr>
          <w:rFonts w:eastAsia="宋体"/>
          <w:color w:val="000000"/>
          <w:sz w:val="24"/>
          <w:szCs w:val="24"/>
        </w:rPr>
        <w:t xml:space="preserve"> </w:t>
      </w:r>
      <w:r w:rsidRPr="00230837">
        <w:rPr>
          <w:rFonts w:eastAsia="宋体"/>
          <w:color w:val="000000"/>
          <w:sz w:val="24"/>
          <w:szCs w:val="24"/>
        </w:rPr>
        <w:t>抗扰度通过</w:t>
      </w:r>
      <w:r w:rsidRPr="00230837">
        <w:rPr>
          <w:rFonts w:eastAsia="宋体"/>
          <w:color w:val="000000"/>
          <w:sz w:val="24"/>
          <w:szCs w:val="24"/>
        </w:rPr>
        <w:t>/</w:t>
      </w:r>
      <w:r w:rsidRPr="00230837">
        <w:rPr>
          <w:rFonts w:eastAsia="宋体"/>
          <w:color w:val="000000"/>
          <w:sz w:val="24"/>
          <w:szCs w:val="24"/>
        </w:rPr>
        <w:t>未通过标准以及</w:t>
      </w:r>
      <w:r w:rsidRPr="00230837">
        <w:rPr>
          <w:rFonts w:eastAsia="宋体"/>
          <w:color w:val="000000"/>
          <w:sz w:val="24"/>
          <w:szCs w:val="24"/>
        </w:rPr>
        <w:t>EMC</w:t>
      </w:r>
      <w:r w:rsidRPr="00230837">
        <w:rPr>
          <w:rFonts w:eastAsia="宋体"/>
          <w:color w:val="000000"/>
          <w:sz w:val="24"/>
          <w:szCs w:val="24"/>
        </w:rPr>
        <w:t>测试的其他方面（例如，其他调制频率）。</w:t>
      </w:r>
      <w:r w:rsidRPr="00230837">
        <w:rPr>
          <w:rFonts w:eastAsia="宋体"/>
          <w:color w:val="000000"/>
          <w:sz w:val="24"/>
          <w:szCs w:val="24"/>
        </w:rPr>
        <w:t xml:space="preserve"> </w:t>
      </w:r>
    </w:p>
    <w:p w14:paraId="50D815C2" w14:textId="77777777" w:rsidR="00542EA0" w:rsidRPr="00230837" w:rsidRDefault="00BB5909" w:rsidP="00472C59">
      <w:pPr>
        <w:pStyle w:val="2"/>
        <w:spacing w:before="120" w:after="120"/>
      </w:pPr>
      <w:bookmarkStart w:id="14" w:name="bookmark12"/>
      <w:bookmarkStart w:id="15" w:name="_Toc97490587"/>
      <w:r w:rsidRPr="00230837">
        <w:t>C</w:t>
      </w:r>
      <w:bookmarkEnd w:id="14"/>
      <w:r w:rsidRPr="00230837">
        <w:t>.</w:t>
      </w:r>
      <w:r w:rsidRPr="00230837">
        <w:tab/>
      </w:r>
      <w:r w:rsidRPr="00230837">
        <w:t>共识标准</w:t>
      </w:r>
      <w:bookmarkEnd w:id="15"/>
    </w:p>
    <w:p w14:paraId="0CC781D1" w14:textId="77777777" w:rsidR="00542EA0" w:rsidRPr="00230837" w:rsidRDefault="00BB5909" w:rsidP="00143B87">
      <w:pPr>
        <w:snapToGrid w:val="0"/>
        <w:ind w:leftChars="307" w:left="614"/>
        <w:jc w:val="both"/>
        <w:rPr>
          <w:rFonts w:eastAsia="宋体"/>
          <w:sz w:val="24"/>
          <w:szCs w:val="24"/>
        </w:rPr>
      </w:pPr>
      <w:r w:rsidRPr="00230837">
        <w:rPr>
          <w:rFonts w:eastAsia="宋体"/>
          <w:color w:val="000000"/>
          <w:sz w:val="24"/>
          <w:szCs w:val="24"/>
        </w:rPr>
        <w:t>我们建议</w:t>
      </w:r>
      <w:r w:rsidR="00AF2627">
        <w:rPr>
          <w:rFonts w:eastAsia="宋体"/>
          <w:color w:val="000000"/>
          <w:sz w:val="24"/>
          <w:szCs w:val="24"/>
        </w:rPr>
        <w:t>申办方</w:t>
      </w:r>
      <w:r w:rsidRPr="00230837">
        <w:rPr>
          <w:rFonts w:eastAsia="宋体"/>
          <w:color w:val="000000"/>
          <w:sz w:val="24"/>
          <w:szCs w:val="24"/>
        </w:rPr>
        <w:t>提供一份总结，说明用于评价</w:t>
      </w:r>
      <w:r w:rsidRPr="00230837">
        <w:rPr>
          <w:rFonts w:eastAsia="宋体"/>
          <w:color w:val="000000"/>
          <w:sz w:val="24"/>
          <w:szCs w:val="24"/>
        </w:rPr>
        <w:t>EMC</w:t>
      </w:r>
      <w:r w:rsidRPr="00230837">
        <w:rPr>
          <w:rFonts w:eastAsia="宋体"/>
          <w:color w:val="000000"/>
          <w:sz w:val="24"/>
          <w:szCs w:val="24"/>
        </w:rPr>
        <w:t>的所有自愿共识标准。我们建议使用</w:t>
      </w:r>
      <w:r w:rsidRPr="00230837">
        <w:rPr>
          <w:rFonts w:eastAsia="宋体"/>
          <w:color w:val="0000FF"/>
          <w:sz w:val="24"/>
          <w:szCs w:val="24"/>
          <w:u w:val="single"/>
        </w:rPr>
        <w:t>FDA</w:t>
      </w:r>
      <w:r w:rsidRPr="00230837">
        <w:rPr>
          <w:rFonts w:eastAsia="宋体"/>
          <w:color w:val="000000"/>
          <w:sz w:val="24"/>
          <w:szCs w:val="24"/>
        </w:rPr>
        <w:t>认可的适用于医疗器械的共识标准中描述的方法进行</w:t>
      </w:r>
      <w:r w:rsidRPr="00230837">
        <w:rPr>
          <w:rFonts w:eastAsia="宋体"/>
          <w:color w:val="000000"/>
          <w:sz w:val="24"/>
          <w:szCs w:val="24"/>
        </w:rPr>
        <w:t>EMC</w:t>
      </w:r>
      <w:r w:rsidRPr="00230837">
        <w:rPr>
          <w:rFonts w:eastAsia="宋体"/>
          <w:color w:val="000000"/>
          <w:sz w:val="24"/>
          <w:szCs w:val="24"/>
        </w:rPr>
        <w:t>测试。如果</w:t>
      </w:r>
      <w:r w:rsidR="00AF2627">
        <w:rPr>
          <w:rFonts w:eastAsia="宋体"/>
          <w:color w:val="000000"/>
          <w:sz w:val="24"/>
          <w:szCs w:val="24"/>
        </w:rPr>
        <w:t>申办方</w:t>
      </w:r>
      <w:r w:rsidRPr="00230837">
        <w:rPr>
          <w:rFonts w:eastAsia="宋体"/>
          <w:color w:val="000000"/>
          <w:sz w:val="24"/>
          <w:szCs w:val="24"/>
        </w:rPr>
        <w:t>选择声明符合一项标准，我们建议提供本指南中描述的支持信息，并与</w:t>
      </w:r>
      <w:r w:rsidRPr="00230837">
        <w:rPr>
          <w:rFonts w:eastAsia="宋体"/>
          <w:color w:val="000000"/>
          <w:sz w:val="24"/>
          <w:szCs w:val="24"/>
        </w:rPr>
        <w:t>FDA</w:t>
      </w:r>
      <w:r w:rsidRPr="00230837">
        <w:rPr>
          <w:rFonts w:eastAsia="宋体"/>
          <w:color w:val="000000"/>
          <w:sz w:val="24"/>
          <w:szCs w:val="24"/>
        </w:rPr>
        <w:t>指南</w:t>
      </w:r>
      <w:r w:rsidRPr="0040745E">
        <w:rPr>
          <w:rFonts w:ascii="宋体" w:eastAsia="宋体" w:hAnsi="宋体"/>
          <w:color w:val="0000FF"/>
          <w:sz w:val="24"/>
          <w:szCs w:val="24"/>
        </w:rPr>
        <w:t>“</w:t>
      </w:r>
      <w:r w:rsidRPr="00230837">
        <w:rPr>
          <w:rFonts w:eastAsia="宋体"/>
          <w:color w:val="0000FF"/>
          <w:sz w:val="24"/>
          <w:szCs w:val="24"/>
        </w:rPr>
        <w:t>在医疗器械</w:t>
      </w:r>
      <w:r w:rsidR="00472C59">
        <w:rPr>
          <w:rFonts w:eastAsia="宋体"/>
          <w:color w:val="0000FF"/>
          <w:sz w:val="24"/>
          <w:szCs w:val="24"/>
        </w:rPr>
        <w:t>上市前申报资料</w:t>
      </w:r>
      <w:r w:rsidRPr="00230837">
        <w:rPr>
          <w:rFonts w:eastAsia="宋体"/>
          <w:color w:val="0000FF"/>
          <w:sz w:val="24"/>
          <w:szCs w:val="24"/>
        </w:rPr>
        <w:t>资料中适当使用自愿共识标准</w:t>
      </w:r>
      <w:r w:rsidRPr="0040745E">
        <w:rPr>
          <w:rFonts w:ascii="宋体" w:eastAsia="宋体" w:hAnsi="宋体"/>
          <w:color w:val="0000FF"/>
          <w:sz w:val="24"/>
          <w:szCs w:val="24"/>
        </w:rPr>
        <w:t>”</w:t>
      </w:r>
      <w:r w:rsidRPr="00230837">
        <w:rPr>
          <w:rFonts w:eastAsia="宋体"/>
          <w:color w:val="0000FF"/>
          <w:sz w:val="24"/>
          <w:szCs w:val="24"/>
        </w:rPr>
        <w:t>保持一致。</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11"/>
      </w:r>
      <w:r w:rsidRPr="00230837">
        <w:rPr>
          <w:rFonts w:eastAsia="宋体"/>
          <w:color w:val="000000"/>
          <w:sz w:val="24"/>
          <w:szCs w:val="24"/>
        </w:rPr>
        <w:t>FDA</w:t>
      </w:r>
      <w:r w:rsidRPr="00230837">
        <w:rPr>
          <w:rFonts w:eastAsia="宋体"/>
          <w:color w:val="000000"/>
          <w:sz w:val="24"/>
          <w:szCs w:val="24"/>
        </w:rPr>
        <w:t>对共识标准的认可程度包含在</w:t>
      </w:r>
      <w:r w:rsidRPr="00230837">
        <w:rPr>
          <w:rFonts w:eastAsia="宋体"/>
          <w:color w:val="0000FF"/>
          <w:sz w:val="24"/>
          <w:szCs w:val="24"/>
          <w:u w:val="single"/>
        </w:rPr>
        <w:t>FDA</w:t>
      </w:r>
      <w:r w:rsidRPr="00230837">
        <w:rPr>
          <w:rFonts w:eastAsia="宋体"/>
          <w:color w:val="0000FF"/>
          <w:sz w:val="24"/>
          <w:szCs w:val="24"/>
          <w:u w:val="single"/>
        </w:rPr>
        <w:t>认可的共识标准数据库</w:t>
      </w:r>
      <w:r w:rsidRPr="00230837">
        <w:rPr>
          <w:rFonts w:eastAsia="宋体"/>
          <w:color w:val="0000FF"/>
          <w:sz w:val="24"/>
          <w:szCs w:val="24"/>
        </w:rPr>
        <w:t>中发布的补充信息表（</w:t>
      </w:r>
      <w:r w:rsidRPr="00230837">
        <w:rPr>
          <w:rFonts w:eastAsia="宋体"/>
          <w:color w:val="0000FF"/>
          <w:sz w:val="24"/>
          <w:szCs w:val="24"/>
        </w:rPr>
        <w:t>SIS</w:t>
      </w:r>
      <w:r w:rsidRPr="00230837">
        <w:rPr>
          <w:rFonts w:eastAsia="宋体"/>
          <w:color w:val="0000FF"/>
          <w:sz w:val="24"/>
          <w:szCs w:val="24"/>
        </w:rPr>
        <w:t>）中。</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12"/>
      </w:r>
      <w:r w:rsidRPr="00230837">
        <w:rPr>
          <w:rFonts w:eastAsia="宋体"/>
          <w:color w:val="0000FF"/>
          <w:sz w:val="24"/>
          <w:szCs w:val="24"/>
        </w:rPr>
        <w:t xml:space="preserve"> </w:t>
      </w:r>
      <w:r w:rsidRPr="00230837">
        <w:rPr>
          <w:rFonts w:eastAsia="宋体"/>
          <w:color w:val="000000"/>
          <w:sz w:val="24"/>
          <w:szCs w:val="24"/>
        </w:rPr>
        <w:t>SIS</w:t>
      </w:r>
      <w:r w:rsidRPr="00230837">
        <w:rPr>
          <w:rFonts w:eastAsia="宋体"/>
          <w:color w:val="000000"/>
          <w:sz w:val="24"/>
          <w:szCs w:val="24"/>
        </w:rPr>
        <w:t>的</w:t>
      </w:r>
      <w:r w:rsidRPr="0040745E">
        <w:rPr>
          <w:rFonts w:ascii="宋体" w:eastAsia="宋体" w:hAnsi="宋体"/>
          <w:color w:val="000000"/>
          <w:sz w:val="24"/>
          <w:szCs w:val="24"/>
        </w:rPr>
        <w:t>“</w:t>
      </w:r>
      <w:r w:rsidRPr="00230837">
        <w:rPr>
          <w:rFonts w:eastAsia="宋体"/>
          <w:color w:val="000000"/>
          <w:sz w:val="24"/>
          <w:szCs w:val="24"/>
        </w:rPr>
        <w:t>认可程度</w:t>
      </w:r>
      <w:r w:rsidRPr="0040745E">
        <w:rPr>
          <w:rFonts w:ascii="宋体" w:eastAsia="宋体" w:hAnsi="宋体"/>
          <w:color w:val="000000"/>
          <w:sz w:val="24"/>
          <w:szCs w:val="24"/>
        </w:rPr>
        <w:t>”</w:t>
      </w:r>
      <w:r w:rsidRPr="00230837">
        <w:rPr>
          <w:rFonts w:eastAsia="宋体"/>
          <w:color w:val="000000"/>
          <w:sz w:val="24"/>
          <w:szCs w:val="24"/>
        </w:rPr>
        <w:t>部分可以指定可接受的偏离或发布标准的不认可条款。</w:t>
      </w:r>
      <w:r w:rsidRPr="00230837">
        <w:rPr>
          <w:rFonts w:eastAsia="宋体"/>
          <w:color w:val="000000"/>
          <w:sz w:val="24"/>
          <w:szCs w:val="24"/>
        </w:rPr>
        <w:t>SIS</w:t>
      </w:r>
      <w:r w:rsidRPr="00230837">
        <w:rPr>
          <w:rFonts w:eastAsia="宋体"/>
          <w:color w:val="000000"/>
          <w:sz w:val="24"/>
          <w:szCs w:val="24"/>
        </w:rPr>
        <w:t>的</w:t>
      </w:r>
      <w:r w:rsidRPr="0040745E">
        <w:rPr>
          <w:rFonts w:ascii="宋体" w:eastAsia="宋体" w:hAnsi="宋体"/>
          <w:color w:val="000000"/>
          <w:sz w:val="24"/>
          <w:szCs w:val="24"/>
        </w:rPr>
        <w:t>“</w:t>
      </w:r>
      <w:r w:rsidRPr="00230837">
        <w:rPr>
          <w:rFonts w:eastAsia="宋体"/>
          <w:color w:val="000000"/>
          <w:sz w:val="24"/>
          <w:szCs w:val="24"/>
        </w:rPr>
        <w:t>过渡</w:t>
      </w:r>
      <w:r w:rsidRPr="0040745E">
        <w:rPr>
          <w:rFonts w:ascii="宋体" w:eastAsia="宋体" w:hAnsi="宋体"/>
          <w:color w:val="000000"/>
          <w:sz w:val="24"/>
          <w:szCs w:val="24"/>
        </w:rPr>
        <w:t>”</w:t>
      </w:r>
      <w:r w:rsidRPr="00230837">
        <w:rPr>
          <w:rFonts w:eastAsia="宋体"/>
          <w:color w:val="000000"/>
          <w:sz w:val="24"/>
          <w:szCs w:val="24"/>
        </w:rPr>
        <w:t>部分可以指定标准的一个版本被下一个版本取代的认可日期。已通过或批准的器械不需要因公认的</w:t>
      </w:r>
      <w:r w:rsidRPr="00230837">
        <w:rPr>
          <w:rFonts w:eastAsia="宋体"/>
          <w:color w:val="000000"/>
          <w:sz w:val="24"/>
          <w:szCs w:val="24"/>
        </w:rPr>
        <w:t>EMC</w:t>
      </w:r>
      <w:r w:rsidRPr="00230837">
        <w:rPr>
          <w:rFonts w:eastAsia="宋体"/>
          <w:color w:val="000000"/>
          <w:sz w:val="24"/>
          <w:szCs w:val="24"/>
        </w:rPr>
        <w:t>共识标准发生任何变更而再次进行评价或递交。</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13"/>
      </w:r>
    </w:p>
    <w:p w14:paraId="5CCBF1E9" w14:textId="77777777" w:rsidR="00143B87" w:rsidRPr="00230837" w:rsidRDefault="00143B87" w:rsidP="00143B87">
      <w:pPr>
        <w:snapToGrid w:val="0"/>
        <w:ind w:leftChars="307" w:left="614"/>
        <w:jc w:val="both"/>
        <w:rPr>
          <w:rFonts w:eastAsia="宋体"/>
          <w:color w:val="000000"/>
          <w:sz w:val="24"/>
          <w:szCs w:val="24"/>
        </w:rPr>
      </w:pPr>
    </w:p>
    <w:p w14:paraId="170C6052" w14:textId="77777777" w:rsidR="00143B87" w:rsidRPr="00230837" w:rsidRDefault="00BB5909" w:rsidP="00143B87">
      <w:pPr>
        <w:snapToGrid w:val="0"/>
        <w:ind w:leftChars="307" w:left="614"/>
        <w:jc w:val="both"/>
        <w:rPr>
          <w:rFonts w:eastAsia="宋体"/>
          <w:sz w:val="24"/>
          <w:szCs w:val="24"/>
        </w:rPr>
      </w:pPr>
      <w:r w:rsidRPr="00230837">
        <w:rPr>
          <w:rFonts w:eastAsia="宋体"/>
          <w:color w:val="000000"/>
          <w:sz w:val="24"/>
          <w:szCs w:val="24"/>
        </w:rPr>
        <w:t>如果</w:t>
      </w:r>
      <w:r w:rsidR="00472C59">
        <w:rPr>
          <w:rFonts w:eastAsia="宋体"/>
          <w:color w:val="000000"/>
          <w:sz w:val="24"/>
          <w:szCs w:val="24"/>
        </w:rPr>
        <w:t>申报资料</w:t>
      </w:r>
      <w:r w:rsidRPr="00230837">
        <w:rPr>
          <w:rFonts w:eastAsia="宋体"/>
          <w:color w:val="000000"/>
          <w:sz w:val="24"/>
          <w:szCs w:val="24"/>
        </w:rPr>
        <w:t>中引用的共识标准未得到</w:t>
      </w:r>
      <w:r w:rsidRPr="00230837">
        <w:rPr>
          <w:rFonts w:eastAsia="宋体"/>
          <w:color w:val="000000"/>
          <w:sz w:val="24"/>
          <w:szCs w:val="24"/>
        </w:rPr>
        <w:t>FDA</w:t>
      </w:r>
      <w:r w:rsidRPr="00230837">
        <w:rPr>
          <w:rFonts w:eastAsia="宋体"/>
          <w:color w:val="000000"/>
          <w:sz w:val="24"/>
          <w:szCs w:val="24"/>
        </w:rPr>
        <w:t>认可，</w:t>
      </w:r>
      <w:r w:rsidRPr="00230837">
        <w:rPr>
          <w:rStyle w:val="ab"/>
          <w:rFonts w:eastAsia="宋体"/>
          <w:color w:val="000000" w:themeColor="text1"/>
          <w:sz w:val="24"/>
          <w:szCs w:val="24"/>
          <w:vertAlign w:val="baseline"/>
        </w:rPr>
        <w:t xml:space="preserve"> </w:t>
      </w:r>
      <w:r w:rsidRPr="00230837">
        <w:rPr>
          <w:rStyle w:val="ab"/>
          <w:rFonts w:eastAsia="宋体"/>
          <w:color w:val="000000" w:themeColor="text1"/>
          <w:sz w:val="24"/>
          <w:szCs w:val="24"/>
        </w:rPr>
        <w:footnoteReference w:id="14"/>
      </w:r>
      <w:r w:rsidRPr="00230837">
        <w:rPr>
          <w:rFonts w:eastAsia="宋体"/>
          <w:color w:val="000000"/>
          <w:sz w:val="24"/>
          <w:szCs w:val="24"/>
        </w:rPr>
        <w:t>应根据医疗器械的功能、模式、</w:t>
      </w:r>
      <w:r w:rsidR="0075565B">
        <w:rPr>
          <w:rFonts w:eastAsia="宋体"/>
          <w:color w:val="000000"/>
          <w:sz w:val="24"/>
          <w:szCs w:val="24"/>
        </w:rPr>
        <w:t>适应证</w:t>
      </w:r>
      <w:r w:rsidRPr="00230837">
        <w:rPr>
          <w:rFonts w:eastAsia="宋体"/>
          <w:color w:val="000000"/>
          <w:sz w:val="24"/>
          <w:szCs w:val="24"/>
        </w:rPr>
        <w:t>、预期用途和预期使用环境，</w:t>
      </w:r>
      <w:r w:rsidR="007F46A7">
        <w:rPr>
          <w:rFonts w:eastAsia="宋体" w:hint="eastAsia"/>
          <w:color w:val="000000"/>
          <w:sz w:val="24"/>
          <w:szCs w:val="24"/>
        </w:rPr>
        <w:t>给出充足</w:t>
      </w:r>
      <w:r w:rsidRPr="00230837">
        <w:rPr>
          <w:rFonts w:eastAsia="宋体"/>
          <w:color w:val="000000"/>
          <w:sz w:val="24"/>
          <w:szCs w:val="24"/>
        </w:rPr>
        <w:t>的理由说明执行的</w:t>
      </w:r>
      <w:r w:rsidRPr="00230837">
        <w:rPr>
          <w:rFonts w:eastAsia="宋体"/>
          <w:color w:val="000000"/>
          <w:sz w:val="24"/>
          <w:szCs w:val="24"/>
        </w:rPr>
        <w:t>EMC</w:t>
      </w:r>
      <w:r w:rsidRPr="00230837">
        <w:rPr>
          <w:rFonts w:eastAsia="宋体"/>
          <w:color w:val="000000"/>
          <w:sz w:val="24"/>
          <w:szCs w:val="24"/>
        </w:rPr>
        <w:t>测试如何充分满足</w:t>
      </w:r>
      <w:r w:rsidRPr="00230837">
        <w:rPr>
          <w:rFonts w:eastAsia="宋体"/>
          <w:color w:val="000000"/>
          <w:sz w:val="24"/>
          <w:szCs w:val="24"/>
        </w:rPr>
        <w:t>EMC</w:t>
      </w:r>
      <w:r w:rsidRPr="00230837">
        <w:rPr>
          <w:rFonts w:eastAsia="宋体"/>
          <w:color w:val="000000"/>
          <w:sz w:val="24"/>
          <w:szCs w:val="24"/>
        </w:rPr>
        <w:t>要求。如果某一医疗器械类型没有共识标准，我们建议根据预期使用环境中可预见的电磁干扰执行特定的</w:t>
      </w:r>
      <w:r w:rsidRPr="00230837">
        <w:rPr>
          <w:rFonts w:eastAsia="宋体"/>
          <w:color w:val="000000"/>
          <w:sz w:val="24"/>
          <w:szCs w:val="24"/>
        </w:rPr>
        <w:t>EMC</w:t>
      </w:r>
      <w:r w:rsidRPr="00230837">
        <w:rPr>
          <w:rFonts w:eastAsia="宋体"/>
          <w:color w:val="000000"/>
          <w:sz w:val="24"/>
          <w:szCs w:val="24"/>
        </w:rPr>
        <w:t>测试。我们建议参考类似医疗器械类型和环境的现有公认共识标准，并修改标准中的测试规范，以满足申报医疗器械的要求。测试规范中的各项变更都应予以记录，并随附理由。</w:t>
      </w:r>
    </w:p>
    <w:p w14:paraId="50D7FA1D" w14:textId="77777777" w:rsidR="00542EA0" w:rsidRPr="00230837" w:rsidRDefault="00542EA0" w:rsidP="00143B87">
      <w:pPr>
        <w:tabs>
          <w:tab w:val="left" w:pos="182"/>
        </w:tabs>
        <w:snapToGrid w:val="0"/>
        <w:jc w:val="both"/>
        <w:rPr>
          <w:rFonts w:eastAsia="宋体"/>
          <w:sz w:val="21"/>
          <w:szCs w:val="21"/>
        </w:rPr>
      </w:pPr>
    </w:p>
    <w:p w14:paraId="08A2F997" w14:textId="77777777" w:rsidR="00143B87" w:rsidRPr="00230837" w:rsidRDefault="00143B87" w:rsidP="00143B87">
      <w:pPr>
        <w:tabs>
          <w:tab w:val="left" w:pos="182"/>
        </w:tabs>
        <w:snapToGrid w:val="0"/>
        <w:jc w:val="both"/>
        <w:rPr>
          <w:rFonts w:eastAsia="宋体"/>
          <w:sz w:val="21"/>
          <w:szCs w:val="21"/>
        </w:rPr>
        <w:sectPr w:rsidR="00143B87" w:rsidRPr="00230837" w:rsidSect="00143B87">
          <w:pgSz w:w="11906" w:h="16838"/>
          <w:pgMar w:top="1134" w:right="1417" w:bottom="1134" w:left="1417" w:header="850" w:footer="720" w:gutter="0"/>
          <w:lnNumType w:countBy="1" w:restart="continuous"/>
          <w:cols w:space="60"/>
          <w:noEndnote/>
          <w:docGrid w:linePitch="272"/>
        </w:sectPr>
      </w:pPr>
    </w:p>
    <w:p w14:paraId="6F4DBB2B"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lastRenderedPageBreak/>
        <w:t>在使用共识标准时，我们建议验证标准是否充分解决了预期使用环境的问题。</w:t>
      </w:r>
      <w:r w:rsidR="007F46A7">
        <w:rPr>
          <w:rFonts w:eastAsia="宋体" w:hint="eastAsia"/>
          <w:color w:val="000000"/>
          <w:sz w:val="24"/>
          <w:szCs w:val="24"/>
        </w:rPr>
        <w:t>很</w:t>
      </w:r>
      <w:r w:rsidRPr="00230837">
        <w:rPr>
          <w:rFonts w:eastAsia="宋体"/>
          <w:color w:val="000000"/>
          <w:sz w:val="24"/>
          <w:szCs w:val="24"/>
        </w:rPr>
        <w:t>多共识标准只针对家庭医疗环境和专业医疗保健机构环境的测试级别进行了说明。</w:t>
      </w:r>
    </w:p>
    <w:p w14:paraId="14124BFF" w14:textId="77777777" w:rsidR="00542EA0" w:rsidRPr="00230837" w:rsidRDefault="00BB5909" w:rsidP="0022670D">
      <w:pPr>
        <w:snapToGrid w:val="0"/>
        <w:ind w:leftChars="307" w:left="614"/>
        <w:jc w:val="both"/>
        <w:rPr>
          <w:rFonts w:eastAsia="宋体"/>
          <w:sz w:val="24"/>
          <w:szCs w:val="24"/>
        </w:rPr>
      </w:pPr>
      <w:bookmarkStart w:id="16" w:name="bookmark16"/>
      <w:bookmarkEnd w:id="16"/>
      <w:r w:rsidRPr="00230837">
        <w:rPr>
          <w:rFonts w:eastAsia="宋体"/>
          <w:color w:val="000000"/>
          <w:sz w:val="24"/>
          <w:szCs w:val="24"/>
        </w:rPr>
        <w:t>医疗器械配置和预期使用环境可以决定</w:t>
      </w:r>
      <w:r w:rsidRPr="00230837">
        <w:rPr>
          <w:rFonts w:eastAsia="宋体"/>
          <w:color w:val="000000"/>
          <w:sz w:val="24"/>
          <w:szCs w:val="24"/>
        </w:rPr>
        <w:t>FDA</w:t>
      </w:r>
      <w:r w:rsidRPr="00230837">
        <w:rPr>
          <w:rFonts w:eastAsia="宋体"/>
          <w:color w:val="000000"/>
          <w:sz w:val="24"/>
          <w:szCs w:val="24"/>
        </w:rPr>
        <w:t>认可的共识标准是否适用于</w:t>
      </w:r>
      <w:r w:rsidRPr="00230837">
        <w:rPr>
          <w:rFonts w:eastAsia="宋体"/>
          <w:color w:val="000000"/>
          <w:sz w:val="24"/>
          <w:szCs w:val="24"/>
        </w:rPr>
        <w:t>EMC</w:t>
      </w:r>
      <w:r w:rsidRPr="00230837">
        <w:rPr>
          <w:rFonts w:eastAsia="宋体"/>
          <w:color w:val="000000"/>
          <w:sz w:val="24"/>
          <w:szCs w:val="24"/>
        </w:rPr>
        <w:t>。这些可以概括为以下三种类别中的一种或多种：</w:t>
      </w:r>
    </w:p>
    <w:p w14:paraId="1CFA345B" w14:textId="77777777" w:rsidR="00542EA0" w:rsidRPr="00230837" w:rsidRDefault="0040745E" w:rsidP="00472C59">
      <w:pPr>
        <w:pStyle w:val="3"/>
        <w:spacing w:before="240" w:after="240"/>
        <w:rPr>
          <w:rFonts w:eastAsia="宋体"/>
        </w:rPr>
      </w:pPr>
      <w:bookmarkStart w:id="17" w:name="_Toc97490588"/>
      <w:r>
        <w:rPr>
          <w:rFonts w:eastAsia="宋体" w:hint="eastAsia"/>
        </w:rPr>
        <w:t>(</w:t>
      </w:r>
      <w:r w:rsidR="00BB5909" w:rsidRPr="00230837">
        <w:rPr>
          <w:rFonts w:eastAsia="宋体"/>
        </w:rPr>
        <w:t>1</w:t>
      </w:r>
      <w:r>
        <w:rPr>
          <w:rFonts w:eastAsia="宋体" w:hint="eastAsia"/>
        </w:rPr>
        <w:t>)</w:t>
      </w:r>
      <w:r w:rsidR="00BB5909" w:rsidRPr="00230837">
        <w:rPr>
          <w:rFonts w:eastAsia="宋体"/>
        </w:rPr>
        <w:tab/>
      </w:r>
      <w:r w:rsidR="00BB5909" w:rsidRPr="00230837">
        <w:rPr>
          <w:rFonts w:eastAsia="宋体"/>
        </w:rPr>
        <w:t>非植入式医疗器械</w:t>
      </w:r>
      <w:bookmarkEnd w:id="17"/>
    </w:p>
    <w:p w14:paraId="45B73BCF"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ANSI/AAMI/IEC 60601-1-2</w:t>
      </w:r>
      <w:r w:rsidRPr="00230837">
        <w:rPr>
          <w:rFonts w:eastAsia="宋体"/>
          <w:color w:val="000000"/>
          <w:sz w:val="24"/>
          <w:szCs w:val="24"/>
        </w:rPr>
        <w:t>《医用电气设备</w:t>
      </w:r>
      <w:r w:rsidRPr="00230837">
        <w:rPr>
          <w:rFonts w:eastAsia="宋体"/>
          <w:color w:val="000000"/>
          <w:sz w:val="24"/>
          <w:szCs w:val="24"/>
        </w:rPr>
        <w:t>-</w:t>
      </w:r>
      <w:r w:rsidRPr="00230837">
        <w:rPr>
          <w:rFonts w:eastAsia="宋体"/>
          <w:color w:val="000000"/>
          <w:sz w:val="24"/>
          <w:szCs w:val="24"/>
        </w:rPr>
        <w:t>第</w:t>
      </w:r>
      <w:r w:rsidRPr="00230837">
        <w:rPr>
          <w:rFonts w:eastAsia="宋体"/>
          <w:color w:val="000000"/>
          <w:sz w:val="24"/>
          <w:szCs w:val="24"/>
        </w:rPr>
        <w:t>1-2</w:t>
      </w:r>
      <w:r w:rsidRPr="00230837">
        <w:rPr>
          <w:rFonts w:eastAsia="宋体"/>
          <w:color w:val="000000"/>
          <w:sz w:val="24"/>
          <w:szCs w:val="24"/>
        </w:rPr>
        <w:t>部分：电磁干扰</w:t>
      </w:r>
      <w:r w:rsidRPr="00230837">
        <w:rPr>
          <w:rFonts w:eastAsia="宋体"/>
          <w:color w:val="000000"/>
          <w:sz w:val="24"/>
          <w:szCs w:val="24"/>
        </w:rPr>
        <w:t>-</w:t>
      </w:r>
      <w:r w:rsidRPr="00230837">
        <w:rPr>
          <w:rFonts w:eastAsia="宋体"/>
          <w:color w:val="000000"/>
          <w:sz w:val="24"/>
          <w:szCs w:val="24"/>
        </w:rPr>
        <w:t>要求和测试》</w:t>
      </w:r>
      <w:r w:rsidRPr="00230837">
        <w:rPr>
          <w:rFonts w:eastAsia="宋体"/>
          <w:i/>
          <w:iCs/>
          <w:color w:val="000000"/>
          <w:sz w:val="24"/>
          <w:szCs w:val="24"/>
        </w:rPr>
        <w:t>基本安全和基本性能的通用要求</w:t>
      </w:r>
      <w:r w:rsidRPr="00230837">
        <w:rPr>
          <w:rFonts w:eastAsia="宋体"/>
          <w:i/>
          <w:iCs/>
          <w:color w:val="000000"/>
          <w:sz w:val="24"/>
          <w:szCs w:val="24"/>
        </w:rPr>
        <w:t xml:space="preserve"> - </w:t>
      </w:r>
      <w:r w:rsidRPr="00230837">
        <w:rPr>
          <w:rFonts w:eastAsia="宋体"/>
          <w:i/>
          <w:iCs/>
          <w:color w:val="000000"/>
          <w:sz w:val="24"/>
          <w:szCs w:val="24"/>
        </w:rPr>
        <w:t>并列标准：</w:t>
      </w:r>
      <w:r w:rsidRPr="00230837">
        <w:rPr>
          <w:rFonts w:eastAsia="宋体"/>
          <w:color w:val="000000"/>
          <w:sz w:val="24"/>
          <w:szCs w:val="24"/>
        </w:rPr>
        <w:t>是</w:t>
      </w:r>
      <w:r w:rsidRPr="00230837">
        <w:rPr>
          <w:rFonts w:eastAsia="宋体"/>
          <w:color w:val="000000"/>
          <w:sz w:val="24"/>
          <w:szCs w:val="24"/>
        </w:rPr>
        <w:t>ANSI/AAMI ES 60601-1</w:t>
      </w:r>
      <w:r w:rsidRPr="00230837">
        <w:rPr>
          <w:rFonts w:eastAsia="宋体"/>
          <w:color w:val="000000"/>
          <w:sz w:val="24"/>
          <w:szCs w:val="24"/>
        </w:rPr>
        <w:t>《医用电气设备</w:t>
      </w:r>
      <w:r w:rsidRPr="00230837">
        <w:rPr>
          <w:rFonts w:eastAsia="宋体"/>
          <w:color w:val="000000"/>
          <w:sz w:val="24"/>
          <w:szCs w:val="24"/>
        </w:rPr>
        <w:t>-</w:t>
      </w:r>
      <w:r w:rsidRPr="00230837">
        <w:rPr>
          <w:rFonts w:eastAsia="宋体"/>
          <w:color w:val="000000"/>
          <w:sz w:val="24"/>
          <w:szCs w:val="24"/>
        </w:rPr>
        <w:t>第</w:t>
      </w:r>
      <w:r w:rsidRPr="00230837">
        <w:rPr>
          <w:rFonts w:eastAsia="宋体"/>
          <w:color w:val="000000"/>
          <w:sz w:val="24"/>
          <w:szCs w:val="24"/>
        </w:rPr>
        <w:t>1</w:t>
      </w:r>
      <w:r w:rsidRPr="00230837">
        <w:rPr>
          <w:rFonts w:eastAsia="宋体"/>
          <w:color w:val="000000"/>
          <w:sz w:val="24"/>
          <w:szCs w:val="24"/>
        </w:rPr>
        <w:t>部分：基本安全和基本性能的通用要求》标准的并列标准，并被</w:t>
      </w:r>
      <w:r w:rsidRPr="00230837">
        <w:rPr>
          <w:rFonts w:eastAsia="宋体"/>
          <w:color w:val="000000"/>
          <w:sz w:val="24"/>
          <w:szCs w:val="24"/>
        </w:rPr>
        <w:t>FDA</w:t>
      </w:r>
      <w:r w:rsidRPr="00230837">
        <w:rPr>
          <w:rFonts w:eastAsia="宋体"/>
          <w:color w:val="000000"/>
          <w:sz w:val="24"/>
          <w:szCs w:val="24"/>
        </w:rPr>
        <w:t>认可，用于测试其范围内的非植入式医疗器械。</w:t>
      </w:r>
      <w:r w:rsidRPr="00230837">
        <w:rPr>
          <w:rFonts w:eastAsia="宋体"/>
          <w:color w:val="000000"/>
          <w:sz w:val="24"/>
          <w:szCs w:val="24"/>
        </w:rPr>
        <w:t>60601-1-2</w:t>
      </w:r>
      <w:r w:rsidRPr="00230837">
        <w:rPr>
          <w:rFonts w:eastAsia="宋体"/>
          <w:color w:val="000000"/>
          <w:sz w:val="24"/>
          <w:szCs w:val="24"/>
        </w:rPr>
        <w:t>共识标准提供了关于基于医疗器械的基本安全</w:t>
      </w:r>
      <w:r w:rsidRPr="00230837">
        <w:rPr>
          <w:rStyle w:val="ab"/>
          <w:rFonts w:eastAsia="宋体"/>
          <w:color w:val="000000" w:themeColor="text1"/>
          <w:sz w:val="24"/>
          <w:szCs w:val="24"/>
        </w:rPr>
        <w:footnoteReference w:id="15"/>
      </w:r>
      <w:r w:rsidRPr="00230837">
        <w:rPr>
          <w:rFonts w:eastAsia="宋体"/>
          <w:color w:val="000000"/>
          <w:sz w:val="24"/>
          <w:szCs w:val="24"/>
        </w:rPr>
        <w:t>和基本性能、医疗器械设计和预期使用环境的电磁干扰方面的安全性测试的详细信息。</w:t>
      </w:r>
    </w:p>
    <w:p w14:paraId="217E493F" w14:textId="77777777" w:rsidR="0022670D" w:rsidRPr="00230837" w:rsidRDefault="0022670D" w:rsidP="0022670D">
      <w:pPr>
        <w:snapToGrid w:val="0"/>
        <w:ind w:leftChars="307" w:left="614"/>
        <w:jc w:val="both"/>
        <w:rPr>
          <w:rFonts w:eastAsia="宋体"/>
          <w:color w:val="000000"/>
          <w:sz w:val="24"/>
          <w:szCs w:val="24"/>
        </w:rPr>
      </w:pPr>
    </w:p>
    <w:p w14:paraId="04CCAF96"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使用共识标准时，</w:t>
      </w:r>
      <w:r w:rsidR="007F46A7">
        <w:rPr>
          <w:rFonts w:eastAsia="宋体" w:hint="eastAsia"/>
          <w:color w:val="000000"/>
          <w:sz w:val="24"/>
          <w:szCs w:val="24"/>
        </w:rPr>
        <w:t>都应</w:t>
      </w:r>
      <w:r w:rsidRPr="00230837">
        <w:rPr>
          <w:rFonts w:eastAsia="宋体"/>
          <w:color w:val="000000"/>
          <w:sz w:val="24"/>
          <w:szCs w:val="24"/>
        </w:rPr>
        <w:t>仔细考虑范围。例如，</w:t>
      </w:r>
      <w:r w:rsidRPr="00230837">
        <w:rPr>
          <w:rFonts w:eastAsia="宋体"/>
          <w:color w:val="000000"/>
          <w:sz w:val="24"/>
          <w:szCs w:val="24"/>
        </w:rPr>
        <w:t>60601</w:t>
      </w:r>
      <w:r w:rsidRPr="00230837">
        <w:rPr>
          <w:rFonts w:eastAsia="宋体"/>
          <w:color w:val="000000"/>
          <w:sz w:val="24"/>
          <w:szCs w:val="24"/>
        </w:rPr>
        <w:t>标准的范围仅限于医疗器械安全。医疗器械有效性评价一般不在</w:t>
      </w:r>
      <w:r w:rsidRPr="00230837">
        <w:rPr>
          <w:rFonts w:eastAsia="宋体"/>
          <w:color w:val="000000"/>
          <w:sz w:val="24"/>
          <w:szCs w:val="24"/>
        </w:rPr>
        <w:t>60601</w:t>
      </w:r>
      <w:r w:rsidRPr="00230837">
        <w:rPr>
          <w:rFonts w:eastAsia="宋体"/>
          <w:color w:val="000000"/>
          <w:sz w:val="24"/>
          <w:szCs w:val="24"/>
        </w:rPr>
        <w:t>标准的范围内。这将在以下</w:t>
      </w:r>
      <w:r w:rsidRPr="00230837">
        <w:rPr>
          <w:rFonts w:eastAsia="宋体"/>
          <w:color w:val="0000FF"/>
          <w:sz w:val="24"/>
          <w:szCs w:val="24"/>
          <w:u w:val="single"/>
        </w:rPr>
        <w:t>D</w:t>
      </w:r>
      <w:r w:rsidRPr="00230837">
        <w:rPr>
          <w:rFonts w:eastAsia="宋体"/>
          <w:color w:val="0000FF"/>
          <w:sz w:val="24"/>
          <w:szCs w:val="24"/>
          <w:u w:val="single"/>
        </w:rPr>
        <w:t>（</w:t>
      </w:r>
      <w:r w:rsidRPr="00230837">
        <w:rPr>
          <w:rFonts w:eastAsia="宋体"/>
          <w:color w:val="0000FF"/>
          <w:sz w:val="24"/>
          <w:szCs w:val="24"/>
          <w:u w:val="single"/>
        </w:rPr>
        <w:t>2</w:t>
      </w:r>
      <w:r w:rsidRPr="00230837">
        <w:rPr>
          <w:rFonts w:eastAsia="宋体"/>
          <w:color w:val="0000FF"/>
          <w:sz w:val="24"/>
          <w:szCs w:val="24"/>
          <w:u w:val="single"/>
        </w:rPr>
        <w:t>）小节</w:t>
      </w:r>
      <w:r w:rsidRPr="00230837">
        <w:rPr>
          <w:rFonts w:eastAsia="宋体"/>
          <w:color w:val="000000"/>
          <w:sz w:val="24"/>
          <w:szCs w:val="24"/>
        </w:rPr>
        <w:t>中进行详细讨论。</w:t>
      </w:r>
    </w:p>
    <w:p w14:paraId="3B78BBB9" w14:textId="77777777" w:rsidR="0022670D" w:rsidRPr="00230837" w:rsidRDefault="0022670D" w:rsidP="0022670D">
      <w:pPr>
        <w:snapToGrid w:val="0"/>
        <w:ind w:leftChars="307" w:left="614"/>
        <w:jc w:val="both"/>
        <w:rPr>
          <w:rFonts w:eastAsia="宋体"/>
          <w:sz w:val="24"/>
          <w:szCs w:val="24"/>
        </w:rPr>
      </w:pPr>
    </w:p>
    <w:p w14:paraId="21C684D2"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有</w:t>
      </w:r>
      <w:r w:rsidRPr="00230837">
        <w:rPr>
          <w:rFonts w:eastAsia="宋体"/>
          <w:color w:val="000000"/>
          <w:sz w:val="24"/>
          <w:szCs w:val="24"/>
        </w:rPr>
        <w:t>80</w:t>
      </w:r>
      <w:r w:rsidRPr="00230837">
        <w:rPr>
          <w:rFonts w:eastAsia="宋体"/>
          <w:color w:val="000000"/>
          <w:sz w:val="24"/>
          <w:szCs w:val="24"/>
        </w:rPr>
        <w:t>多项特定的共识标准（例如，</w:t>
      </w:r>
      <w:r w:rsidRPr="00230837">
        <w:rPr>
          <w:rFonts w:eastAsia="宋体"/>
          <w:color w:val="000000"/>
          <w:sz w:val="24"/>
          <w:szCs w:val="24"/>
        </w:rPr>
        <w:t>IEC 60601-2-X</w:t>
      </w:r>
      <w:r w:rsidRPr="00230837">
        <w:rPr>
          <w:rFonts w:eastAsia="宋体"/>
          <w:color w:val="000000"/>
          <w:sz w:val="24"/>
          <w:szCs w:val="24"/>
        </w:rPr>
        <w:t>、</w:t>
      </w:r>
      <w:r w:rsidRPr="00230837">
        <w:rPr>
          <w:rFonts w:eastAsia="宋体"/>
          <w:color w:val="000000"/>
          <w:sz w:val="24"/>
          <w:szCs w:val="24"/>
        </w:rPr>
        <w:t>ISO 80601-2-X</w:t>
      </w:r>
      <w:r w:rsidRPr="00230837">
        <w:rPr>
          <w:rFonts w:eastAsia="宋体"/>
          <w:color w:val="000000"/>
          <w:sz w:val="24"/>
          <w:szCs w:val="24"/>
        </w:rPr>
        <w:t>）涵盖了各种各样的医疗器械。这些特定的共识标准补充或取代了</w:t>
      </w:r>
      <w:r w:rsidRPr="00230837">
        <w:rPr>
          <w:rFonts w:eastAsia="宋体"/>
          <w:color w:val="000000"/>
          <w:sz w:val="24"/>
          <w:szCs w:val="24"/>
        </w:rPr>
        <w:t>60601-1-2</w:t>
      </w:r>
      <w:r w:rsidRPr="00230837">
        <w:rPr>
          <w:rFonts w:eastAsia="宋体"/>
          <w:color w:val="000000"/>
          <w:sz w:val="24"/>
          <w:szCs w:val="24"/>
        </w:rPr>
        <w:t>中的规范，并可提供更详细或可供选择的</w:t>
      </w:r>
      <w:r w:rsidRPr="00230837">
        <w:rPr>
          <w:rFonts w:eastAsia="宋体"/>
          <w:color w:val="000000"/>
          <w:sz w:val="24"/>
          <w:szCs w:val="24"/>
        </w:rPr>
        <w:t>EM</w:t>
      </w:r>
      <w:r w:rsidRPr="00230837">
        <w:rPr>
          <w:rFonts w:eastAsia="宋体"/>
          <w:color w:val="000000"/>
          <w:sz w:val="24"/>
          <w:szCs w:val="24"/>
        </w:rPr>
        <w:t>测试规范。</w:t>
      </w:r>
      <w:r w:rsidR="007F46A7">
        <w:rPr>
          <w:rFonts w:eastAsia="宋体"/>
          <w:color w:val="000000"/>
          <w:sz w:val="24"/>
          <w:szCs w:val="24"/>
        </w:rPr>
        <w:t>但</w:t>
      </w:r>
      <w:r w:rsidRPr="00230837">
        <w:rPr>
          <w:rFonts w:eastAsia="宋体"/>
          <w:color w:val="000000"/>
          <w:sz w:val="24"/>
          <w:szCs w:val="24"/>
        </w:rPr>
        <w:t>在本指南发布时，并非所有特定的共识标准都得到了</w:t>
      </w:r>
      <w:r w:rsidRPr="00230837">
        <w:rPr>
          <w:rFonts w:eastAsia="宋体"/>
          <w:color w:val="000000"/>
          <w:sz w:val="24"/>
          <w:szCs w:val="24"/>
        </w:rPr>
        <w:t>FDA</w:t>
      </w:r>
      <w:r w:rsidRPr="00230837">
        <w:rPr>
          <w:rFonts w:eastAsia="宋体"/>
          <w:color w:val="000000"/>
          <w:sz w:val="24"/>
          <w:szCs w:val="24"/>
        </w:rPr>
        <w:t>的认可，应评估这些特定标准中的</w:t>
      </w:r>
      <w:r w:rsidRPr="00230837">
        <w:rPr>
          <w:rFonts w:eastAsia="宋体"/>
          <w:color w:val="000000"/>
          <w:sz w:val="24"/>
          <w:szCs w:val="24"/>
        </w:rPr>
        <w:t>EMC</w:t>
      </w:r>
      <w:r w:rsidRPr="00230837">
        <w:rPr>
          <w:rFonts w:eastAsia="宋体"/>
          <w:color w:val="000000"/>
          <w:sz w:val="24"/>
          <w:szCs w:val="24"/>
        </w:rPr>
        <w:t>规范，以确保其适合医疗器械的功能、模式、</w:t>
      </w:r>
      <w:r w:rsidR="0075565B">
        <w:rPr>
          <w:rFonts w:eastAsia="宋体"/>
          <w:color w:val="000000"/>
          <w:sz w:val="24"/>
          <w:szCs w:val="24"/>
        </w:rPr>
        <w:t>适应证</w:t>
      </w:r>
      <w:r w:rsidRPr="00230837">
        <w:rPr>
          <w:rFonts w:eastAsia="宋体"/>
          <w:color w:val="000000"/>
          <w:sz w:val="24"/>
          <w:szCs w:val="24"/>
        </w:rPr>
        <w:t>、预期用途和预期使用环境。</w:t>
      </w:r>
    </w:p>
    <w:p w14:paraId="57E2333F" w14:textId="77777777" w:rsidR="00542EA0" w:rsidRPr="00230837" w:rsidRDefault="00542EA0" w:rsidP="00143B87">
      <w:pPr>
        <w:snapToGrid w:val="0"/>
        <w:jc w:val="both"/>
        <w:rPr>
          <w:rFonts w:eastAsia="宋体"/>
          <w:sz w:val="21"/>
          <w:szCs w:val="21"/>
        </w:rPr>
      </w:pPr>
    </w:p>
    <w:p w14:paraId="1BD4D241" w14:textId="77777777" w:rsidR="0022670D" w:rsidRPr="00230837" w:rsidRDefault="0022670D" w:rsidP="00143B87">
      <w:pPr>
        <w:snapToGrid w:val="0"/>
        <w:jc w:val="both"/>
        <w:rPr>
          <w:rFonts w:eastAsia="宋体"/>
          <w:sz w:val="21"/>
          <w:szCs w:val="21"/>
        </w:rPr>
        <w:sectPr w:rsidR="0022670D" w:rsidRPr="00230837" w:rsidSect="00143B87">
          <w:pgSz w:w="11906" w:h="16838"/>
          <w:pgMar w:top="1134" w:right="1417" w:bottom="1134" w:left="1417" w:header="850" w:footer="720" w:gutter="0"/>
          <w:lnNumType w:countBy="1" w:restart="continuous"/>
          <w:cols w:space="60"/>
          <w:noEndnote/>
          <w:docGrid w:linePitch="272"/>
        </w:sectPr>
      </w:pPr>
    </w:p>
    <w:p w14:paraId="4E92BD56" w14:textId="77777777" w:rsidR="00542EA0" w:rsidRPr="00230837" w:rsidRDefault="00BB5909" w:rsidP="0022670D">
      <w:pPr>
        <w:snapToGrid w:val="0"/>
        <w:ind w:leftChars="307" w:left="614"/>
        <w:jc w:val="both"/>
        <w:rPr>
          <w:rFonts w:eastAsia="宋体"/>
          <w:sz w:val="24"/>
          <w:szCs w:val="24"/>
        </w:rPr>
      </w:pPr>
      <w:bookmarkStart w:id="18" w:name="bookmark18"/>
      <w:bookmarkEnd w:id="18"/>
      <w:r w:rsidRPr="00230837">
        <w:rPr>
          <w:rFonts w:eastAsia="宋体"/>
          <w:color w:val="000000"/>
          <w:sz w:val="24"/>
          <w:szCs w:val="24"/>
        </w:rPr>
        <w:lastRenderedPageBreak/>
        <w:t>大多数体外诊断器械（</w:t>
      </w:r>
      <w:r w:rsidRPr="00230837">
        <w:rPr>
          <w:rFonts w:eastAsia="宋体"/>
          <w:color w:val="000000"/>
          <w:sz w:val="24"/>
          <w:szCs w:val="24"/>
        </w:rPr>
        <w:t>IVD</w:t>
      </w:r>
      <w:r w:rsidRPr="00230837">
        <w:rPr>
          <w:rFonts w:eastAsia="宋体"/>
          <w:color w:val="000000"/>
          <w:sz w:val="24"/>
          <w:szCs w:val="24"/>
        </w:rPr>
        <w:t>）不在</w:t>
      </w:r>
      <w:r w:rsidRPr="00230837">
        <w:rPr>
          <w:rFonts w:eastAsia="宋体"/>
          <w:color w:val="000000"/>
          <w:sz w:val="24"/>
          <w:szCs w:val="24"/>
        </w:rPr>
        <w:t>60601-1-2</w:t>
      </w:r>
      <w:r w:rsidRPr="00230837">
        <w:rPr>
          <w:rFonts w:eastAsia="宋体"/>
          <w:color w:val="000000"/>
          <w:sz w:val="24"/>
          <w:szCs w:val="24"/>
        </w:rPr>
        <w:t>的范围内。</w:t>
      </w:r>
      <w:r w:rsidR="007F46A7">
        <w:rPr>
          <w:rFonts w:eastAsia="宋体" w:hint="eastAsia"/>
          <w:color w:val="000000"/>
          <w:sz w:val="24"/>
          <w:szCs w:val="24"/>
        </w:rPr>
        <w:t>如果</w:t>
      </w:r>
      <w:r w:rsidRPr="00230837">
        <w:rPr>
          <w:rFonts w:eastAsia="宋体"/>
          <w:color w:val="000000"/>
          <w:sz w:val="24"/>
          <w:szCs w:val="24"/>
        </w:rPr>
        <w:t>本指南发布时还没有公认的</w:t>
      </w:r>
      <w:r w:rsidRPr="00230837">
        <w:rPr>
          <w:rFonts w:eastAsia="宋体"/>
          <w:color w:val="000000"/>
          <w:sz w:val="24"/>
          <w:szCs w:val="24"/>
        </w:rPr>
        <w:t>IVD</w:t>
      </w:r>
      <w:r w:rsidRPr="00230837">
        <w:rPr>
          <w:rFonts w:eastAsia="宋体"/>
          <w:color w:val="000000"/>
          <w:sz w:val="24"/>
          <w:szCs w:val="24"/>
        </w:rPr>
        <w:t>电磁兼容性标准</w:t>
      </w:r>
      <w:r w:rsidRPr="00230837">
        <w:rPr>
          <w:rStyle w:val="ab"/>
          <w:rFonts w:eastAsia="宋体"/>
          <w:color w:val="000000" w:themeColor="text1"/>
          <w:sz w:val="24"/>
          <w:szCs w:val="24"/>
        </w:rPr>
        <w:footnoteReference w:id="16"/>
      </w:r>
      <w:r w:rsidRPr="00230837">
        <w:rPr>
          <w:rFonts w:eastAsia="宋体"/>
          <w:color w:val="000000"/>
          <w:sz w:val="24"/>
          <w:szCs w:val="24"/>
        </w:rPr>
        <w:t>，我们建议使用</w:t>
      </w:r>
      <w:r w:rsidRPr="00230837">
        <w:rPr>
          <w:rFonts w:eastAsia="宋体"/>
          <w:color w:val="000000"/>
          <w:sz w:val="24"/>
          <w:szCs w:val="24"/>
        </w:rPr>
        <w:t>IEC 61326:2-6</w:t>
      </w:r>
      <w:r w:rsidRPr="00230837">
        <w:rPr>
          <w:rFonts w:eastAsia="宋体"/>
          <w:color w:val="000000"/>
          <w:sz w:val="24"/>
          <w:szCs w:val="24"/>
        </w:rPr>
        <w:t>中的测试方法、利用特定器械功能和预期用途的验收标准，并使用</w:t>
      </w:r>
      <w:r w:rsidRPr="00230837">
        <w:rPr>
          <w:rFonts w:eastAsia="宋体"/>
          <w:color w:val="000000"/>
          <w:sz w:val="24"/>
          <w:szCs w:val="24"/>
        </w:rPr>
        <w:t>60601-1-2</w:t>
      </w:r>
      <w:r w:rsidRPr="00230837">
        <w:rPr>
          <w:rFonts w:eastAsia="宋体"/>
          <w:color w:val="000000"/>
          <w:sz w:val="24"/>
          <w:szCs w:val="24"/>
        </w:rPr>
        <w:t>为器械的预期使用环境指定的测试级别。</w:t>
      </w:r>
    </w:p>
    <w:p w14:paraId="6E766F25" w14:textId="77777777" w:rsidR="00542EA0" w:rsidRPr="00230837" w:rsidRDefault="0040745E" w:rsidP="00472C59">
      <w:pPr>
        <w:pStyle w:val="3"/>
        <w:spacing w:before="240" w:after="240"/>
        <w:rPr>
          <w:rFonts w:eastAsia="宋体"/>
        </w:rPr>
      </w:pPr>
      <w:bookmarkStart w:id="19" w:name="_Toc97490589"/>
      <w:r>
        <w:rPr>
          <w:rFonts w:eastAsia="宋体" w:hint="eastAsia"/>
        </w:rPr>
        <w:t>(</w:t>
      </w:r>
      <w:r w:rsidR="00BB5909" w:rsidRPr="00230837">
        <w:rPr>
          <w:rFonts w:eastAsia="宋体"/>
        </w:rPr>
        <w:t>2</w:t>
      </w:r>
      <w:r>
        <w:rPr>
          <w:rFonts w:eastAsia="宋体" w:hint="eastAsia"/>
        </w:rPr>
        <w:t>)</w:t>
      </w:r>
      <w:r w:rsidR="00BB5909" w:rsidRPr="00230837">
        <w:rPr>
          <w:rFonts w:eastAsia="宋体"/>
        </w:rPr>
        <w:tab/>
      </w:r>
      <w:r w:rsidR="00BB5909" w:rsidRPr="00230837">
        <w:rPr>
          <w:rFonts w:eastAsia="宋体"/>
        </w:rPr>
        <w:t>有源植入式医疗器械（</w:t>
      </w:r>
      <w:r w:rsidR="00BB5909" w:rsidRPr="00230837">
        <w:rPr>
          <w:rFonts w:eastAsia="宋体"/>
        </w:rPr>
        <w:t>AIMD</w:t>
      </w:r>
      <w:r w:rsidR="00BB5909" w:rsidRPr="00230837">
        <w:rPr>
          <w:rFonts w:eastAsia="宋体"/>
        </w:rPr>
        <w:t>）</w:t>
      </w:r>
      <w:bookmarkEnd w:id="19"/>
    </w:p>
    <w:p w14:paraId="5092D5A7"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AIMD</w:t>
      </w:r>
      <w:r w:rsidRPr="00230837">
        <w:rPr>
          <w:rFonts w:eastAsia="宋体"/>
          <w:color w:val="000000"/>
          <w:sz w:val="24"/>
          <w:szCs w:val="24"/>
        </w:rPr>
        <w:t>不在</w:t>
      </w:r>
      <w:r w:rsidRPr="00230837">
        <w:rPr>
          <w:rFonts w:eastAsia="宋体"/>
          <w:color w:val="000000"/>
          <w:sz w:val="24"/>
          <w:szCs w:val="24"/>
        </w:rPr>
        <w:t>60601-1-2</w:t>
      </w:r>
      <w:r w:rsidRPr="00230837">
        <w:rPr>
          <w:rFonts w:eastAsia="宋体"/>
          <w:color w:val="000000"/>
          <w:sz w:val="24"/>
          <w:szCs w:val="24"/>
        </w:rPr>
        <w:t>的范围内。</w:t>
      </w:r>
      <w:r w:rsidR="007F46A7">
        <w:rPr>
          <w:rFonts w:eastAsia="宋体"/>
          <w:color w:val="000000"/>
          <w:sz w:val="24"/>
          <w:szCs w:val="24"/>
        </w:rPr>
        <w:t>但</w:t>
      </w:r>
      <w:r w:rsidRPr="00230837">
        <w:rPr>
          <w:rFonts w:eastAsia="宋体"/>
          <w:color w:val="000000"/>
          <w:sz w:val="24"/>
          <w:szCs w:val="24"/>
        </w:rPr>
        <w:t>对于</w:t>
      </w:r>
      <w:r w:rsidRPr="00230837">
        <w:rPr>
          <w:rFonts w:eastAsia="宋体"/>
          <w:color w:val="000000"/>
          <w:sz w:val="24"/>
          <w:szCs w:val="24"/>
        </w:rPr>
        <w:t>AIMD</w:t>
      </w:r>
      <w:r w:rsidRPr="00230837">
        <w:rPr>
          <w:rFonts w:eastAsia="宋体"/>
          <w:color w:val="000000"/>
          <w:sz w:val="24"/>
          <w:szCs w:val="24"/>
        </w:rPr>
        <w:t>系统，我们建议非植入式子系统（例如起搏器程控仪）按照适用于非植入式器械的共识标准（例如</w:t>
      </w:r>
      <w:r w:rsidRPr="00230837">
        <w:rPr>
          <w:rFonts w:eastAsia="宋体"/>
          <w:color w:val="000000"/>
          <w:sz w:val="24"/>
          <w:szCs w:val="24"/>
        </w:rPr>
        <w:t>60601-1-2</w:t>
      </w:r>
      <w:r w:rsidRPr="00230837">
        <w:rPr>
          <w:rFonts w:eastAsia="宋体"/>
          <w:color w:val="000000"/>
          <w:sz w:val="24"/>
          <w:szCs w:val="24"/>
        </w:rPr>
        <w:t>）进行测试。诸如</w:t>
      </w:r>
      <w:r w:rsidRPr="00230837">
        <w:rPr>
          <w:rFonts w:eastAsia="宋体"/>
          <w:color w:val="000000"/>
          <w:sz w:val="24"/>
          <w:szCs w:val="24"/>
        </w:rPr>
        <w:t>ISO 14117</w:t>
      </w:r>
      <w:r w:rsidRPr="00230837">
        <w:rPr>
          <w:rFonts w:eastAsia="宋体"/>
          <w:color w:val="000000"/>
          <w:sz w:val="24"/>
          <w:szCs w:val="24"/>
        </w:rPr>
        <w:t>《有源植入式医疗器械</w:t>
      </w:r>
      <w:r w:rsidRPr="00230837">
        <w:rPr>
          <w:rFonts w:eastAsia="宋体"/>
          <w:color w:val="000000"/>
          <w:sz w:val="24"/>
          <w:szCs w:val="24"/>
        </w:rPr>
        <w:t>-</w:t>
      </w:r>
      <w:r w:rsidRPr="00230837">
        <w:rPr>
          <w:rFonts w:eastAsia="宋体"/>
          <w:color w:val="000000"/>
          <w:sz w:val="24"/>
          <w:szCs w:val="24"/>
        </w:rPr>
        <w:t>电磁兼容性</w:t>
      </w:r>
      <w:r w:rsidRPr="00230837">
        <w:rPr>
          <w:rFonts w:eastAsia="宋体"/>
          <w:color w:val="000000"/>
          <w:sz w:val="24"/>
          <w:szCs w:val="24"/>
        </w:rPr>
        <w:t>-</w:t>
      </w:r>
      <w:r w:rsidRPr="00230837">
        <w:rPr>
          <w:rFonts w:eastAsia="宋体"/>
          <w:color w:val="000000"/>
          <w:sz w:val="24"/>
          <w:szCs w:val="24"/>
        </w:rPr>
        <w:t>植入式心脏起搏器、植入式心律转复除颤器和心脏再同步器械的电磁兼容性测试方案》等共识标准，以及</w:t>
      </w:r>
      <w:r w:rsidRPr="00230837">
        <w:rPr>
          <w:rFonts w:eastAsia="宋体"/>
          <w:color w:val="000000"/>
          <w:sz w:val="24"/>
          <w:szCs w:val="24"/>
        </w:rPr>
        <w:t>ISO 14708</w:t>
      </w:r>
      <w:r w:rsidRPr="00230837">
        <w:rPr>
          <w:rFonts w:eastAsia="宋体"/>
          <w:color w:val="000000"/>
          <w:sz w:val="24"/>
          <w:szCs w:val="24"/>
        </w:rPr>
        <w:t>系列经常被引用来解决</w:t>
      </w:r>
      <w:r w:rsidRPr="00230837">
        <w:rPr>
          <w:rFonts w:eastAsia="宋体"/>
          <w:color w:val="000000"/>
          <w:sz w:val="24"/>
          <w:szCs w:val="24"/>
        </w:rPr>
        <w:t>AIMD</w:t>
      </w:r>
      <w:r w:rsidRPr="00230837">
        <w:rPr>
          <w:rFonts w:eastAsia="宋体"/>
          <w:color w:val="000000"/>
          <w:sz w:val="24"/>
          <w:szCs w:val="24"/>
        </w:rPr>
        <w:t>的电磁兼容性。</w:t>
      </w:r>
    </w:p>
    <w:p w14:paraId="2C1B4135" w14:textId="77777777" w:rsidR="0022670D" w:rsidRPr="00230837" w:rsidRDefault="0022670D" w:rsidP="0022670D">
      <w:pPr>
        <w:snapToGrid w:val="0"/>
        <w:ind w:leftChars="307" w:left="614"/>
        <w:jc w:val="both"/>
        <w:rPr>
          <w:rFonts w:eastAsia="宋体"/>
          <w:sz w:val="24"/>
          <w:szCs w:val="24"/>
        </w:rPr>
      </w:pPr>
    </w:p>
    <w:p w14:paraId="2CA16A6B" w14:textId="77777777" w:rsidR="00542EA0" w:rsidRPr="00230837" w:rsidRDefault="00BB5909" w:rsidP="0022670D">
      <w:pPr>
        <w:snapToGrid w:val="0"/>
        <w:ind w:leftChars="307" w:left="614"/>
        <w:jc w:val="both"/>
        <w:rPr>
          <w:rFonts w:eastAsia="宋体"/>
          <w:sz w:val="24"/>
          <w:szCs w:val="24"/>
        </w:rPr>
      </w:pPr>
      <w:bookmarkStart w:id="20" w:name="bookmark19"/>
      <w:bookmarkEnd w:id="20"/>
      <w:r w:rsidRPr="00230837">
        <w:rPr>
          <w:rFonts w:eastAsia="宋体"/>
          <w:color w:val="000000"/>
          <w:sz w:val="24"/>
          <w:szCs w:val="24"/>
        </w:rPr>
        <w:t>针对</w:t>
      </w:r>
      <w:r w:rsidRPr="00230837">
        <w:rPr>
          <w:rFonts w:eastAsia="宋体"/>
          <w:color w:val="000000"/>
          <w:sz w:val="24"/>
          <w:szCs w:val="24"/>
        </w:rPr>
        <w:t>AIMD</w:t>
      </w:r>
      <w:r w:rsidRPr="00230837">
        <w:rPr>
          <w:rFonts w:eastAsia="宋体"/>
          <w:color w:val="000000"/>
          <w:sz w:val="24"/>
          <w:szCs w:val="24"/>
        </w:rPr>
        <w:t>的电磁兼容性共识标准侧重于特定的电磁现象，以解决医疗器械的抗扰度问题，同时考虑到医疗器械可能遇到的电磁干扰的类型。例如，心脏植入式电子器械共识标准（例如，</w:t>
      </w:r>
      <w:r w:rsidRPr="00230837">
        <w:rPr>
          <w:rFonts w:eastAsia="宋体"/>
          <w:color w:val="000000"/>
          <w:sz w:val="24"/>
          <w:szCs w:val="24"/>
        </w:rPr>
        <w:t>ISO 14117</w:t>
      </w:r>
      <w:r w:rsidRPr="00230837">
        <w:rPr>
          <w:rFonts w:eastAsia="宋体"/>
          <w:color w:val="000000"/>
          <w:sz w:val="24"/>
          <w:szCs w:val="24"/>
        </w:rPr>
        <w:t>）包括暴露于除颤器械的抗扰度测试，除颤器械向心脏注入高能电信号以实现救生功能。</w:t>
      </w:r>
    </w:p>
    <w:p w14:paraId="477C4E62" w14:textId="77777777" w:rsidR="00542EA0" w:rsidRPr="00230837" w:rsidRDefault="0040745E" w:rsidP="00472C59">
      <w:pPr>
        <w:pStyle w:val="3"/>
        <w:spacing w:before="240" w:after="240"/>
        <w:rPr>
          <w:rFonts w:eastAsia="宋体"/>
        </w:rPr>
      </w:pPr>
      <w:bookmarkStart w:id="21" w:name="_Toc97490590"/>
      <w:r>
        <w:rPr>
          <w:rFonts w:eastAsia="宋体" w:hint="eastAsia"/>
        </w:rPr>
        <w:t>(</w:t>
      </w:r>
      <w:r w:rsidR="00BB5909" w:rsidRPr="00230837">
        <w:rPr>
          <w:rFonts w:eastAsia="宋体"/>
        </w:rPr>
        <w:t>3</w:t>
      </w:r>
      <w:r>
        <w:rPr>
          <w:rFonts w:eastAsia="宋体" w:hint="eastAsia"/>
        </w:rPr>
        <w:t>)</w:t>
      </w:r>
      <w:r w:rsidR="00BB5909" w:rsidRPr="00230837">
        <w:rPr>
          <w:rFonts w:eastAsia="宋体"/>
        </w:rPr>
        <w:tab/>
      </w:r>
      <w:r w:rsidR="00BB5909" w:rsidRPr="00230837">
        <w:rPr>
          <w:rFonts w:eastAsia="宋体"/>
        </w:rPr>
        <w:t>特殊环境</w:t>
      </w:r>
      <w:bookmarkEnd w:id="21"/>
    </w:p>
    <w:p w14:paraId="06D7D255" w14:textId="77777777" w:rsidR="00542EA0" w:rsidRPr="00230837" w:rsidRDefault="003634A7" w:rsidP="0022670D">
      <w:pPr>
        <w:snapToGrid w:val="0"/>
        <w:ind w:leftChars="307" w:left="614"/>
        <w:jc w:val="both"/>
        <w:rPr>
          <w:rFonts w:eastAsia="宋体"/>
          <w:i/>
          <w:iCs/>
          <w:color w:val="000000"/>
          <w:sz w:val="24"/>
          <w:szCs w:val="24"/>
        </w:rPr>
      </w:pPr>
      <w:r>
        <w:rPr>
          <w:rFonts w:eastAsia="宋体" w:hint="eastAsia"/>
          <w:color w:val="000000"/>
          <w:sz w:val="24"/>
          <w:szCs w:val="24"/>
        </w:rPr>
        <w:t>务必要</w:t>
      </w:r>
      <w:r w:rsidR="00BB5909" w:rsidRPr="00230837">
        <w:rPr>
          <w:rFonts w:eastAsia="宋体"/>
          <w:color w:val="000000"/>
          <w:sz w:val="24"/>
          <w:szCs w:val="24"/>
        </w:rPr>
        <w:t>了解各项标准的范围和限制。例如，</w:t>
      </w:r>
      <w:r w:rsidR="00BB5909" w:rsidRPr="00230837">
        <w:rPr>
          <w:rFonts w:eastAsia="宋体"/>
          <w:color w:val="000000"/>
          <w:sz w:val="24"/>
          <w:szCs w:val="24"/>
        </w:rPr>
        <w:t>60601-1-2</w:t>
      </w:r>
      <w:r w:rsidR="00BB5909" w:rsidRPr="00230837">
        <w:rPr>
          <w:rFonts w:eastAsia="宋体"/>
          <w:color w:val="000000"/>
          <w:sz w:val="24"/>
          <w:szCs w:val="24"/>
        </w:rPr>
        <w:t>通常既适用于家庭医疗环境，也适用于专业医疗保健机构环境。但是，如果医疗器械预期在特殊环境中使用，我们建议您提供其他</w:t>
      </w:r>
      <w:r w:rsidR="00BB5909" w:rsidRPr="00230837">
        <w:rPr>
          <w:rFonts w:eastAsia="宋体"/>
          <w:color w:val="000000"/>
          <w:sz w:val="24"/>
          <w:szCs w:val="24"/>
        </w:rPr>
        <w:t>EMC</w:t>
      </w:r>
      <w:r w:rsidR="00BB5909" w:rsidRPr="00230837">
        <w:rPr>
          <w:rFonts w:eastAsia="宋体"/>
          <w:color w:val="000000"/>
          <w:sz w:val="24"/>
          <w:szCs w:val="24"/>
        </w:rPr>
        <w:t>信息并针对该环境执行测试。这可以通过参考每个特殊环境的适当标准来实现。例如，我们建议按照</w:t>
      </w:r>
      <w:r w:rsidR="00BB5909" w:rsidRPr="00230837">
        <w:rPr>
          <w:rFonts w:eastAsia="宋体"/>
          <w:color w:val="000000"/>
          <w:sz w:val="24"/>
          <w:szCs w:val="24"/>
        </w:rPr>
        <w:t>RTCA DO-160</w:t>
      </w:r>
      <w:r w:rsidR="00BB5909" w:rsidRPr="00230837">
        <w:rPr>
          <w:rFonts w:eastAsia="宋体"/>
          <w:color w:val="000000"/>
          <w:sz w:val="24"/>
          <w:szCs w:val="24"/>
        </w:rPr>
        <w:t>《机载设备的环境条件和测试程序》测试预计或预期在飞机环境中使用的非植入式医疗器械。类似地，</w:t>
      </w:r>
      <w:r w:rsidR="00BB5909" w:rsidRPr="00230837">
        <w:rPr>
          <w:rFonts w:eastAsia="宋体"/>
          <w:color w:val="000000"/>
          <w:sz w:val="24"/>
          <w:szCs w:val="24"/>
        </w:rPr>
        <w:t>ISO 14708</w:t>
      </w:r>
      <w:r w:rsidR="00BB5909" w:rsidRPr="00230837">
        <w:rPr>
          <w:rFonts w:eastAsia="宋体"/>
          <w:color w:val="000000"/>
          <w:sz w:val="24"/>
          <w:szCs w:val="24"/>
        </w:rPr>
        <w:t>系列共识标准不能充分解决磁共振环境（例如，磁共振系统孔内的暴露）中的</w:t>
      </w:r>
      <w:r w:rsidR="00BB5909" w:rsidRPr="00230837">
        <w:rPr>
          <w:rFonts w:eastAsia="宋体"/>
          <w:color w:val="000000"/>
          <w:sz w:val="24"/>
          <w:szCs w:val="24"/>
        </w:rPr>
        <w:t>AIMD</w:t>
      </w:r>
      <w:r w:rsidR="00BB5909" w:rsidRPr="00230837">
        <w:rPr>
          <w:rFonts w:eastAsia="宋体"/>
          <w:color w:val="000000"/>
          <w:sz w:val="24"/>
          <w:szCs w:val="24"/>
        </w:rPr>
        <w:t>使用问题。因此，我们针对这一潜在高危环境的测试方法</w:t>
      </w:r>
      <w:r>
        <w:rPr>
          <w:rFonts w:eastAsia="宋体" w:hint="eastAsia"/>
          <w:color w:val="000000"/>
          <w:sz w:val="24"/>
          <w:szCs w:val="24"/>
        </w:rPr>
        <w:t>给出建议</w:t>
      </w:r>
      <w:r w:rsidR="00BB5909" w:rsidRPr="00230837">
        <w:rPr>
          <w:rFonts w:eastAsia="宋体"/>
          <w:color w:val="000000"/>
          <w:sz w:val="24"/>
          <w:szCs w:val="24"/>
        </w:rPr>
        <w:t>，例如</w:t>
      </w:r>
      <w:r w:rsidR="00BB5909" w:rsidRPr="00230837">
        <w:rPr>
          <w:rFonts w:eastAsia="宋体"/>
          <w:color w:val="000000"/>
          <w:sz w:val="24"/>
          <w:szCs w:val="24"/>
        </w:rPr>
        <w:t>ISO/TS 10974</w:t>
      </w:r>
      <w:r w:rsidR="00BB5909" w:rsidRPr="00230837">
        <w:rPr>
          <w:rFonts w:eastAsia="宋体"/>
          <w:color w:val="000000"/>
          <w:sz w:val="24"/>
          <w:szCs w:val="24"/>
        </w:rPr>
        <w:t>《对使用有源植入式医疗器械的患者进行磁共振成像的安全性评估》中所述的方法。</w:t>
      </w:r>
    </w:p>
    <w:p w14:paraId="20ACBA5B" w14:textId="77777777" w:rsidR="0022670D" w:rsidRPr="00230837" w:rsidRDefault="0022670D" w:rsidP="0022670D">
      <w:pPr>
        <w:snapToGrid w:val="0"/>
        <w:ind w:leftChars="307" w:left="614"/>
        <w:jc w:val="both"/>
        <w:rPr>
          <w:rFonts w:eastAsia="宋体"/>
          <w:sz w:val="24"/>
          <w:szCs w:val="24"/>
        </w:rPr>
      </w:pPr>
    </w:p>
    <w:p w14:paraId="1D7606BC" w14:textId="77777777" w:rsidR="00542EA0" w:rsidRPr="00230837" w:rsidRDefault="00BB5909" w:rsidP="00472C59">
      <w:pPr>
        <w:pStyle w:val="2"/>
        <w:spacing w:before="120" w:after="120"/>
      </w:pPr>
      <w:bookmarkStart w:id="22" w:name="bookmark20"/>
      <w:bookmarkStart w:id="23" w:name="_Toc97490591"/>
      <w:r w:rsidRPr="00230837">
        <w:t>D</w:t>
      </w:r>
      <w:bookmarkEnd w:id="22"/>
      <w:r w:rsidRPr="00230837">
        <w:t>.</w:t>
      </w:r>
      <w:r w:rsidRPr="00230837">
        <w:tab/>
      </w:r>
      <w:r w:rsidRPr="00230837">
        <w:t>基本性能和抗扰度通过</w:t>
      </w:r>
      <w:r w:rsidRPr="00230837">
        <w:t>/</w:t>
      </w:r>
      <w:r w:rsidRPr="00230837">
        <w:t>未通过标准</w:t>
      </w:r>
      <w:bookmarkEnd w:id="23"/>
    </w:p>
    <w:p w14:paraId="53ED0D52" w14:textId="77777777" w:rsidR="00542EA0" w:rsidRPr="00230837" w:rsidRDefault="00542EA0" w:rsidP="00143B87">
      <w:pPr>
        <w:snapToGrid w:val="0"/>
        <w:jc w:val="both"/>
        <w:rPr>
          <w:rFonts w:eastAsia="宋体"/>
          <w:sz w:val="21"/>
          <w:szCs w:val="21"/>
        </w:rPr>
      </w:pPr>
    </w:p>
    <w:p w14:paraId="4824F761" w14:textId="77777777" w:rsidR="00542EA0" w:rsidRPr="00230837" w:rsidRDefault="00542EA0" w:rsidP="00143B87">
      <w:pPr>
        <w:snapToGrid w:val="0"/>
        <w:jc w:val="both"/>
        <w:rPr>
          <w:rFonts w:eastAsia="宋体"/>
          <w:sz w:val="21"/>
          <w:szCs w:val="21"/>
        </w:rPr>
        <w:sectPr w:rsidR="00542EA0" w:rsidRPr="00230837" w:rsidSect="00143B87">
          <w:pgSz w:w="11906" w:h="16838"/>
          <w:pgMar w:top="1134" w:right="1417" w:bottom="1134" w:left="1417" w:header="850" w:footer="720" w:gutter="0"/>
          <w:lnNumType w:countBy="1" w:restart="continuous"/>
          <w:cols w:space="60"/>
          <w:noEndnote/>
          <w:docGrid w:linePitch="272"/>
        </w:sectPr>
      </w:pPr>
    </w:p>
    <w:p w14:paraId="4D330FFE" w14:textId="77777777" w:rsidR="00542EA0" w:rsidRPr="00230837" w:rsidRDefault="00BB5909" w:rsidP="0022670D">
      <w:pPr>
        <w:snapToGrid w:val="0"/>
        <w:ind w:leftChars="307" w:left="614"/>
        <w:jc w:val="both"/>
        <w:rPr>
          <w:rFonts w:eastAsia="宋体"/>
          <w:sz w:val="24"/>
          <w:szCs w:val="24"/>
        </w:rPr>
      </w:pPr>
      <w:bookmarkStart w:id="24" w:name="bookmark22"/>
      <w:bookmarkEnd w:id="24"/>
      <w:r w:rsidRPr="00230837">
        <w:rPr>
          <w:rFonts w:eastAsia="宋体"/>
          <w:color w:val="000000"/>
          <w:sz w:val="24"/>
          <w:szCs w:val="24"/>
        </w:rPr>
        <w:lastRenderedPageBreak/>
        <w:t>我们建议</w:t>
      </w:r>
      <w:r w:rsidR="00AF2627">
        <w:rPr>
          <w:rFonts w:eastAsia="宋体"/>
          <w:color w:val="000000"/>
          <w:sz w:val="24"/>
          <w:szCs w:val="24"/>
        </w:rPr>
        <w:t>申办方</w:t>
      </w:r>
      <w:r w:rsidR="00E777D7">
        <w:rPr>
          <w:rFonts w:eastAsia="宋体" w:hint="eastAsia"/>
          <w:color w:val="000000"/>
          <w:sz w:val="24"/>
          <w:szCs w:val="24"/>
        </w:rPr>
        <w:t>明确</w:t>
      </w:r>
      <w:r w:rsidRPr="00230837">
        <w:rPr>
          <w:rFonts w:eastAsia="宋体"/>
          <w:color w:val="000000"/>
          <w:sz w:val="24"/>
          <w:szCs w:val="24"/>
        </w:rPr>
        <w:t>提供抗扰度通过</w:t>
      </w:r>
      <w:r w:rsidRPr="00230837">
        <w:rPr>
          <w:rFonts w:eastAsia="宋体"/>
          <w:color w:val="000000"/>
          <w:sz w:val="24"/>
          <w:szCs w:val="24"/>
        </w:rPr>
        <w:t>/</w:t>
      </w:r>
      <w:r w:rsidRPr="00230837">
        <w:rPr>
          <w:rFonts w:eastAsia="宋体"/>
          <w:color w:val="000000"/>
          <w:sz w:val="24"/>
          <w:szCs w:val="24"/>
        </w:rPr>
        <w:t>未通过标准，并在适用</w:t>
      </w:r>
      <w:r w:rsidR="003634A7">
        <w:rPr>
          <w:rFonts w:eastAsia="宋体" w:hint="eastAsia"/>
          <w:color w:val="000000"/>
          <w:sz w:val="24"/>
          <w:szCs w:val="24"/>
        </w:rPr>
        <w:t>时</w:t>
      </w:r>
      <w:r w:rsidRPr="00230837">
        <w:rPr>
          <w:rFonts w:eastAsia="宋体"/>
          <w:color w:val="000000"/>
          <w:sz w:val="24"/>
          <w:szCs w:val="24"/>
        </w:rPr>
        <w:t>，明确说明器械的基本性能。基本性能和抗扰度通过</w:t>
      </w:r>
      <w:r w:rsidRPr="00230837">
        <w:rPr>
          <w:rFonts w:eastAsia="宋体"/>
          <w:color w:val="000000"/>
          <w:sz w:val="24"/>
          <w:szCs w:val="24"/>
        </w:rPr>
        <w:t>/</w:t>
      </w:r>
      <w:r w:rsidRPr="00230837">
        <w:rPr>
          <w:rFonts w:eastAsia="宋体"/>
          <w:color w:val="000000"/>
          <w:sz w:val="24"/>
          <w:szCs w:val="24"/>
        </w:rPr>
        <w:t>未通过标准是执行和评估</w:t>
      </w:r>
      <w:r w:rsidRPr="00230837">
        <w:rPr>
          <w:rFonts w:eastAsia="宋体"/>
          <w:color w:val="000000"/>
          <w:sz w:val="24"/>
          <w:szCs w:val="24"/>
        </w:rPr>
        <w:t>EMC</w:t>
      </w:r>
      <w:r w:rsidRPr="00230837">
        <w:rPr>
          <w:rFonts w:eastAsia="宋体"/>
          <w:color w:val="000000"/>
          <w:sz w:val="24"/>
          <w:szCs w:val="24"/>
        </w:rPr>
        <w:t>测试充分性的基础，以证明医疗器械是安全的，并按预期发挥性能。</w:t>
      </w:r>
    </w:p>
    <w:p w14:paraId="3AF94F40" w14:textId="77777777" w:rsidR="00542EA0" w:rsidRPr="00230837" w:rsidRDefault="00BB5909" w:rsidP="00472C59">
      <w:pPr>
        <w:pStyle w:val="3"/>
        <w:spacing w:before="240" w:after="240"/>
        <w:rPr>
          <w:rFonts w:eastAsia="宋体"/>
        </w:rPr>
      </w:pPr>
      <w:bookmarkStart w:id="25" w:name="_Toc97490592"/>
      <w:r w:rsidRPr="00230837">
        <w:rPr>
          <w:rFonts w:eastAsia="宋体"/>
        </w:rPr>
        <w:t>(1)</w:t>
      </w:r>
      <w:r w:rsidRPr="00230837">
        <w:rPr>
          <w:rFonts w:eastAsia="宋体"/>
        </w:rPr>
        <w:tab/>
      </w:r>
      <w:r w:rsidRPr="00230837">
        <w:rPr>
          <w:rFonts w:eastAsia="宋体"/>
        </w:rPr>
        <w:t>基本性能</w:t>
      </w:r>
      <w:bookmarkEnd w:id="25"/>
    </w:p>
    <w:p w14:paraId="09622B23"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ANSI/AAMI/ES 60601-1:2005</w:t>
      </w:r>
      <w:r w:rsidRPr="00230837">
        <w:rPr>
          <w:rFonts w:eastAsia="宋体"/>
          <w:color w:val="000000"/>
          <w:sz w:val="24"/>
          <w:szCs w:val="24"/>
        </w:rPr>
        <w:t>中对基本性能的定义为</w:t>
      </w:r>
      <w:r w:rsidRPr="0040745E">
        <w:rPr>
          <w:rFonts w:ascii="宋体" w:eastAsia="宋体" w:hAnsi="宋体"/>
          <w:color w:val="000000"/>
          <w:sz w:val="24"/>
          <w:szCs w:val="24"/>
        </w:rPr>
        <w:t>“</w:t>
      </w:r>
      <w:r w:rsidRPr="00230837">
        <w:rPr>
          <w:rFonts w:eastAsia="宋体"/>
          <w:color w:val="000000"/>
          <w:sz w:val="24"/>
          <w:szCs w:val="24"/>
        </w:rPr>
        <w:t>临床功能（与基本安全相关的功能除外）的性能，其性能丧失或性能降低超过制造商规定的限度会导致不可接受的风险。备注：考虑到基本性能的缺失或性能降低是否会导致不可接受的风险，最容易理解的就是基本性能。</w:t>
      </w:r>
      <w:r w:rsidRPr="0040745E">
        <w:rPr>
          <w:rFonts w:ascii="宋体" w:eastAsia="宋体" w:hAnsi="宋体"/>
          <w:color w:val="000000"/>
          <w:sz w:val="24"/>
          <w:szCs w:val="24"/>
        </w:rPr>
        <w:t>”</w:t>
      </w:r>
      <w:r w:rsidRPr="00230837">
        <w:rPr>
          <w:rFonts w:eastAsia="宋体"/>
          <w:color w:val="000000"/>
          <w:sz w:val="24"/>
          <w:szCs w:val="24"/>
        </w:rPr>
        <w:t>如果</w:t>
      </w:r>
      <w:r w:rsidR="00AF2627">
        <w:rPr>
          <w:rFonts w:eastAsia="宋体"/>
          <w:color w:val="000000"/>
          <w:sz w:val="24"/>
          <w:szCs w:val="24"/>
        </w:rPr>
        <w:t>申办方</w:t>
      </w:r>
      <w:r w:rsidRPr="00230837">
        <w:rPr>
          <w:rFonts w:eastAsia="宋体"/>
          <w:color w:val="000000"/>
          <w:sz w:val="24"/>
          <w:szCs w:val="24"/>
        </w:rPr>
        <w:t>引用</w:t>
      </w:r>
      <w:r w:rsidRPr="00230837">
        <w:rPr>
          <w:rFonts w:eastAsia="宋体"/>
          <w:color w:val="000000"/>
          <w:sz w:val="24"/>
          <w:szCs w:val="24"/>
        </w:rPr>
        <w:t>60601-1-2</w:t>
      </w:r>
      <w:r w:rsidRPr="00230837">
        <w:rPr>
          <w:rFonts w:eastAsia="宋体"/>
          <w:color w:val="000000"/>
          <w:sz w:val="24"/>
          <w:szCs w:val="24"/>
        </w:rPr>
        <w:t>、</w:t>
      </w:r>
      <w:r w:rsidRPr="00230837">
        <w:rPr>
          <w:rFonts w:eastAsia="宋体"/>
          <w:color w:val="000000"/>
          <w:sz w:val="24"/>
          <w:szCs w:val="24"/>
        </w:rPr>
        <w:t>60601-2-X</w:t>
      </w:r>
      <w:r w:rsidRPr="00230837">
        <w:rPr>
          <w:rFonts w:eastAsia="宋体"/>
          <w:color w:val="000000"/>
          <w:sz w:val="24"/>
          <w:szCs w:val="24"/>
        </w:rPr>
        <w:t>或</w:t>
      </w:r>
      <w:r w:rsidRPr="00230837">
        <w:rPr>
          <w:rFonts w:eastAsia="宋体"/>
          <w:color w:val="000000"/>
          <w:sz w:val="24"/>
          <w:szCs w:val="24"/>
        </w:rPr>
        <w:t>80601-2-X</w:t>
      </w:r>
      <w:r w:rsidRPr="00230837">
        <w:rPr>
          <w:rFonts w:eastAsia="宋体"/>
          <w:color w:val="000000"/>
          <w:sz w:val="24"/>
          <w:szCs w:val="24"/>
        </w:rPr>
        <w:t>，则</w:t>
      </w:r>
      <w:r w:rsidR="00AF2627">
        <w:rPr>
          <w:rFonts w:eastAsia="宋体"/>
          <w:color w:val="000000"/>
          <w:sz w:val="24"/>
          <w:szCs w:val="24"/>
        </w:rPr>
        <w:t>申办方</w:t>
      </w:r>
      <w:r w:rsidRPr="00230837">
        <w:rPr>
          <w:rFonts w:eastAsia="宋体"/>
          <w:color w:val="000000"/>
          <w:sz w:val="24"/>
          <w:szCs w:val="24"/>
        </w:rPr>
        <w:t>应具体说明医疗器械的基本性能。基本性能应针对每个医疗器械，并由</w:t>
      </w:r>
      <w:r w:rsidR="00AF2627">
        <w:rPr>
          <w:rFonts w:eastAsia="宋体"/>
          <w:color w:val="000000"/>
          <w:sz w:val="24"/>
          <w:szCs w:val="24"/>
        </w:rPr>
        <w:t>申办方</w:t>
      </w:r>
      <w:r w:rsidRPr="00230837">
        <w:rPr>
          <w:rFonts w:eastAsia="宋体"/>
          <w:color w:val="000000"/>
          <w:sz w:val="24"/>
          <w:szCs w:val="24"/>
        </w:rPr>
        <w:t>通过评估对患者的风险来确定。基本性能应由以下因素确定：</w:t>
      </w:r>
    </w:p>
    <w:p w14:paraId="161D8BE0" w14:textId="77777777" w:rsidR="0022670D" w:rsidRPr="00230837" w:rsidRDefault="0022670D" w:rsidP="0022670D">
      <w:pPr>
        <w:snapToGrid w:val="0"/>
        <w:ind w:leftChars="307" w:left="614"/>
        <w:jc w:val="both"/>
        <w:rPr>
          <w:rFonts w:eastAsia="宋体"/>
          <w:sz w:val="24"/>
          <w:szCs w:val="24"/>
        </w:rPr>
      </w:pPr>
    </w:p>
    <w:p w14:paraId="068BBFA9"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识别临床功能的性能，</w:t>
      </w:r>
    </w:p>
    <w:p w14:paraId="3A445B1C"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00FD570F" w:rsidRPr="003C46DC">
        <w:rPr>
          <w:rFonts w:eastAsia="宋体" w:hint="eastAsia"/>
          <w:color w:val="000000"/>
          <w:sz w:val="24"/>
          <w:szCs w:val="24"/>
        </w:rPr>
        <w:t>指定全功能性能与已识别性能的损失或退化的性能限制</w:t>
      </w:r>
      <w:r w:rsidRPr="00230837">
        <w:rPr>
          <w:rFonts w:eastAsia="宋体"/>
          <w:color w:val="000000"/>
          <w:sz w:val="24"/>
          <w:szCs w:val="24"/>
        </w:rPr>
        <w:t>，以及</w:t>
      </w:r>
    </w:p>
    <w:p w14:paraId="6B681B29"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评价已识别性能的丧失、中断、偏离、性能降低或过度提供带来的风险。</w:t>
      </w:r>
    </w:p>
    <w:p w14:paraId="13E6D382" w14:textId="77777777" w:rsidR="0022670D" w:rsidRPr="00230837" w:rsidRDefault="0022670D" w:rsidP="0022670D">
      <w:pPr>
        <w:snapToGrid w:val="0"/>
        <w:ind w:leftChars="307" w:left="614"/>
        <w:jc w:val="both"/>
        <w:rPr>
          <w:rFonts w:eastAsia="宋体"/>
          <w:color w:val="000000"/>
          <w:sz w:val="24"/>
          <w:szCs w:val="24"/>
        </w:rPr>
      </w:pPr>
    </w:p>
    <w:p w14:paraId="194CCD03"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如果确定由此产生的风险是不可接受的，那么已识别性能就是基本性能。</w:t>
      </w:r>
    </w:p>
    <w:p w14:paraId="3261BB11" w14:textId="77777777" w:rsidR="0022670D" w:rsidRPr="00230837" w:rsidRDefault="0022670D" w:rsidP="0022670D">
      <w:pPr>
        <w:snapToGrid w:val="0"/>
        <w:ind w:leftChars="307" w:left="614"/>
        <w:jc w:val="both"/>
        <w:rPr>
          <w:rFonts w:eastAsia="宋体"/>
          <w:sz w:val="24"/>
          <w:szCs w:val="24"/>
        </w:rPr>
      </w:pPr>
    </w:p>
    <w:p w14:paraId="6A523FE2"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医疗器械也有可能没有基本性能。确定没有基本性能应随附科学的理由和风险分析。即使对于没有基本性能的医疗器械，也应使用适当的抗扰度通过</w:t>
      </w:r>
      <w:r w:rsidRPr="00230837">
        <w:rPr>
          <w:rFonts w:eastAsia="宋体"/>
          <w:color w:val="000000"/>
          <w:sz w:val="24"/>
          <w:szCs w:val="24"/>
        </w:rPr>
        <w:t>/</w:t>
      </w:r>
      <w:r w:rsidRPr="00230837">
        <w:rPr>
          <w:rFonts w:eastAsia="宋体"/>
          <w:color w:val="000000"/>
          <w:sz w:val="24"/>
          <w:szCs w:val="24"/>
        </w:rPr>
        <w:t>未通过标准来证明该器械是安全的，并按预期发挥性能。</w:t>
      </w:r>
    </w:p>
    <w:p w14:paraId="7069B098" w14:textId="77777777" w:rsidR="0022670D" w:rsidRPr="00230837" w:rsidRDefault="0022670D" w:rsidP="0022670D">
      <w:pPr>
        <w:snapToGrid w:val="0"/>
        <w:ind w:leftChars="307" w:left="614"/>
        <w:jc w:val="both"/>
        <w:rPr>
          <w:rFonts w:eastAsia="宋体"/>
          <w:sz w:val="24"/>
          <w:szCs w:val="24"/>
        </w:rPr>
      </w:pPr>
    </w:p>
    <w:p w14:paraId="21A89BDA" w14:textId="77777777" w:rsidR="00542EA0" w:rsidRPr="00230837" w:rsidRDefault="00BB5909" w:rsidP="0022670D">
      <w:pPr>
        <w:snapToGrid w:val="0"/>
        <w:ind w:leftChars="307" w:left="614"/>
        <w:jc w:val="both"/>
        <w:rPr>
          <w:rFonts w:eastAsia="宋体"/>
          <w:sz w:val="24"/>
          <w:szCs w:val="24"/>
        </w:rPr>
      </w:pPr>
      <w:bookmarkStart w:id="26" w:name="bookmark23"/>
      <w:bookmarkEnd w:id="26"/>
      <w:r w:rsidRPr="00230837">
        <w:rPr>
          <w:rFonts w:eastAsia="宋体"/>
          <w:color w:val="000000"/>
          <w:sz w:val="24"/>
          <w:szCs w:val="24"/>
        </w:rPr>
        <w:t>有关基本性能的其他信息，请参见</w:t>
      </w:r>
      <w:r w:rsidRPr="00230837">
        <w:rPr>
          <w:rFonts w:eastAsia="宋体"/>
          <w:color w:val="000000"/>
          <w:sz w:val="24"/>
          <w:szCs w:val="24"/>
        </w:rPr>
        <w:t>ANSI/AAMI ES 60601-1</w:t>
      </w:r>
      <w:r w:rsidRPr="00230837">
        <w:rPr>
          <w:rFonts w:eastAsia="宋体"/>
          <w:color w:val="000000"/>
          <w:sz w:val="24"/>
          <w:szCs w:val="24"/>
        </w:rPr>
        <w:t>和</w:t>
      </w:r>
      <w:r w:rsidRPr="00230837">
        <w:rPr>
          <w:rFonts w:eastAsia="宋体"/>
          <w:color w:val="000000"/>
          <w:sz w:val="24"/>
          <w:szCs w:val="24"/>
        </w:rPr>
        <w:t>AAMI CR500:2019</w:t>
      </w:r>
      <w:r w:rsidRPr="00230837">
        <w:rPr>
          <w:rFonts w:eastAsia="宋体"/>
          <w:color w:val="000000"/>
          <w:sz w:val="24"/>
          <w:szCs w:val="24"/>
        </w:rPr>
        <w:t>《</w:t>
      </w:r>
      <w:r w:rsidRPr="00230837">
        <w:rPr>
          <w:rFonts w:eastAsia="宋体"/>
          <w:color w:val="000000"/>
          <w:sz w:val="24"/>
          <w:szCs w:val="24"/>
        </w:rPr>
        <w:t>IEC 60601</w:t>
      </w:r>
      <w:r w:rsidRPr="00230837">
        <w:rPr>
          <w:rFonts w:eastAsia="宋体"/>
          <w:color w:val="000000"/>
          <w:sz w:val="24"/>
          <w:szCs w:val="24"/>
        </w:rPr>
        <w:t>系列基本介绍》的资料性附录</w:t>
      </w:r>
      <w:r w:rsidRPr="0040745E">
        <w:rPr>
          <w:rFonts w:ascii="宋体" w:eastAsia="宋体" w:hAnsi="宋体"/>
          <w:color w:val="000000"/>
          <w:sz w:val="24"/>
          <w:szCs w:val="24"/>
        </w:rPr>
        <w:t>“</w:t>
      </w:r>
      <w:r w:rsidRPr="00230837">
        <w:rPr>
          <w:rFonts w:eastAsia="宋体"/>
          <w:color w:val="000000"/>
          <w:sz w:val="24"/>
          <w:szCs w:val="24"/>
        </w:rPr>
        <w:t>通用指南和依据</w:t>
      </w:r>
      <w:r w:rsidRPr="0040745E">
        <w:rPr>
          <w:rFonts w:ascii="宋体" w:eastAsia="宋体" w:hAnsi="宋体"/>
          <w:color w:val="000000"/>
          <w:sz w:val="24"/>
          <w:szCs w:val="24"/>
        </w:rPr>
        <w:t>”</w:t>
      </w:r>
      <w:r w:rsidRPr="00230837">
        <w:rPr>
          <w:rFonts w:eastAsia="宋体"/>
          <w:color w:val="000000"/>
          <w:sz w:val="24"/>
          <w:szCs w:val="24"/>
        </w:rPr>
        <w:t>。</w:t>
      </w:r>
    </w:p>
    <w:p w14:paraId="5C6FAB92" w14:textId="77777777" w:rsidR="00542EA0" w:rsidRPr="00230837" w:rsidRDefault="0040745E" w:rsidP="00472C59">
      <w:pPr>
        <w:pStyle w:val="3"/>
        <w:spacing w:before="240" w:after="240"/>
        <w:rPr>
          <w:rFonts w:eastAsia="宋体"/>
        </w:rPr>
      </w:pPr>
      <w:bookmarkStart w:id="27" w:name="_Toc97490593"/>
      <w:r>
        <w:rPr>
          <w:rFonts w:eastAsia="宋体" w:hint="eastAsia"/>
        </w:rPr>
        <w:t>(</w:t>
      </w:r>
      <w:r w:rsidR="00BB5909" w:rsidRPr="00230837">
        <w:rPr>
          <w:rFonts w:eastAsia="宋体"/>
        </w:rPr>
        <w:t>2</w:t>
      </w:r>
      <w:r>
        <w:rPr>
          <w:rFonts w:eastAsia="宋体" w:hint="eastAsia"/>
        </w:rPr>
        <w:t>)</w:t>
      </w:r>
      <w:r w:rsidR="00BB5909" w:rsidRPr="00230837">
        <w:rPr>
          <w:rFonts w:eastAsia="宋体"/>
        </w:rPr>
        <w:tab/>
      </w:r>
      <w:r w:rsidR="00BB5909" w:rsidRPr="00230837">
        <w:rPr>
          <w:rFonts w:eastAsia="宋体"/>
        </w:rPr>
        <w:t>抗扰度通过</w:t>
      </w:r>
      <w:r w:rsidR="00BB5909" w:rsidRPr="00230837">
        <w:rPr>
          <w:rFonts w:eastAsia="宋体"/>
        </w:rPr>
        <w:t>/</w:t>
      </w:r>
      <w:r w:rsidR="00BB5909" w:rsidRPr="00230837">
        <w:rPr>
          <w:rFonts w:eastAsia="宋体"/>
        </w:rPr>
        <w:t>未通过标准</w:t>
      </w:r>
      <w:bookmarkEnd w:id="27"/>
    </w:p>
    <w:p w14:paraId="4315F4C7" w14:textId="77777777" w:rsidR="0022670D"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抗扰度通过</w:t>
      </w:r>
      <w:r w:rsidRPr="00230837">
        <w:rPr>
          <w:rFonts w:eastAsia="宋体"/>
          <w:color w:val="000000"/>
          <w:sz w:val="24"/>
          <w:szCs w:val="24"/>
        </w:rPr>
        <w:t>/</w:t>
      </w:r>
      <w:r w:rsidRPr="00230837">
        <w:rPr>
          <w:rFonts w:eastAsia="宋体"/>
          <w:color w:val="000000"/>
          <w:sz w:val="24"/>
          <w:szCs w:val="24"/>
        </w:rPr>
        <w:t>未通过标准应解决被认为可接受的测试干扰导致的医疗器械性能降低问题，并应在测试前制定并记录在</w:t>
      </w:r>
      <w:r w:rsidRPr="00230837">
        <w:rPr>
          <w:rFonts w:eastAsia="宋体"/>
          <w:color w:val="000000"/>
          <w:sz w:val="24"/>
          <w:szCs w:val="24"/>
        </w:rPr>
        <w:t>EMC</w:t>
      </w:r>
      <w:r w:rsidRPr="00230837">
        <w:rPr>
          <w:rFonts w:eastAsia="宋体"/>
          <w:color w:val="000000"/>
          <w:sz w:val="24"/>
          <w:szCs w:val="24"/>
        </w:rPr>
        <w:t>测试计划中。我们建议</w:t>
      </w:r>
      <w:r w:rsidR="00AF2627">
        <w:rPr>
          <w:rFonts w:eastAsia="宋体"/>
          <w:color w:val="000000"/>
          <w:sz w:val="24"/>
          <w:szCs w:val="24"/>
        </w:rPr>
        <w:t>申办方</w:t>
      </w:r>
      <w:r w:rsidRPr="00230837">
        <w:rPr>
          <w:rFonts w:eastAsia="宋体"/>
          <w:color w:val="000000"/>
          <w:sz w:val="24"/>
          <w:szCs w:val="24"/>
        </w:rPr>
        <w:t>指定详细的抗扰度通过</w:t>
      </w:r>
      <w:r w:rsidRPr="00230837">
        <w:rPr>
          <w:rFonts w:eastAsia="宋体"/>
          <w:color w:val="000000"/>
          <w:sz w:val="24"/>
          <w:szCs w:val="24"/>
        </w:rPr>
        <w:t>/</w:t>
      </w:r>
      <w:r w:rsidRPr="00230837">
        <w:rPr>
          <w:rFonts w:eastAsia="宋体"/>
          <w:color w:val="000000"/>
          <w:sz w:val="24"/>
          <w:szCs w:val="24"/>
        </w:rPr>
        <w:t>未通过标准，这些标准是（</w:t>
      </w:r>
      <w:r w:rsidRPr="00230837">
        <w:rPr>
          <w:rFonts w:eastAsia="宋体"/>
          <w:color w:val="000000"/>
          <w:sz w:val="24"/>
          <w:szCs w:val="24"/>
        </w:rPr>
        <w:t>1</w:t>
      </w:r>
      <w:r w:rsidRPr="00230837">
        <w:rPr>
          <w:rFonts w:eastAsia="宋体"/>
          <w:color w:val="000000"/>
          <w:sz w:val="24"/>
          <w:szCs w:val="24"/>
        </w:rPr>
        <w:t>）定量的，（</w:t>
      </w:r>
      <w:r w:rsidRPr="00230837">
        <w:rPr>
          <w:rFonts w:eastAsia="宋体"/>
          <w:color w:val="000000"/>
          <w:sz w:val="24"/>
          <w:szCs w:val="24"/>
        </w:rPr>
        <w:t>2</w:t>
      </w:r>
      <w:r w:rsidRPr="00230837">
        <w:rPr>
          <w:rFonts w:eastAsia="宋体"/>
          <w:color w:val="000000"/>
          <w:sz w:val="24"/>
          <w:szCs w:val="24"/>
        </w:rPr>
        <w:t>）特定于医疗器械和功能的，以及（</w:t>
      </w:r>
      <w:r w:rsidRPr="00230837">
        <w:rPr>
          <w:rFonts w:eastAsia="宋体"/>
          <w:color w:val="000000"/>
          <w:sz w:val="24"/>
          <w:szCs w:val="24"/>
        </w:rPr>
        <w:t>3</w:t>
      </w:r>
      <w:r w:rsidRPr="00230837">
        <w:rPr>
          <w:rFonts w:eastAsia="宋体"/>
          <w:color w:val="000000"/>
          <w:sz w:val="24"/>
          <w:szCs w:val="24"/>
        </w:rPr>
        <w:t>）可观察到的。这些标准应根据医疗器械的功能、模式、</w:t>
      </w:r>
      <w:r w:rsidR="0075565B">
        <w:rPr>
          <w:rFonts w:eastAsia="宋体"/>
          <w:color w:val="000000"/>
          <w:sz w:val="24"/>
          <w:szCs w:val="24"/>
        </w:rPr>
        <w:t>适应证</w:t>
      </w:r>
      <w:r w:rsidRPr="00230837">
        <w:rPr>
          <w:rFonts w:eastAsia="宋体"/>
          <w:color w:val="000000"/>
          <w:sz w:val="24"/>
          <w:szCs w:val="24"/>
        </w:rPr>
        <w:t>、预期用途和基本性能（如适用）来确定。如果医疗器械具有多个医疗器械子系统（例如，具有有源体外部件的</w:t>
      </w:r>
      <w:r w:rsidRPr="00230837">
        <w:rPr>
          <w:rFonts w:eastAsia="宋体"/>
          <w:color w:val="000000"/>
          <w:sz w:val="24"/>
          <w:szCs w:val="24"/>
        </w:rPr>
        <w:t>AIMD</w:t>
      </w:r>
      <w:r w:rsidRPr="00230837">
        <w:rPr>
          <w:rFonts w:eastAsia="宋体"/>
          <w:color w:val="000000"/>
          <w:sz w:val="24"/>
          <w:szCs w:val="24"/>
        </w:rPr>
        <w:t>）或不止一项功能（例如，具有生理监测功能的呼吸机），则每个医疗器械子系统或功能</w:t>
      </w:r>
      <w:r w:rsidR="006025E6">
        <w:rPr>
          <w:rFonts w:eastAsia="宋体" w:hint="eastAsia"/>
          <w:color w:val="000000"/>
          <w:sz w:val="24"/>
          <w:szCs w:val="24"/>
        </w:rPr>
        <w:t>都</w:t>
      </w:r>
      <w:r w:rsidRPr="00230837">
        <w:rPr>
          <w:rFonts w:eastAsia="宋体"/>
          <w:color w:val="000000"/>
          <w:sz w:val="24"/>
          <w:szCs w:val="24"/>
        </w:rPr>
        <w:t>可以</w:t>
      </w:r>
      <w:r w:rsidR="006025E6">
        <w:rPr>
          <w:rFonts w:eastAsia="宋体" w:hint="eastAsia"/>
          <w:color w:val="000000"/>
          <w:sz w:val="24"/>
          <w:szCs w:val="24"/>
        </w:rPr>
        <w:t>制定相应</w:t>
      </w:r>
      <w:r w:rsidRPr="00230837">
        <w:rPr>
          <w:rFonts w:eastAsia="宋体"/>
          <w:color w:val="000000"/>
          <w:sz w:val="24"/>
          <w:szCs w:val="24"/>
        </w:rPr>
        <w:t>的抗扰度通过</w:t>
      </w:r>
      <w:r w:rsidRPr="00230837">
        <w:rPr>
          <w:rFonts w:eastAsia="宋体"/>
          <w:color w:val="000000"/>
          <w:sz w:val="24"/>
          <w:szCs w:val="24"/>
        </w:rPr>
        <w:t>/</w:t>
      </w:r>
      <w:r w:rsidRPr="00230837">
        <w:rPr>
          <w:rFonts w:eastAsia="宋体"/>
          <w:color w:val="000000"/>
          <w:sz w:val="24"/>
          <w:szCs w:val="24"/>
        </w:rPr>
        <w:t>未通过标准。我们建议</w:t>
      </w:r>
      <w:r w:rsidR="00AF2627">
        <w:rPr>
          <w:rFonts w:eastAsia="宋体"/>
          <w:color w:val="000000"/>
          <w:sz w:val="24"/>
          <w:szCs w:val="24"/>
        </w:rPr>
        <w:t>申办方</w:t>
      </w:r>
      <w:r w:rsidRPr="00230837">
        <w:rPr>
          <w:rFonts w:eastAsia="宋体"/>
          <w:color w:val="000000"/>
          <w:sz w:val="24"/>
          <w:szCs w:val="24"/>
        </w:rPr>
        <w:t>具体说明抗扰度通过</w:t>
      </w:r>
      <w:r w:rsidRPr="00230837">
        <w:rPr>
          <w:rFonts w:eastAsia="宋体"/>
          <w:color w:val="000000"/>
          <w:sz w:val="24"/>
          <w:szCs w:val="24"/>
        </w:rPr>
        <w:t>/</w:t>
      </w:r>
      <w:r w:rsidRPr="00230837">
        <w:rPr>
          <w:rFonts w:eastAsia="宋体"/>
          <w:color w:val="000000"/>
          <w:sz w:val="24"/>
          <w:szCs w:val="24"/>
        </w:rPr>
        <w:t>未通过标准是如何推导、量化和监测的，并证明其如何证明医疗器械保持安全并按预期发挥性能。</w:t>
      </w:r>
    </w:p>
    <w:p w14:paraId="3C5C4FFC" w14:textId="77777777" w:rsidR="00542EA0" w:rsidRPr="00230837" w:rsidRDefault="00542EA0" w:rsidP="00143B87">
      <w:pPr>
        <w:snapToGrid w:val="0"/>
        <w:jc w:val="both"/>
        <w:rPr>
          <w:rFonts w:eastAsia="宋体"/>
          <w:sz w:val="21"/>
          <w:szCs w:val="21"/>
        </w:rPr>
      </w:pPr>
    </w:p>
    <w:p w14:paraId="3C753A48" w14:textId="77777777" w:rsidR="0022670D" w:rsidRPr="00230837" w:rsidRDefault="0022670D" w:rsidP="00143B87">
      <w:pPr>
        <w:snapToGrid w:val="0"/>
        <w:jc w:val="both"/>
        <w:rPr>
          <w:rFonts w:eastAsia="宋体"/>
          <w:sz w:val="21"/>
          <w:szCs w:val="21"/>
        </w:rPr>
        <w:sectPr w:rsidR="0022670D" w:rsidRPr="00230837" w:rsidSect="00143B87">
          <w:pgSz w:w="11906" w:h="16838"/>
          <w:pgMar w:top="1134" w:right="1417" w:bottom="1134" w:left="1417" w:header="850" w:footer="720" w:gutter="0"/>
          <w:lnNumType w:countBy="1" w:restart="continuous"/>
          <w:cols w:space="60"/>
          <w:noEndnote/>
          <w:docGrid w:linePitch="272"/>
        </w:sectPr>
      </w:pPr>
    </w:p>
    <w:p w14:paraId="7849BDC9"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lastRenderedPageBreak/>
        <w:t>对于瞬变电磁现象和连续电磁现象，抗扰度通过</w:t>
      </w:r>
      <w:r w:rsidRPr="00230837">
        <w:rPr>
          <w:rFonts w:eastAsia="宋体"/>
          <w:color w:val="000000"/>
          <w:sz w:val="24"/>
          <w:szCs w:val="24"/>
        </w:rPr>
        <w:t>/</w:t>
      </w:r>
      <w:r w:rsidRPr="00230837">
        <w:rPr>
          <w:rFonts w:eastAsia="宋体"/>
          <w:color w:val="000000"/>
          <w:sz w:val="24"/>
          <w:szCs w:val="24"/>
        </w:rPr>
        <w:t>未通过标准可以不同。瞬变现象包括静电放电、电快速瞬变</w:t>
      </w:r>
      <w:r w:rsidRPr="00230837">
        <w:rPr>
          <w:rFonts w:eastAsia="宋体"/>
          <w:color w:val="000000"/>
          <w:sz w:val="24"/>
          <w:szCs w:val="24"/>
        </w:rPr>
        <w:t>/</w:t>
      </w:r>
      <w:r w:rsidRPr="00230837">
        <w:rPr>
          <w:rFonts w:eastAsia="宋体"/>
          <w:color w:val="000000"/>
          <w:sz w:val="24"/>
          <w:szCs w:val="24"/>
        </w:rPr>
        <w:t>脉冲群、浪涌、电压</w:t>
      </w:r>
      <w:r w:rsidR="00FD570F">
        <w:rPr>
          <w:rFonts w:eastAsia="宋体" w:hint="eastAsia"/>
          <w:color w:val="000000"/>
          <w:sz w:val="24"/>
          <w:szCs w:val="24"/>
        </w:rPr>
        <w:t>骤降</w:t>
      </w:r>
      <w:r w:rsidRPr="00230837">
        <w:rPr>
          <w:rFonts w:eastAsia="宋体"/>
          <w:color w:val="000000"/>
          <w:sz w:val="24"/>
          <w:szCs w:val="24"/>
        </w:rPr>
        <w:t>和中断。连续现象包括传导和辐射的射频干扰和工频磁场。对于瞬变现象，医疗器械在施加测试干扰后提供规定的性能可能是可以接受的。恢复时间是可以接受的，应根据风险分析</w:t>
      </w:r>
      <w:r w:rsidR="006025E6">
        <w:rPr>
          <w:rFonts w:eastAsia="宋体" w:hint="eastAsia"/>
          <w:color w:val="000000"/>
          <w:sz w:val="24"/>
          <w:szCs w:val="24"/>
        </w:rPr>
        <w:t>来</w:t>
      </w:r>
      <w:r w:rsidRPr="00230837">
        <w:rPr>
          <w:rFonts w:eastAsia="宋体"/>
          <w:color w:val="000000"/>
          <w:sz w:val="24"/>
          <w:szCs w:val="24"/>
        </w:rPr>
        <w:t>指定。对于连续现象，医疗器械应在施加测试干扰期间和之后提供规定的性能。</w:t>
      </w:r>
    </w:p>
    <w:p w14:paraId="4002BBDC" w14:textId="77777777" w:rsidR="0022670D" w:rsidRPr="00230837" w:rsidRDefault="0022670D" w:rsidP="0022670D">
      <w:pPr>
        <w:snapToGrid w:val="0"/>
        <w:ind w:leftChars="307" w:left="614"/>
        <w:jc w:val="both"/>
        <w:rPr>
          <w:rFonts w:eastAsia="宋体"/>
          <w:sz w:val="24"/>
          <w:szCs w:val="24"/>
        </w:rPr>
      </w:pPr>
    </w:p>
    <w:p w14:paraId="43EDB9DE"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一些</w:t>
      </w:r>
      <w:r w:rsidRPr="00230837">
        <w:rPr>
          <w:rFonts w:eastAsia="宋体"/>
          <w:color w:val="000000"/>
          <w:sz w:val="24"/>
          <w:szCs w:val="24"/>
        </w:rPr>
        <w:t>EMC</w:t>
      </w:r>
      <w:r w:rsidRPr="00230837">
        <w:rPr>
          <w:rFonts w:eastAsia="宋体"/>
          <w:color w:val="000000"/>
          <w:sz w:val="24"/>
          <w:szCs w:val="24"/>
        </w:rPr>
        <w:t>测试标准列出了医疗器械的抗扰度通过</w:t>
      </w:r>
      <w:r w:rsidRPr="00230837">
        <w:rPr>
          <w:rFonts w:eastAsia="宋体"/>
          <w:color w:val="000000"/>
          <w:sz w:val="24"/>
          <w:szCs w:val="24"/>
        </w:rPr>
        <w:t>/</w:t>
      </w:r>
      <w:r w:rsidRPr="00230837">
        <w:rPr>
          <w:rFonts w:eastAsia="宋体"/>
          <w:color w:val="000000"/>
          <w:sz w:val="24"/>
          <w:szCs w:val="24"/>
        </w:rPr>
        <w:t>未通过标准的一般示例，或抗扰度通过</w:t>
      </w:r>
      <w:r w:rsidRPr="00230837">
        <w:rPr>
          <w:rFonts w:eastAsia="宋体"/>
          <w:color w:val="000000"/>
          <w:sz w:val="24"/>
          <w:szCs w:val="24"/>
        </w:rPr>
        <w:t>/</w:t>
      </w:r>
      <w:r w:rsidRPr="00230837">
        <w:rPr>
          <w:rFonts w:eastAsia="宋体"/>
          <w:color w:val="000000"/>
          <w:sz w:val="24"/>
          <w:szCs w:val="24"/>
        </w:rPr>
        <w:t>未通过标准的一般描述（例如，性能标准</w:t>
      </w:r>
      <w:r w:rsidRPr="00230837">
        <w:rPr>
          <w:rFonts w:eastAsia="宋体"/>
          <w:color w:val="000000"/>
          <w:sz w:val="24"/>
          <w:szCs w:val="24"/>
        </w:rPr>
        <w:t>A</w:t>
      </w:r>
      <w:r w:rsidRPr="00230837">
        <w:rPr>
          <w:rFonts w:eastAsia="宋体"/>
          <w:color w:val="000000"/>
          <w:sz w:val="24"/>
          <w:szCs w:val="24"/>
        </w:rPr>
        <w:t>，按预期运行）。</w:t>
      </w:r>
      <w:r w:rsidR="007F46A7">
        <w:rPr>
          <w:rFonts w:eastAsia="宋体"/>
          <w:color w:val="000000"/>
          <w:sz w:val="24"/>
          <w:szCs w:val="24"/>
        </w:rPr>
        <w:t>但</w:t>
      </w:r>
      <w:r w:rsidRPr="00230837">
        <w:rPr>
          <w:rFonts w:eastAsia="宋体"/>
          <w:color w:val="000000"/>
          <w:sz w:val="24"/>
          <w:szCs w:val="24"/>
        </w:rPr>
        <w:t>这些通用的抗扰度通过</w:t>
      </w:r>
      <w:r w:rsidRPr="00230837">
        <w:rPr>
          <w:rFonts w:eastAsia="宋体"/>
          <w:color w:val="000000"/>
          <w:sz w:val="24"/>
          <w:szCs w:val="24"/>
        </w:rPr>
        <w:t>/</w:t>
      </w:r>
      <w:r w:rsidRPr="00230837">
        <w:rPr>
          <w:rFonts w:eastAsia="宋体"/>
          <w:color w:val="000000"/>
          <w:sz w:val="24"/>
          <w:szCs w:val="24"/>
        </w:rPr>
        <w:t>未通过标准对医疗器械的功能、模式、</w:t>
      </w:r>
      <w:r w:rsidR="0075565B">
        <w:rPr>
          <w:rFonts w:eastAsia="宋体"/>
          <w:color w:val="000000"/>
          <w:sz w:val="24"/>
          <w:szCs w:val="24"/>
        </w:rPr>
        <w:t>适应证</w:t>
      </w:r>
      <w:r w:rsidRPr="00230837">
        <w:rPr>
          <w:rFonts w:eastAsia="宋体"/>
          <w:color w:val="000000"/>
          <w:sz w:val="24"/>
          <w:szCs w:val="24"/>
        </w:rPr>
        <w:t>、预期用途和基本性能（如适用）特异性不足。即使具有相同硬件的器械也可能具有不同的抗扰度通过</w:t>
      </w:r>
      <w:r w:rsidRPr="00230837">
        <w:rPr>
          <w:rFonts w:eastAsia="宋体"/>
          <w:color w:val="000000"/>
          <w:sz w:val="24"/>
          <w:szCs w:val="24"/>
        </w:rPr>
        <w:t>/</w:t>
      </w:r>
      <w:r w:rsidRPr="00230837">
        <w:rPr>
          <w:rFonts w:eastAsia="宋体"/>
          <w:color w:val="000000"/>
          <w:sz w:val="24"/>
          <w:szCs w:val="24"/>
        </w:rPr>
        <w:t>未通过标准。例如，成人患者的呼吸机抗扰度通过</w:t>
      </w:r>
      <w:r w:rsidRPr="00230837">
        <w:rPr>
          <w:rFonts w:eastAsia="宋体"/>
          <w:color w:val="000000"/>
          <w:sz w:val="24"/>
          <w:szCs w:val="24"/>
        </w:rPr>
        <w:t>/</w:t>
      </w:r>
      <w:r w:rsidRPr="00230837">
        <w:rPr>
          <w:rFonts w:eastAsia="宋体"/>
          <w:color w:val="000000"/>
          <w:sz w:val="24"/>
          <w:szCs w:val="24"/>
        </w:rPr>
        <w:t>未通过标准预计与新生儿患者不同，因为目标使用人群的生理特征不同。</w:t>
      </w:r>
    </w:p>
    <w:p w14:paraId="1200566A" w14:textId="77777777" w:rsidR="0022670D" w:rsidRPr="00230837" w:rsidRDefault="0022670D" w:rsidP="0022670D">
      <w:pPr>
        <w:snapToGrid w:val="0"/>
        <w:ind w:leftChars="307" w:left="614"/>
        <w:jc w:val="both"/>
        <w:rPr>
          <w:rFonts w:eastAsia="宋体"/>
          <w:sz w:val="24"/>
          <w:szCs w:val="24"/>
        </w:rPr>
      </w:pPr>
    </w:p>
    <w:p w14:paraId="31FFCF0A"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如果</w:t>
      </w:r>
      <w:r w:rsidR="00472C59">
        <w:rPr>
          <w:rFonts w:eastAsia="宋体"/>
          <w:color w:val="000000"/>
          <w:sz w:val="24"/>
          <w:szCs w:val="24"/>
        </w:rPr>
        <w:t>申报资料</w:t>
      </w:r>
      <w:r w:rsidRPr="00230837">
        <w:rPr>
          <w:rFonts w:eastAsia="宋体"/>
          <w:color w:val="000000"/>
          <w:sz w:val="24"/>
          <w:szCs w:val="24"/>
        </w:rPr>
        <w:t>引用了</w:t>
      </w:r>
      <w:r w:rsidRPr="00230837">
        <w:rPr>
          <w:rFonts w:eastAsia="宋体"/>
          <w:color w:val="000000"/>
          <w:sz w:val="24"/>
          <w:szCs w:val="24"/>
        </w:rPr>
        <w:t>60601</w:t>
      </w:r>
      <w:r w:rsidRPr="00230837">
        <w:rPr>
          <w:rFonts w:eastAsia="宋体"/>
          <w:color w:val="000000"/>
          <w:sz w:val="24"/>
          <w:szCs w:val="24"/>
        </w:rPr>
        <w:t>系列标准中的标准，则抗扰度通过</w:t>
      </w:r>
      <w:r w:rsidRPr="00230837">
        <w:rPr>
          <w:rFonts w:eastAsia="宋体"/>
          <w:color w:val="000000"/>
          <w:sz w:val="24"/>
          <w:szCs w:val="24"/>
        </w:rPr>
        <w:t>/</w:t>
      </w:r>
      <w:r w:rsidRPr="00230837">
        <w:rPr>
          <w:rFonts w:eastAsia="宋体"/>
          <w:color w:val="000000"/>
          <w:sz w:val="24"/>
          <w:szCs w:val="24"/>
        </w:rPr>
        <w:t>未通过标准应同时涉及基本安全和基本性能。许多特定标准（例如，</w:t>
      </w:r>
      <w:r w:rsidRPr="00230837">
        <w:rPr>
          <w:rFonts w:eastAsia="宋体"/>
          <w:color w:val="000000"/>
          <w:sz w:val="24"/>
          <w:szCs w:val="24"/>
        </w:rPr>
        <w:t>60601-2-X</w:t>
      </w:r>
      <w:r w:rsidRPr="00230837">
        <w:rPr>
          <w:rFonts w:eastAsia="宋体"/>
          <w:color w:val="000000"/>
          <w:sz w:val="24"/>
          <w:szCs w:val="24"/>
        </w:rPr>
        <w:t>）规定了基本性能，一些标准规定了抗扰度通过</w:t>
      </w:r>
      <w:r w:rsidRPr="00230837">
        <w:rPr>
          <w:rFonts w:eastAsia="宋体"/>
          <w:color w:val="000000"/>
          <w:sz w:val="24"/>
          <w:szCs w:val="24"/>
        </w:rPr>
        <w:t>/</w:t>
      </w:r>
      <w:r w:rsidRPr="00230837">
        <w:rPr>
          <w:rFonts w:eastAsia="宋体"/>
          <w:color w:val="000000"/>
          <w:sz w:val="24"/>
          <w:szCs w:val="24"/>
        </w:rPr>
        <w:t>未通过标准。如以上</w:t>
      </w:r>
      <w:r w:rsidRPr="00230837">
        <w:rPr>
          <w:rFonts w:eastAsia="宋体"/>
          <w:color w:val="0000FF"/>
          <w:sz w:val="24"/>
          <w:szCs w:val="24"/>
          <w:u w:val="single"/>
        </w:rPr>
        <w:t>C</w:t>
      </w:r>
      <w:r w:rsidRPr="00230837">
        <w:rPr>
          <w:rFonts w:eastAsia="宋体"/>
          <w:color w:val="0000FF"/>
          <w:sz w:val="24"/>
          <w:szCs w:val="24"/>
          <w:u w:val="single"/>
        </w:rPr>
        <w:t>（</w:t>
      </w:r>
      <w:r w:rsidRPr="00230837">
        <w:rPr>
          <w:rFonts w:eastAsia="宋体"/>
          <w:color w:val="0000FF"/>
          <w:sz w:val="24"/>
          <w:szCs w:val="24"/>
          <w:u w:val="single"/>
        </w:rPr>
        <w:t>1</w:t>
      </w:r>
      <w:r w:rsidRPr="00230837">
        <w:rPr>
          <w:rFonts w:eastAsia="宋体"/>
          <w:color w:val="0000FF"/>
          <w:sz w:val="24"/>
          <w:szCs w:val="24"/>
          <w:u w:val="single"/>
        </w:rPr>
        <w:t>）小节</w:t>
      </w:r>
      <w:r w:rsidRPr="00230837">
        <w:rPr>
          <w:rFonts w:eastAsia="宋体"/>
          <w:color w:val="000000"/>
          <w:sz w:val="24"/>
          <w:szCs w:val="24"/>
        </w:rPr>
        <w:t>所述，</w:t>
      </w:r>
      <w:r w:rsidRPr="00230837">
        <w:rPr>
          <w:rFonts w:eastAsia="宋体"/>
          <w:color w:val="000000"/>
          <w:sz w:val="24"/>
          <w:szCs w:val="24"/>
        </w:rPr>
        <w:t>60601</w:t>
      </w:r>
      <w:r w:rsidRPr="00230837">
        <w:rPr>
          <w:rFonts w:eastAsia="宋体"/>
          <w:color w:val="000000"/>
          <w:sz w:val="24"/>
          <w:szCs w:val="24"/>
        </w:rPr>
        <w:t>标准的范围仅限于安全。因此，我们建议抗扰度通过</w:t>
      </w:r>
      <w:r w:rsidRPr="00230837">
        <w:rPr>
          <w:rFonts w:eastAsia="宋体"/>
          <w:color w:val="000000"/>
          <w:sz w:val="24"/>
          <w:szCs w:val="24"/>
        </w:rPr>
        <w:t>/</w:t>
      </w:r>
      <w:r w:rsidRPr="00230837">
        <w:rPr>
          <w:rFonts w:eastAsia="宋体"/>
          <w:color w:val="000000"/>
          <w:sz w:val="24"/>
          <w:szCs w:val="24"/>
        </w:rPr>
        <w:t>未通过标准包括证明器械按预期发挥性能的考虑事项。我们建议遵照</w:t>
      </w:r>
      <w:r w:rsidRPr="00230837">
        <w:rPr>
          <w:rFonts w:eastAsia="宋体"/>
          <w:color w:val="000000"/>
          <w:sz w:val="24"/>
          <w:szCs w:val="24"/>
        </w:rPr>
        <w:t>IEC TR 60601-4-2</w:t>
      </w:r>
      <w:r w:rsidRPr="00230837">
        <w:rPr>
          <w:rFonts w:eastAsia="宋体"/>
          <w:color w:val="000000"/>
          <w:sz w:val="24"/>
          <w:szCs w:val="24"/>
        </w:rPr>
        <w:t>《医用电气设备</w:t>
      </w:r>
      <w:r w:rsidRPr="00230837">
        <w:rPr>
          <w:rFonts w:eastAsia="宋体"/>
          <w:color w:val="000000"/>
          <w:sz w:val="24"/>
          <w:szCs w:val="24"/>
        </w:rPr>
        <w:t>-</w:t>
      </w:r>
      <w:r w:rsidRPr="00230837">
        <w:rPr>
          <w:rFonts w:eastAsia="宋体"/>
          <w:color w:val="000000"/>
          <w:sz w:val="24"/>
          <w:szCs w:val="24"/>
        </w:rPr>
        <w:t>第</w:t>
      </w:r>
      <w:r w:rsidRPr="00230837">
        <w:rPr>
          <w:rFonts w:eastAsia="宋体"/>
          <w:color w:val="000000"/>
          <w:sz w:val="24"/>
          <w:szCs w:val="24"/>
        </w:rPr>
        <w:t>4-2</w:t>
      </w:r>
      <w:r w:rsidRPr="00230837">
        <w:rPr>
          <w:rFonts w:eastAsia="宋体"/>
          <w:color w:val="000000"/>
          <w:sz w:val="24"/>
          <w:szCs w:val="24"/>
        </w:rPr>
        <w:t>部分：指南和解释</w:t>
      </w:r>
      <w:r w:rsidRPr="00230837">
        <w:rPr>
          <w:rFonts w:eastAsia="宋体"/>
          <w:color w:val="000000"/>
          <w:sz w:val="24"/>
          <w:szCs w:val="24"/>
        </w:rPr>
        <w:t>-</w:t>
      </w:r>
      <w:r w:rsidRPr="00230837">
        <w:rPr>
          <w:rFonts w:eastAsia="宋体"/>
          <w:color w:val="000000"/>
          <w:sz w:val="24"/>
          <w:szCs w:val="24"/>
        </w:rPr>
        <w:t>电磁抗扰度：医用电气设备和医用电气系统的性能》，以评估与预期用途相关的性能的抗扰度，因为测试方法类似于</w:t>
      </w:r>
      <w:r w:rsidRPr="00230837">
        <w:rPr>
          <w:rFonts w:eastAsia="宋体"/>
          <w:color w:val="000000"/>
          <w:sz w:val="24"/>
          <w:szCs w:val="24"/>
        </w:rPr>
        <w:t>60601-1-2</w:t>
      </w:r>
      <w:r w:rsidRPr="00230837">
        <w:rPr>
          <w:rFonts w:eastAsia="宋体"/>
          <w:color w:val="000000"/>
          <w:sz w:val="24"/>
          <w:szCs w:val="24"/>
        </w:rPr>
        <w:t>，可以同时进行测试。</w:t>
      </w:r>
    </w:p>
    <w:p w14:paraId="3DB684C1" w14:textId="77777777" w:rsidR="0022670D" w:rsidRPr="00230837" w:rsidRDefault="0022670D" w:rsidP="0022670D">
      <w:pPr>
        <w:snapToGrid w:val="0"/>
        <w:ind w:leftChars="307" w:left="614"/>
        <w:jc w:val="both"/>
        <w:rPr>
          <w:rFonts w:eastAsia="宋体"/>
          <w:color w:val="000000"/>
          <w:sz w:val="24"/>
          <w:szCs w:val="24"/>
        </w:rPr>
      </w:pPr>
    </w:p>
    <w:p w14:paraId="1E0FBCF4"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有关确定特定抗扰度通过</w:t>
      </w:r>
      <w:r w:rsidRPr="00230837">
        <w:rPr>
          <w:rFonts w:eastAsia="宋体"/>
          <w:color w:val="000000"/>
          <w:sz w:val="24"/>
          <w:szCs w:val="24"/>
        </w:rPr>
        <w:t>/</w:t>
      </w:r>
      <w:r w:rsidRPr="00230837">
        <w:rPr>
          <w:rFonts w:eastAsia="宋体"/>
          <w:color w:val="000000"/>
          <w:sz w:val="24"/>
          <w:szCs w:val="24"/>
        </w:rPr>
        <w:t>未通过标准的更多信息和示例，请参见</w:t>
      </w:r>
      <w:r w:rsidRPr="00230837">
        <w:rPr>
          <w:rFonts w:eastAsia="宋体"/>
          <w:color w:val="000000"/>
          <w:sz w:val="24"/>
          <w:szCs w:val="24"/>
        </w:rPr>
        <w:t>IEC 60601-1-2</w:t>
      </w:r>
      <w:r w:rsidRPr="00230837">
        <w:rPr>
          <w:rFonts w:eastAsia="宋体"/>
          <w:color w:val="000000"/>
          <w:sz w:val="24"/>
          <w:szCs w:val="24"/>
        </w:rPr>
        <w:t>资料性附录</w:t>
      </w:r>
      <w:r w:rsidRPr="0040745E">
        <w:rPr>
          <w:rFonts w:ascii="宋体" w:eastAsia="宋体" w:hAnsi="宋体"/>
          <w:color w:val="000000"/>
          <w:sz w:val="24"/>
          <w:szCs w:val="24"/>
        </w:rPr>
        <w:t>“</w:t>
      </w:r>
      <w:r w:rsidRPr="00230837">
        <w:rPr>
          <w:rFonts w:eastAsia="宋体"/>
          <w:color w:val="000000"/>
          <w:sz w:val="24"/>
          <w:szCs w:val="24"/>
        </w:rPr>
        <w:t>抗扰度通过</w:t>
      </w:r>
      <w:r w:rsidRPr="00230837">
        <w:rPr>
          <w:rFonts w:eastAsia="宋体"/>
          <w:color w:val="000000"/>
          <w:sz w:val="24"/>
          <w:szCs w:val="24"/>
        </w:rPr>
        <w:t>/</w:t>
      </w:r>
      <w:r w:rsidRPr="00230837">
        <w:rPr>
          <w:rFonts w:eastAsia="宋体"/>
          <w:color w:val="000000"/>
          <w:sz w:val="24"/>
          <w:szCs w:val="24"/>
        </w:rPr>
        <w:t>未通过标准的识别</w:t>
      </w:r>
      <w:r w:rsidRPr="0040745E">
        <w:rPr>
          <w:rFonts w:ascii="宋体" w:eastAsia="宋体" w:hAnsi="宋体"/>
          <w:color w:val="000000"/>
          <w:sz w:val="24"/>
          <w:szCs w:val="24"/>
        </w:rPr>
        <w:t>”</w:t>
      </w:r>
      <w:r w:rsidRPr="00230837">
        <w:rPr>
          <w:rFonts w:eastAsia="宋体"/>
          <w:color w:val="000000"/>
          <w:sz w:val="24"/>
          <w:szCs w:val="24"/>
        </w:rPr>
        <w:t>。</w:t>
      </w:r>
    </w:p>
    <w:p w14:paraId="5CD09223" w14:textId="77777777" w:rsidR="00542EA0" w:rsidRPr="00230837" w:rsidRDefault="00BB5909" w:rsidP="00472C59">
      <w:pPr>
        <w:pStyle w:val="2"/>
        <w:spacing w:before="120" w:after="120"/>
      </w:pPr>
      <w:bookmarkStart w:id="28" w:name="bookmark24"/>
      <w:bookmarkStart w:id="29" w:name="_Toc97490594"/>
      <w:r w:rsidRPr="00230837">
        <w:t>E</w:t>
      </w:r>
      <w:bookmarkEnd w:id="28"/>
      <w:r w:rsidRPr="00230837">
        <w:t>.</w:t>
      </w:r>
      <w:r w:rsidRPr="00230837">
        <w:tab/>
      </w:r>
      <w:r w:rsidRPr="00230837">
        <w:t>受试医疗器械配置和功能</w:t>
      </w:r>
      <w:bookmarkEnd w:id="29"/>
    </w:p>
    <w:p w14:paraId="48833D14" w14:textId="77777777" w:rsidR="00542EA0" w:rsidRPr="00230837" w:rsidRDefault="00542EA0" w:rsidP="00143B87">
      <w:pPr>
        <w:snapToGrid w:val="0"/>
        <w:jc w:val="both"/>
        <w:rPr>
          <w:rFonts w:eastAsia="宋体"/>
          <w:sz w:val="21"/>
          <w:szCs w:val="21"/>
        </w:rPr>
      </w:pPr>
    </w:p>
    <w:p w14:paraId="6DCB0579" w14:textId="77777777" w:rsidR="0022670D" w:rsidRPr="00230837" w:rsidRDefault="0022670D" w:rsidP="00143B87">
      <w:pPr>
        <w:snapToGrid w:val="0"/>
        <w:jc w:val="both"/>
        <w:rPr>
          <w:rFonts w:eastAsia="宋体"/>
          <w:sz w:val="21"/>
          <w:szCs w:val="21"/>
        </w:rPr>
        <w:sectPr w:rsidR="0022670D" w:rsidRPr="00230837" w:rsidSect="00143B87">
          <w:pgSz w:w="11906" w:h="16838"/>
          <w:pgMar w:top="1134" w:right="1417" w:bottom="1134" w:left="1417" w:header="850" w:footer="720" w:gutter="0"/>
          <w:lnNumType w:countBy="1" w:restart="continuous"/>
          <w:cols w:space="60"/>
          <w:noEndnote/>
          <w:docGrid w:linePitch="272"/>
        </w:sectPr>
      </w:pPr>
    </w:p>
    <w:p w14:paraId="209DF1AA"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lastRenderedPageBreak/>
        <w:t>我们建议</w:t>
      </w:r>
      <w:r w:rsidR="00AF2627">
        <w:rPr>
          <w:rFonts w:eastAsia="宋体"/>
          <w:color w:val="000000"/>
          <w:sz w:val="24"/>
          <w:szCs w:val="24"/>
        </w:rPr>
        <w:t>申办方</w:t>
      </w:r>
      <w:r w:rsidR="006025E6" w:rsidRPr="00230837">
        <w:rPr>
          <w:rFonts w:eastAsia="宋体"/>
          <w:color w:val="000000"/>
          <w:sz w:val="24"/>
          <w:szCs w:val="24"/>
        </w:rPr>
        <w:t>详细描述</w:t>
      </w:r>
      <w:r w:rsidRPr="00230837">
        <w:rPr>
          <w:rFonts w:eastAsia="宋体"/>
          <w:color w:val="000000"/>
          <w:sz w:val="24"/>
          <w:szCs w:val="24"/>
        </w:rPr>
        <w:t>受试医疗器械，包括测试的配置、功能、模式和设置。我们建议测试包含功能或控件的所有功能和模式，致使失效或故障可能导致医疗器械存在不可接受的风险或无法实现其预期用途。受试器械的描述应包括医疗器械名称、型号、制造商，以及明确该器械是否是目前正在审评的最终生产就绪医疗器械。</w:t>
      </w:r>
    </w:p>
    <w:p w14:paraId="664CC03A" w14:textId="77777777" w:rsidR="0022670D" w:rsidRPr="00230837" w:rsidRDefault="0022670D" w:rsidP="0022670D">
      <w:pPr>
        <w:snapToGrid w:val="0"/>
        <w:ind w:leftChars="307" w:left="614"/>
        <w:jc w:val="both"/>
        <w:rPr>
          <w:rFonts w:eastAsia="宋体"/>
          <w:sz w:val="24"/>
          <w:szCs w:val="24"/>
        </w:rPr>
      </w:pPr>
    </w:p>
    <w:p w14:paraId="29775720"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我们建议</w:t>
      </w:r>
      <w:r w:rsidR="00AF2627">
        <w:rPr>
          <w:rFonts w:eastAsia="宋体"/>
          <w:color w:val="000000"/>
          <w:sz w:val="24"/>
          <w:szCs w:val="24"/>
        </w:rPr>
        <w:t>申办方</w:t>
      </w:r>
      <w:r w:rsidRPr="00230837">
        <w:rPr>
          <w:rFonts w:eastAsia="宋体"/>
          <w:color w:val="000000"/>
          <w:sz w:val="24"/>
          <w:szCs w:val="24"/>
        </w:rPr>
        <w:t>对每台新器械以及具有重大变更或增加的功能或特征的器械进行</w:t>
      </w:r>
      <w:r w:rsidRPr="00230837">
        <w:rPr>
          <w:rFonts w:eastAsia="宋体"/>
          <w:color w:val="000000"/>
          <w:sz w:val="24"/>
          <w:szCs w:val="24"/>
        </w:rPr>
        <w:t>EMC</w:t>
      </w:r>
      <w:r w:rsidRPr="00230837">
        <w:rPr>
          <w:rFonts w:eastAsia="宋体"/>
          <w:color w:val="000000"/>
          <w:sz w:val="24"/>
          <w:szCs w:val="24"/>
        </w:rPr>
        <w:t>测试，这些器械可能会改变医疗器械的</w:t>
      </w:r>
      <w:r w:rsidRPr="00230837">
        <w:rPr>
          <w:rFonts w:eastAsia="宋体"/>
          <w:color w:val="000000"/>
          <w:sz w:val="24"/>
          <w:szCs w:val="24"/>
        </w:rPr>
        <w:t>EMC</w:t>
      </w:r>
      <w:r w:rsidRPr="00230837">
        <w:rPr>
          <w:rFonts w:eastAsia="宋体"/>
          <w:color w:val="000000"/>
          <w:sz w:val="24"/>
          <w:szCs w:val="24"/>
        </w:rPr>
        <w:t>。如果受试器械不是最终成品器械，则受试器械的描述应包括测试结果如何适用于最终成品器械的说明和科学依据。在将之前或不同医疗器械型号</w:t>
      </w:r>
      <w:r w:rsidRPr="00230837">
        <w:rPr>
          <w:rFonts w:eastAsia="宋体"/>
          <w:color w:val="000000"/>
          <w:sz w:val="24"/>
          <w:szCs w:val="24"/>
        </w:rPr>
        <w:t>/</w:t>
      </w:r>
      <w:r w:rsidRPr="00230837">
        <w:rPr>
          <w:rFonts w:eastAsia="宋体"/>
          <w:color w:val="000000"/>
          <w:sz w:val="24"/>
          <w:szCs w:val="24"/>
        </w:rPr>
        <w:t>版本的</w:t>
      </w:r>
      <w:r w:rsidRPr="00230837">
        <w:rPr>
          <w:rFonts w:eastAsia="宋体"/>
          <w:color w:val="000000"/>
          <w:sz w:val="24"/>
          <w:szCs w:val="24"/>
        </w:rPr>
        <w:t>EMC</w:t>
      </w:r>
      <w:r w:rsidRPr="00230837">
        <w:rPr>
          <w:rFonts w:eastAsia="宋体"/>
          <w:color w:val="000000"/>
          <w:sz w:val="24"/>
          <w:szCs w:val="24"/>
        </w:rPr>
        <w:t>测试结果用于其他型号</w:t>
      </w:r>
      <w:r w:rsidRPr="00230837">
        <w:rPr>
          <w:rFonts w:eastAsia="宋体"/>
          <w:color w:val="000000"/>
          <w:sz w:val="24"/>
          <w:szCs w:val="24"/>
        </w:rPr>
        <w:t>/</w:t>
      </w:r>
      <w:r w:rsidRPr="00230837">
        <w:rPr>
          <w:rFonts w:eastAsia="宋体"/>
          <w:color w:val="000000"/>
          <w:sz w:val="24"/>
          <w:szCs w:val="24"/>
        </w:rPr>
        <w:t>版本时，我们建议</w:t>
      </w:r>
      <w:r w:rsidR="00AF2627">
        <w:rPr>
          <w:rFonts w:eastAsia="宋体"/>
          <w:color w:val="000000"/>
          <w:sz w:val="24"/>
          <w:szCs w:val="24"/>
        </w:rPr>
        <w:t>申办方</w:t>
      </w:r>
      <w:r w:rsidRPr="00230837">
        <w:rPr>
          <w:rFonts w:eastAsia="宋体"/>
          <w:color w:val="000000"/>
          <w:sz w:val="24"/>
          <w:szCs w:val="24"/>
        </w:rPr>
        <w:t>：</w:t>
      </w:r>
    </w:p>
    <w:p w14:paraId="6256293C" w14:textId="77777777" w:rsidR="0022670D" w:rsidRPr="00230837" w:rsidRDefault="0022670D" w:rsidP="0022670D">
      <w:pPr>
        <w:snapToGrid w:val="0"/>
        <w:ind w:leftChars="307" w:left="614"/>
        <w:jc w:val="both"/>
        <w:rPr>
          <w:rFonts w:eastAsia="宋体"/>
          <w:sz w:val="24"/>
          <w:szCs w:val="24"/>
        </w:rPr>
      </w:pPr>
    </w:p>
    <w:p w14:paraId="1E78CEFF"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识别并汇总来自之前测试的医疗器械的所有修改或变更，并包括医疗器械的</w:t>
      </w:r>
      <w:r w:rsidR="0075565B">
        <w:rPr>
          <w:rFonts w:eastAsia="宋体"/>
          <w:color w:val="000000"/>
          <w:sz w:val="24"/>
          <w:szCs w:val="24"/>
        </w:rPr>
        <w:t>适应证</w:t>
      </w:r>
      <w:r w:rsidRPr="00230837">
        <w:rPr>
          <w:rFonts w:eastAsia="宋体"/>
          <w:color w:val="000000"/>
          <w:sz w:val="24"/>
          <w:szCs w:val="24"/>
        </w:rPr>
        <w:t>、预期用途和预期使用环境中的任何变更。</w:t>
      </w:r>
    </w:p>
    <w:p w14:paraId="1BA9CB34"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分析每项修改是否会影响医疗器械的</w:t>
      </w:r>
      <w:r w:rsidRPr="00230837">
        <w:rPr>
          <w:rFonts w:eastAsia="宋体"/>
          <w:color w:val="000000"/>
          <w:sz w:val="24"/>
          <w:szCs w:val="24"/>
        </w:rPr>
        <w:t>EMC</w:t>
      </w:r>
      <w:r w:rsidRPr="00230837">
        <w:rPr>
          <w:rFonts w:eastAsia="宋体"/>
          <w:color w:val="000000"/>
          <w:sz w:val="24"/>
          <w:szCs w:val="24"/>
        </w:rPr>
        <w:t>，以及</w:t>
      </w:r>
    </w:p>
    <w:p w14:paraId="5BE55711"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评估用于之前</w:t>
      </w:r>
      <w:r w:rsidRPr="00230837">
        <w:rPr>
          <w:rFonts w:eastAsia="宋体"/>
          <w:color w:val="000000"/>
          <w:sz w:val="24"/>
          <w:szCs w:val="24"/>
        </w:rPr>
        <w:t>EMC</w:t>
      </w:r>
      <w:r w:rsidRPr="00230837">
        <w:rPr>
          <w:rFonts w:eastAsia="宋体"/>
          <w:color w:val="000000"/>
          <w:sz w:val="24"/>
          <w:szCs w:val="24"/>
        </w:rPr>
        <w:t>测试的共识标准是否已为修订版本所取代</w:t>
      </w:r>
      <w:r w:rsidRPr="00230837">
        <w:rPr>
          <w:rFonts w:eastAsia="宋体"/>
          <w:color w:val="000000"/>
          <w:sz w:val="24"/>
          <w:szCs w:val="24"/>
        </w:rPr>
        <w:t>/</w:t>
      </w:r>
      <w:r w:rsidRPr="00230837">
        <w:rPr>
          <w:rFonts w:eastAsia="宋体"/>
          <w:color w:val="000000"/>
          <w:sz w:val="24"/>
          <w:szCs w:val="24"/>
        </w:rPr>
        <w:t>替代。</w:t>
      </w:r>
    </w:p>
    <w:p w14:paraId="084A0477" w14:textId="77777777" w:rsidR="0022670D" w:rsidRPr="00230837" w:rsidRDefault="0022670D" w:rsidP="0022670D">
      <w:pPr>
        <w:snapToGrid w:val="0"/>
        <w:ind w:leftChars="307" w:left="614"/>
        <w:jc w:val="both"/>
        <w:rPr>
          <w:rFonts w:eastAsia="宋体"/>
          <w:color w:val="000000"/>
          <w:sz w:val="24"/>
          <w:szCs w:val="24"/>
        </w:rPr>
      </w:pPr>
    </w:p>
    <w:p w14:paraId="1A9A022E"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如果对器械差异的任何分析表明之前的测试可能不支持更新的医疗器械型号</w:t>
      </w:r>
      <w:r w:rsidRPr="00230837">
        <w:rPr>
          <w:rFonts w:eastAsia="宋体"/>
          <w:color w:val="000000"/>
          <w:sz w:val="24"/>
          <w:szCs w:val="24"/>
        </w:rPr>
        <w:t>/</w:t>
      </w:r>
      <w:r w:rsidRPr="00230837">
        <w:rPr>
          <w:rFonts w:eastAsia="宋体"/>
          <w:color w:val="000000"/>
          <w:sz w:val="24"/>
          <w:szCs w:val="24"/>
        </w:rPr>
        <w:t>版本的</w:t>
      </w:r>
      <w:r w:rsidRPr="00230837">
        <w:rPr>
          <w:rFonts w:eastAsia="宋体"/>
          <w:color w:val="000000"/>
          <w:sz w:val="24"/>
          <w:szCs w:val="24"/>
        </w:rPr>
        <w:t>EMC</w:t>
      </w:r>
      <w:r w:rsidRPr="00230837">
        <w:rPr>
          <w:rFonts w:eastAsia="宋体"/>
          <w:color w:val="000000"/>
          <w:sz w:val="24"/>
          <w:szCs w:val="24"/>
        </w:rPr>
        <w:t>，则应执行新的</w:t>
      </w:r>
      <w:r w:rsidRPr="00230837">
        <w:rPr>
          <w:rFonts w:eastAsia="宋体"/>
          <w:color w:val="000000"/>
          <w:sz w:val="24"/>
          <w:szCs w:val="24"/>
        </w:rPr>
        <w:t>EMC</w:t>
      </w:r>
      <w:r w:rsidRPr="00230837">
        <w:rPr>
          <w:rFonts w:eastAsia="宋体"/>
          <w:color w:val="000000"/>
          <w:sz w:val="24"/>
          <w:szCs w:val="24"/>
        </w:rPr>
        <w:t>测试。当</w:t>
      </w:r>
      <w:r w:rsidR="00AF2627">
        <w:rPr>
          <w:rFonts w:eastAsia="宋体"/>
          <w:color w:val="000000"/>
          <w:sz w:val="24"/>
          <w:szCs w:val="24"/>
        </w:rPr>
        <w:t>申办方</w:t>
      </w:r>
      <w:r w:rsidRPr="00230837">
        <w:rPr>
          <w:rFonts w:eastAsia="宋体"/>
          <w:color w:val="000000"/>
          <w:sz w:val="24"/>
          <w:szCs w:val="24"/>
        </w:rPr>
        <w:t>仅对产品系列中的部分型号执行</w:t>
      </w:r>
      <w:r w:rsidRPr="00230837">
        <w:rPr>
          <w:rFonts w:eastAsia="宋体"/>
          <w:color w:val="000000"/>
          <w:sz w:val="24"/>
          <w:szCs w:val="24"/>
        </w:rPr>
        <w:t>EMC</w:t>
      </w:r>
      <w:r w:rsidRPr="00230837">
        <w:rPr>
          <w:rFonts w:eastAsia="宋体"/>
          <w:color w:val="000000"/>
          <w:sz w:val="24"/>
          <w:szCs w:val="24"/>
        </w:rPr>
        <w:t>测试时，我们还建议应用这些考虑事项。</w:t>
      </w:r>
    </w:p>
    <w:p w14:paraId="215253FD" w14:textId="77777777" w:rsidR="0022670D" w:rsidRPr="00230837" w:rsidRDefault="0022670D" w:rsidP="0022670D">
      <w:pPr>
        <w:snapToGrid w:val="0"/>
        <w:ind w:leftChars="307" w:left="614"/>
        <w:jc w:val="both"/>
        <w:rPr>
          <w:rFonts w:eastAsia="宋体"/>
          <w:sz w:val="24"/>
          <w:szCs w:val="24"/>
        </w:rPr>
      </w:pPr>
    </w:p>
    <w:p w14:paraId="6E6CCA01"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我们建议</w:t>
      </w:r>
      <w:r w:rsidR="00AF2627">
        <w:rPr>
          <w:rFonts w:eastAsia="宋体"/>
          <w:color w:val="000000"/>
          <w:sz w:val="24"/>
          <w:szCs w:val="24"/>
        </w:rPr>
        <w:t>申办方</w:t>
      </w:r>
      <w:r w:rsidRPr="00230837">
        <w:rPr>
          <w:rFonts w:eastAsia="宋体"/>
          <w:color w:val="000000"/>
          <w:sz w:val="24"/>
          <w:szCs w:val="24"/>
        </w:rPr>
        <w:t>考虑以下事项，以帮助确定用于测试的适当器械配置：</w:t>
      </w:r>
    </w:p>
    <w:p w14:paraId="5E8E71F0" w14:textId="77777777" w:rsidR="0022670D" w:rsidRPr="00230837" w:rsidRDefault="0022670D" w:rsidP="0022670D">
      <w:pPr>
        <w:snapToGrid w:val="0"/>
        <w:ind w:leftChars="307" w:left="614"/>
        <w:jc w:val="both"/>
        <w:rPr>
          <w:rFonts w:eastAsia="宋体"/>
          <w:sz w:val="24"/>
          <w:szCs w:val="24"/>
        </w:rPr>
      </w:pPr>
    </w:p>
    <w:p w14:paraId="19B5DB7B"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应将该器械作为一个</w:t>
      </w:r>
      <w:r w:rsidR="003C1881">
        <w:rPr>
          <w:rFonts w:eastAsia="宋体" w:hint="eastAsia"/>
          <w:color w:val="000000"/>
          <w:sz w:val="24"/>
          <w:szCs w:val="24"/>
        </w:rPr>
        <w:t>体系</w:t>
      </w:r>
      <w:r w:rsidRPr="00230837">
        <w:rPr>
          <w:rFonts w:eastAsia="宋体"/>
          <w:color w:val="000000"/>
          <w:sz w:val="24"/>
          <w:szCs w:val="24"/>
        </w:rPr>
        <w:t>进行测试，所有医疗器械附件、组件和子系统都应按预期方式连接和发挥功能。如果在医疗系统中使用非医疗器械，并可能影响医疗器械满足抗扰度通过</w:t>
      </w:r>
      <w:r w:rsidRPr="00230837">
        <w:rPr>
          <w:rFonts w:eastAsia="宋体"/>
          <w:color w:val="000000"/>
          <w:sz w:val="24"/>
          <w:szCs w:val="24"/>
        </w:rPr>
        <w:t>/</w:t>
      </w:r>
      <w:r w:rsidRPr="00230837">
        <w:rPr>
          <w:rFonts w:eastAsia="宋体"/>
          <w:color w:val="000000"/>
          <w:sz w:val="24"/>
          <w:szCs w:val="24"/>
        </w:rPr>
        <w:t>未通过标准的能力，则非医疗器械也应作为医疗器械系统的一部分进行测试。非医疗器械的示例包括移动电话、平板电脑和计算机。应列出任何未包括在</w:t>
      </w:r>
      <w:r w:rsidRPr="00230837">
        <w:rPr>
          <w:rFonts w:eastAsia="宋体"/>
          <w:color w:val="000000"/>
          <w:sz w:val="24"/>
          <w:szCs w:val="24"/>
        </w:rPr>
        <w:t>EMC</w:t>
      </w:r>
      <w:r w:rsidRPr="00230837">
        <w:rPr>
          <w:rFonts w:eastAsia="宋体"/>
          <w:color w:val="000000"/>
          <w:sz w:val="24"/>
          <w:szCs w:val="24"/>
        </w:rPr>
        <w:t>测试中的非医疗器械、医疗器械附件或子系统，并说明未进行测试的原因。您应为测试配置如何证明整个医疗器械系统的</w:t>
      </w:r>
      <w:r w:rsidRPr="00230837">
        <w:rPr>
          <w:rFonts w:eastAsia="宋体"/>
          <w:color w:val="000000"/>
          <w:sz w:val="24"/>
          <w:szCs w:val="24"/>
        </w:rPr>
        <w:t>EMC</w:t>
      </w:r>
      <w:r w:rsidRPr="00230837">
        <w:rPr>
          <w:rFonts w:eastAsia="宋体"/>
          <w:color w:val="000000"/>
          <w:sz w:val="24"/>
          <w:szCs w:val="24"/>
        </w:rPr>
        <w:t>提供科学依据。</w:t>
      </w:r>
    </w:p>
    <w:p w14:paraId="70B1C89C" w14:textId="77777777" w:rsidR="0022670D" w:rsidRPr="00230837" w:rsidRDefault="0034081E" w:rsidP="0022670D">
      <w:pPr>
        <w:snapToGrid w:val="0"/>
        <w:ind w:leftChars="307" w:left="929" w:hanging="315"/>
        <w:jc w:val="both"/>
        <w:rPr>
          <w:rFonts w:eastAsia="宋体"/>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如果医疗器械具有多个子系统或附件（例如，包括植入式血液泵和体外控制器的左心室辅助器械（</w:t>
      </w:r>
      <w:r w:rsidRPr="00230837">
        <w:rPr>
          <w:rFonts w:eastAsia="宋体"/>
          <w:color w:val="000000"/>
          <w:sz w:val="24"/>
          <w:szCs w:val="24"/>
        </w:rPr>
        <w:t>LVAD</w:t>
      </w:r>
      <w:r w:rsidRPr="00230837">
        <w:rPr>
          <w:rFonts w:eastAsia="宋体"/>
          <w:color w:val="000000"/>
          <w:sz w:val="24"/>
          <w:szCs w:val="24"/>
        </w:rPr>
        <w:t>）），或者具有不止一项功能（例如，具有生理监测功能的呼吸机），则医疗器械系统测试规范应考虑适用于这些子系统、附件和功能的所有</w:t>
      </w:r>
      <w:r w:rsidRPr="00230837">
        <w:rPr>
          <w:rFonts w:eastAsia="宋体"/>
          <w:color w:val="000000"/>
          <w:sz w:val="24"/>
          <w:szCs w:val="24"/>
        </w:rPr>
        <w:t>EMC</w:t>
      </w:r>
      <w:r w:rsidRPr="00230837">
        <w:rPr>
          <w:rFonts w:eastAsia="宋体"/>
          <w:color w:val="000000"/>
          <w:sz w:val="24"/>
          <w:szCs w:val="24"/>
        </w:rPr>
        <w:t>相关共识标准。这可用于制定适当的测试规范超集。</w:t>
      </w:r>
      <w:r w:rsidRPr="00230837">
        <w:rPr>
          <w:rFonts w:eastAsia="宋体"/>
          <w:color w:val="000000"/>
          <w:sz w:val="24"/>
          <w:szCs w:val="24"/>
        </w:rPr>
        <w:t xml:space="preserve"> </w:t>
      </w:r>
    </w:p>
    <w:p w14:paraId="6F69FB16" w14:textId="77777777" w:rsidR="00542EA0" w:rsidRPr="00230837" w:rsidRDefault="00542EA0" w:rsidP="00143B87">
      <w:pPr>
        <w:tabs>
          <w:tab w:val="left" w:pos="365"/>
        </w:tabs>
        <w:snapToGrid w:val="0"/>
        <w:jc w:val="both"/>
        <w:rPr>
          <w:rFonts w:eastAsia="宋体"/>
          <w:b/>
          <w:bCs/>
          <w:color w:val="000000"/>
          <w:sz w:val="21"/>
          <w:szCs w:val="21"/>
        </w:rPr>
      </w:pPr>
    </w:p>
    <w:p w14:paraId="4FD262EB" w14:textId="77777777" w:rsidR="0022670D" w:rsidRPr="00230837" w:rsidRDefault="0022670D" w:rsidP="00143B87">
      <w:pPr>
        <w:tabs>
          <w:tab w:val="left" w:pos="365"/>
        </w:tabs>
        <w:snapToGrid w:val="0"/>
        <w:jc w:val="both"/>
        <w:rPr>
          <w:rFonts w:eastAsia="宋体"/>
          <w:b/>
          <w:bCs/>
          <w:color w:val="000000"/>
          <w:sz w:val="21"/>
          <w:szCs w:val="21"/>
        </w:rPr>
        <w:sectPr w:rsidR="0022670D" w:rsidRPr="00230837" w:rsidSect="00143B87">
          <w:pgSz w:w="11906" w:h="16838"/>
          <w:pgMar w:top="1134" w:right="1417" w:bottom="1134" w:left="1417" w:header="850" w:footer="720" w:gutter="0"/>
          <w:lnNumType w:countBy="1" w:restart="continuous"/>
          <w:cols w:space="60"/>
          <w:noEndnote/>
          <w:docGrid w:linePitch="272"/>
        </w:sectPr>
      </w:pPr>
    </w:p>
    <w:p w14:paraId="5529A8D0"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lastRenderedPageBreak/>
        <w:t>•</w:t>
      </w:r>
      <w:r w:rsidRPr="00230837">
        <w:rPr>
          <w:rFonts w:eastAsia="宋体"/>
          <w:color w:val="000000"/>
          <w:sz w:val="24"/>
          <w:szCs w:val="24"/>
        </w:rPr>
        <w:tab/>
      </w:r>
      <w:r w:rsidRPr="00230837">
        <w:rPr>
          <w:rFonts w:eastAsia="宋体"/>
          <w:color w:val="000000"/>
          <w:sz w:val="24"/>
          <w:szCs w:val="24"/>
        </w:rPr>
        <w:t>如果</w:t>
      </w:r>
      <w:r w:rsidRPr="00230837">
        <w:rPr>
          <w:rFonts w:eastAsia="宋体"/>
          <w:color w:val="000000"/>
          <w:sz w:val="24"/>
          <w:szCs w:val="24"/>
        </w:rPr>
        <w:t>EMC</w:t>
      </w:r>
      <w:r w:rsidRPr="00230837">
        <w:rPr>
          <w:rFonts w:eastAsia="宋体"/>
          <w:color w:val="000000"/>
          <w:sz w:val="24"/>
          <w:szCs w:val="24"/>
        </w:rPr>
        <w:t>测试是以子系统为基础执行的，则应模拟未包括在测试中的每个子系统，包括任何潜在的第三方医疗器械或连接。</w:t>
      </w:r>
    </w:p>
    <w:p w14:paraId="3A3E0C6E"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医疗器械和测试或辅助设备的配置模式和设置应被认为代表医疗器械的预期用途。例如，可以在电池电源模式和</w:t>
      </w:r>
      <w:r w:rsidR="001820E5">
        <w:rPr>
          <w:rFonts w:eastAsia="宋体" w:hint="eastAsia"/>
          <w:color w:val="000000"/>
          <w:sz w:val="24"/>
          <w:szCs w:val="24"/>
        </w:rPr>
        <w:t>主电源</w:t>
      </w:r>
      <w:r w:rsidRPr="00230837">
        <w:rPr>
          <w:rFonts w:eastAsia="宋体"/>
          <w:color w:val="000000"/>
          <w:sz w:val="24"/>
          <w:szCs w:val="24"/>
        </w:rPr>
        <w:t>模式下运行的医疗器械应在这两种模式下进行测试。此外，由于</w:t>
      </w:r>
      <w:r w:rsidRPr="00230837">
        <w:rPr>
          <w:rFonts w:eastAsia="宋体"/>
          <w:color w:val="000000"/>
          <w:sz w:val="24"/>
          <w:szCs w:val="24"/>
        </w:rPr>
        <w:t>ESD</w:t>
      </w:r>
      <w:r w:rsidRPr="00230837">
        <w:rPr>
          <w:rFonts w:eastAsia="宋体"/>
          <w:color w:val="000000"/>
          <w:sz w:val="24"/>
          <w:szCs w:val="24"/>
        </w:rPr>
        <w:t>可能会损坏电池的电路，因此应从医疗器械中取出要由使用者操作的带有嵌入式电子电路的电池（即智能电池），并单独测试其对</w:t>
      </w:r>
      <w:r w:rsidRPr="00230837">
        <w:rPr>
          <w:rFonts w:eastAsia="宋体"/>
          <w:color w:val="000000"/>
          <w:sz w:val="24"/>
          <w:szCs w:val="24"/>
        </w:rPr>
        <w:t>ESD</w:t>
      </w:r>
      <w:r w:rsidRPr="00230837">
        <w:rPr>
          <w:rFonts w:eastAsia="宋体"/>
          <w:color w:val="000000"/>
          <w:sz w:val="24"/>
          <w:szCs w:val="24"/>
        </w:rPr>
        <w:t>的抗扰度。</w:t>
      </w:r>
    </w:p>
    <w:p w14:paraId="796F9BC5"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在参考</w:t>
      </w:r>
      <w:r w:rsidRPr="00230837">
        <w:rPr>
          <w:rFonts w:eastAsia="宋体"/>
          <w:color w:val="000000"/>
          <w:sz w:val="24"/>
          <w:szCs w:val="24"/>
        </w:rPr>
        <w:t>EMC</w:t>
      </w:r>
      <w:r w:rsidRPr="00230837">
        <w:rPr>
          <w:rFonts w:eastAsia="宋体"/>
          <w:color w:val="000000"/>
          <w:sz w:val="24"/>
          <w:szCs w:val="24"/>
        </w:rPr>
        <w:t>共识标准规定的地方或适用于医疗器械的情况下，应使用患者模拟器。例如，针对</w:t>
      </w:r>
      <w:r w:rsidRPr="00230837">
        <w:rPr>
          <w:rFonts w:eastAsia="宋体"/>
          <w:color w:val="000000"/>
          <w:sz w:val="24"/>
          <w:szCs w:val="24"/>
        </w:rPr>
        <w:t>AIMD</w:t>
      </w:r>
      <w:r w:rsidRPr="00230837">
        <w:rPr>
          <w:rFonts w:eastAsia="宋体"/>
          <w:color w:val="000000"/>
          <w:sz w:val="24"/>
          <w:szCs w:val="24"/>
        </w:rPr>
        <w:t>的某些</w:t>
      </w:r>
      <w:r w:rsidRPr="00230837">
        <w:rPr>
          <w:rFonts w:eastAsia="宋体"/>
          <w:color w:val="000000"/>
          <w:sz w:val="24"/>
          <w:szCs w:val="24"/>
        </w:rPr>
        <w:t>EMC</w:t>
      </w:r>
      <w:r w:rsidRPr="00230837">
        <w:rPr>
          <w:rFonts w:eastAsia="宋体"/>
          <w:color w:val="000000"/>
          <w:sz w:val="24"/>
          <w:szCs w:val="24"/>
        </w:rPr>
        <w:t>测试方法规定，医疗器械应浸入具有特定电导率的生理盐水体模中。诸如</w:t>
      </w:r>
      <w:r w:rsidRPr="00230837">
        <w:rPr>
          <w:rFonts w:eastAsia="宋体"/>
          <w:color w:val="000000"/>
          <w:sz w:val="24"/>
          <w:szCs w:val="24"/>
        </w:rPr>
        <w:t>60601-1-2</w:t>
      </w:r>
      <w:r w:rsidRPr="00230837">
        <w:rPr>
          <w:rFonts w:eastAsia="宋体"/>
          <w:color w:val="000000"/>
          <w:sz w:val="24"/>
          <w:szCs w:val="24"/>
        </w:rPr>
        <w:t>的其他共识标准规定，以模拟患者的方式对患者耦合的医疗器械进行电加载，并向其提供模拟患者的电气或机械信号。</w:t>
      </w:r>
    </w:p>
    <w:p w14:paraId="49B7BD2B"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如果在医疗器械中使用无线技术来实现其预期用途，则在</w:t>
      </w:r>
      <w:r w:rsidRPr="00230837">
        <w:rPr>
          <w:rFonts w:eastAsia="宋体"/>
          <w:color w:val="000000"/>
          <w:sz w:val="24"/>
          <w:szCs w:val="24"/>
        </w:rPr>
        <w:t>EMC</w:t>
      </w:r>
      <w:r w:rsidRPr="00230837">
        <w:rPr>
          <w:rFonts w:eastAsia="宋体"/>
          <w:color w:val="000000"/>
          <w:sz w:val="24"/>
          <w:szCs w:val="24"/>
        </w:rPr>
        <w:t>测试期间，无线技术应处于打开状态，并与其他医疗器械子系统或辅助设备进行通信。这一点很重要，因为在每根天线上都有活动连接可能会影响申报医疗器械在暴露在电磁干扰下时是否按预期运行。</w:t>
      </w:r>
    </w:p>
    <w:p w14:paraId="28E0E3FA" w14:textId="77777777" w:rsidR="0022670D" w:rsidRPr="00230837" w:rsidRDefault="0022670D" w:rsidP="0022670D">
      <w:pPr>
        <w:snapToGrid w:val="0"/>
        <w:ind w:leftChars="307" w:left="614"/>
        <w:jc w:val="both"/>
        <w:rPr>
          <w:rFonts w:eastAsia="宋体"/>
          <w:color w:val="000000"/>
          <w:sz w:val="24"/>
          <w:szCs w:val="24"/>
        </w:rPr>
      </w:pPr>
    </w:p>
    <w:p w14:paraId="5696C0FD" w14:textId="77777777" w:rsidR="00542EA0" w:rsidRPr="00230837" w:rsidRDefault="00AF2627" w:rsidP="0022670D">
      <w:pPr>
        <w:snapToGrid w:val="0"/>
        <w:ind w:leftChars="307" w:left="614"/>
        <w:jc w:val="both"/>
        <w:rPr>
          <w:rFonts w:eastAsia="宋体"/>
          <w:sz w:val="24"/>
          <w:szCs w:val="24"/>
        </w:rPr>
      </w:pPr>
      <w:r>
        <w:rPr>
          <w:rFonts w:eastAsia="宋体"/>
          <w:color w:val="000000"/>
          <w:sz w:val="24"/>
          <w:szCs w:val="24"/>
        </w:rPr>
        <w:t>申办方</w:t>
      </w:r>
      <w:r w:rsidR="00BB5909" w:rsidRPr="00230837">
        <w:rPr>
          <w:rFonts w:eastAsia="宋体"/>
          <w:color w:val="000000"/>
          <w:sz w:val="24"/>
          <w:szCs w:val="24"/>
        </w:rPr>
        <w:t>还应描述医疗器械在</w:t>
      </w:r>
      <w:r w:rsidR="00BB5909" w:rsidRPr="00230837">
        <w:rPr>
          <w:rFonts w:eastAsia="宋体"/>
          <w:color w:val="000000"/>
          <w:sz w:val="24"/>
          <w:szCs w:val="24"/>
        </w:rPr>
        <w:t>EMC</w:t>
      </w:r>
      <w:r w:rsidR="00BB5909" w:rsidRPr="00230837">
        <w:rPr>
          <w:rFonts w:eastAsia="宋体"/>
          <w:color w:val="000000"/>
          <w:sz w:val="24"/>
          <w:szCs w:val="24"/>
        </w:rPr>
        <w:t>测试期间是如何监测的。监测方法应包括一种定量观察与抗扰度通过</w:t>
      </w:r>
      <w:r w:rsidR="00BB5909" w:rsidRPr="00230837">
        <w:rPr>
          <w:rFonts w:eastAsia="宋体"/>
          <w:color w:val="000000"/>
          <w:sz w:val="24"/>
          <w:szCs w:val="24"/>
        </w:rPr>
        <w:t>/</w:t>
      </w:r>
      <w:r w:rsidR="00BB5909" w:rsidRPr="00230837">
        <w:rPr>
          <w:rFonts w:eastAsia="宋体"/>
          <w:color w:val="000000"/>
          <w:sz w:val="24"/>
          <w:szCs w:val="24"/>
        </w:rPr>
        <w:t>未通过标准相关性能的手段，而不会对正在执行的测试或受试器械造成重大干扰或影响。</w:t>
      </w:r>
    </w:p>
    <w:p w14:paraId="70769B93" w14:textId="77777777" w:rsidR="00542EA0" w:rsidRPr="00230837" w:rsidRDefault="00BB5909" w:rsidP="00472C59">
      <w:pPr>
        <w:pStyle w:val="2"/>
        <w:spacing w:before="120" w:after="120"/>
      </w:pPr>
      <w:bookmarkStart w:id="30" w:name="bookmark25"/>
      <w:bookmarkStart w:id="31" w:name="_Toc97490595"/>
      <w:r w:rsidRPr="00230837">
        <w:t>F</w:t>
      </w:r>
      <w:bookmarkEnd w:id="30"/>
      <w:r w:rsidRPr="00230837">
        <w:t>.</w:t>
      </w:r>
      <w:r w:rsidRPr="00230837">
        <w:tab/>
        <w:t>EMC</w:t>
      </w:r>
      <w:r w:rsidRPr="00230837">
        <w:t>测试结果</w:t>
      </w:r>
      <w:bookmarkEnd w:id="31"/>
    </w:p>
    <w:p w14:paraId="113B454D"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我们建议</w:t>
      </w:r>
      <w:r w:rsidR="00AF2627">
        <w:rPr>
          <w:rFonts w:eastAsia="宋体"/>
          <w:color w:val="000000"/>
          <w:sz w:val="24"/>
          <w:szCs w:val="24"/>
        </w:rPr>
        <w:t>申办方</w:t>
      </w:r>
      <w:r w:rsidRPr="00230837">
        <w:rPr>
          <w:rFonts w:eastAsia="宋体"/>
          <w:color w:val="000000"/>
          <w:sz w:val="24"/>
          <w:szCs w:val="24"/>
        </w:rPr>
        <w:t>提供</w:t>
      </w:r>
      <w:r w:rsidRPr="00230837">
        <w:rPr>
          <w:rFonts w:eastAsia="宋体"/>
          <w:color w:val="000000"/>
          <w:sz w:val="24"/>
          <w:szCs w:val="24"/>
        </w:rPr>
        <w:t>EMC</w:t>
      </w:r>
      <w:r w:rsidRPr="00230837">
        <w:rPr>
          <w:rFonts w:eastAsia="宋体"/>
          <w:color w:val="000000"/>
          <w:sz w:val="24"/>
          <w:szCs w:val="24"/>
        </w:rPr>
        <w:t>测试总结。此</w:t>
      </w:r>
      <w:r w:rsidR="00FE3197">
        <w:rPr>
          <w:rFonts w:eastAsia="宋体" w:hint="eastAsia"/>
          <w:color w:val="000000"/>
          <w:sz w:val="24"/>
          <w:szCs w:val="24"/>
        </w:rPr>
        <w:t>类</w:t>
      </w:r>
      <w:r w:rsidRPr="00230837">
        <w:rPr>
          <w:rFonts w:eastAsia="宋体"/>
          <w:color w:val="000000"/>
          <w:sz w:val="24"/>
          <w:szCs w:val="24"/>
        </w:rPr>
        <w:t>信息应汇总医疗器械的辐射量以及在适合医疗器械的预期使用环境的</w:t>
      </w:r>
      <w:r w:rsidRPr="00230837">
        <w:rPr>
          <w:rFonts w:eastAsia="宋体" w:hint="eastAsia"/>
          <w:color w:val="000000"/>
          <w:sz w:val="24"/>
          <w:szCs w:val="24"/>
        </w:rPr>
        <w:t>试验电平上</w:t>
      </w:r>
      <w:r w:rsidRPr="00230837">
        <w:rPr>
          <w:rFonts w:eastAsia="宋体"/>
          <w:color w:val="000000"/>
          <w:sz w:val="24"/>
          <w:szCs w:val="24"/>
        </w:rPr>
        <w:t>对电磁干扰的抗扰度。如果</w:t>
      </w:r>
      <w:r w:rsidRPr="00230837">
        <w:rPr>
          <w:rFonts w:eastAsia="宋体"/>
          <w:color w:val="000000"/>
          <w:sz w:val="24"/>
          <w:szCs w:val="24"/>
        </w:rPr>
        <w:t>EMC</w:t>
      </w:r>
      <w:r w:rsidRPr="00230837">
        <w:rPr>
          <w:rFonts w:eastAsia="宋体"/>
          <w:color w:val="000000"/>
          <w:sz w:val="24"/>
          <w:szCs w:val="24"/>
        </w:rPr>
        <w:t>共识标准中没有明确定义测试方法和验收标准，我们建议通过包含</w:t>
      </w:r>
      <w:r w:rsidRPr="00230837">
        <w:rPr>
          <w:rFonts w:eastAsia="宋体"/>
          <w:color w:val="000000"/>
          <w:sz w:val="24"/>
          <w:szCs w:val="24"/>
        </w:rPr>
        <w:t>EMC</w:t>
      </w:r>
      <w:r w:rsidRPr="00230837">
        <w:rPr>
          <w:rFonts w:eastAsia="宋体"/>
          <w:color w:val="000000"/>
          <w:sz w:val="24"/>
          <w:szCs w:val="24"/>
        </w:rPr>
        <w:t>测试报告来支持本指南中要求的信息。</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17"/>
      </w:r>
      <w:r w:rsidRPr="00230837">
        <w:rPr>
          <w:rFonts w:eastAsia="宋体"/>
          <w:color w:val="000000"/>
          <w:sz w:val="24"/>
          <w:szCs w:val="24"/>
        </w:rPr>
        <w:t xml:space="preserve"> </w:t>
      </w:r>
      <w:r w:rsidRPr="00230837">
        <w:rPr>
          <w:rFonts w:eastAsia="宋体"/>
          <w:color w:val="000000"/>
          <w:sz w:val="24"/>
          <w:szCs w:val="24"/>
        </w:rPr>
        <w:t>我们建议</w:t>
      </w:r>
      <w:r w:rsidRPr="00230837">
        <w:rPr>
          <w:rFonts w:eastAsia="宋体"/>
          <w:color w:val="000000"/>
          <w:sz w:val="24"/>
          <w:szCs w:val="24"/>
        </w:rPr>
        <w:t>EMC</w:t>
      </w:r>
      <w:r w:rsidRPr="00230837">
        <w:rPr>
          <w:rFonts w:eastAsia="宋体"/>
          <w:color w:val="000000"/>
          <w:sz w:val="24"/>
          <w:szCs w:val="24"/>
        </w:rPr>
        <w:t>测试总结包括以下内容：</w:t>
      </w:r>
    </w:p>
    <w:p w14:paraId="29DE47DB" w14:textId="77777777" w:rsidR="0022670D" w:rsidRPr="00230837" w:rsidRDefault="0022670D" w:rsidP="0022670D">
      <w:pPr>
        <w:snapToGrid w:val="0"/>
        <w:ind w:leftChars="307" w:left="614"/>
        <w:jc w:val="both"/>
        <w:rPr>
          <w:rFonts w:eastAsia="宋体"/>
          <w:sz w:val="24"/>
          <w:szCs w:val="24"/>
        </w:rPr>
      </w:pPr>
    </w:p>
    <w:p w14:paraId="4F776ED4" w14:textId="77777777" w:rsidR="00542EA0" w:rsidRPr="00230837" w:rsidRDefault="00BB5909" w:rsidP="0022670D">
      <w:pPr>
        <w:snapToGrid w:val="0"/>
        <w:ind w:leftChars="307" w:left="930" w:hanging="316"/>
        <w:jc w:val="both"/>
        <w:rPr>
          <w:rFonts w:eastAsia="宋体"/>
          <w:sz w:val="24"/>
          <w:szCs w:val="24"/>
        </w:rPr>
      </w:pPr>
      <w:r w:rsidRPr="00230837">
        <w:rPr>
          <w:rFonts w:eastAsia="宋体"/>
          <w:b/>
          <w:bCs/>
          <w:color w:val="000000"/>
          <w:sz w:val="24"/>
          <w:szCs w:val="24"/>
        </w:rPr>
        <w:t>•</w:t>
      </w:r>
      <w:r w:rsidRPr="00230837">
        <w:rPr>
          <w:rFonts w:eastAsia="宋体"/>
          <w:color w:val="000000"/>
          <w:sz w:val="24"/>
          <w:szCs w:val="24"/>
        </w:rPr>
        <w:tab/>
      </w:r>
      <w:r w:rsidRPr="00230837">
        <w:rPr>
          <w:rFonts w:eastAsia="宋体"/>
          <w:color w:val="000000"/>
          <w:sz w:val="24"/>
          <w:szCs w:val="24"/>
        </w:rPr>
        <w:t>测试机构的名称和地点，测试日期。</w:t>
      </w:r>
    </w:p>
    <w:p w14:paraId="33E3A5CA" w14:textId="77777777" w:rsidR="00542EA0" w:rsidRPr="00230837" w:rsidRDefault="00542EA0" w:rsidP="00143B87">
      <w:pPr>
        <w:snapToGrid w:val="0"/>
        <w:jc w:val="both"/>
        <w:rPr>
          <w:rFonts w:eastAsia="宋体"/>
          <w:color w:val="000000"/>
          <w:sz w:val="21"/>
          <w:szCs w:val="21"/>
          <w:vertAlign w:val="superscript"/>
        </w:rPr>
      </w:pPr>
    </w:p>
    <w:p w14:paraId="3F5C0A01" w14:textId="77777777" w:rsidR="0022670D" w:rsidRPr="00230837" w:rsidRDefault="0022670D" w:rsidP="00143B87">
      <w:pPr>
        <w:snapToGrid w:val="0"/>
        <w:jc w:val="both"/>
        <w:rPr>
          <w:rFonts w:eastAsia="宋体"/>
          <w:sz w:val="21"/>
          <w:szCs w:val="21"/>
        </w:rPr>
        <w:sectPr w:rsidR="0022670D" w:rsidRPr="00230837" w:rsidSect="00143B87">
          <w:pgSz w:w="11906" w:h="16838"/>
          <w:pgMar w:top="1134" w:right="1417" w:bottom="1134" w:left="1417" w:header="850" w:footer="720" w:gutter="0"/>
          <w:lnNumType w:countBy="1" w:restart="continuous"/>
          <w:cols w:space="60"/>
          <w:noEndnote/>
          <w:docGrid w:linePitch="272"/>
        </w:sectPr>
      </w:pPr>
    </w:p>
    <w:p w14:paraId="48F8971D"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lastRenderedPageBreak/>
        <w:t>•</w:t>
      </w:r>
      <w:r w:rsidRPr="00230837">
        <w:rPr>
          <w:rFonts w:eastAsia="宋体"/>
          <w:color w:val="000000"/>
          <w:sz w:val="24"/>
          <w:szCs w:val="24"/>
        </w:rPr>
        <w:tab/>
      </w:r>
      <w:r w:rsidRPr="00230837">
        <w:rPr>
          <w:rFonts w:eastAsia="宋体"/>
          <w:color w:val="000000"/>
          <w:sz w:val="24"/>
          <w:szCs w:val="24"/>
        </w:rPr>
        <w:t>每项辐射测试的结果。通过</w:t>
      </w:r>
      <w:r w:rsidRPr="00230837">
        <w:rPr>
          <w:rFonts w:eastAsia="宋体"/>
          <w:color w:val="000000"/>
          <w:sz w:val="24"/>
          <w:szCs w:val="24"/>
        </w:rPr>
        <w:t>/</w:t>
      </w:r>
      <w:r w:rsidRPr="00230837">
        <w:rPr>
          <w:rFonts w:eastAsia="宋体"/>
          <w:color w:val="000000"/>
          <w:sz w:val="24"/>
          <w:szCs w:val="24"/>
        </w:rPr>
        <w:t>未通过标准应以限值的形式表示，与医疗器械测量的辐射量进行比较，且不应超过限值。</w:t>
      </w:r>
    </w:p>
    <w:p w14:paraId="03CA09B5"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执行的每项抗扰度测试的结果（例如，</w:t>
      </w:r>
      <w:r w:rsidRPr="00230837">
        <w:rPr>
          <w:rFonts w:eastAsia="宋体"/>
          <w:color w:val="000000"/>
          <w:sz w:val="24"/>
          <w:szCs w:val="24"/>
        </w:rPr>
        <w:t>ESD</w:t>
      </w:r>
      <w:r w:rsidRPr="00230837">
        <w:rPr>
          <w:rFonts w:eastAsia="宋体"/>
          <w:color w:val="000000"/>
          <w:sz w:val="24"/>
          <w:szCs w:val="24"/>
        </w:rPr>
        <w:t>、电压瞬降、辐射抗扰度）。这应包括在连续现象的每次抗扰度试验期间和之后以及在每次瞬变现象的抗扰度试验之后观察到的任何性能降低。对于所有性能降低，</w:t>
      </w:r>
      <w:r w:rsidR="00AF2627">
        <w:rPr>
          <w:rFonts w:eastAsia="宋体"/>
          <w:color w:val="000000"/>
          <w:sz w:val="24"/>
          <w:szCs w:val="24"/>
        </w:rPr>
        <w:t>申办方</w:t>
      </w:r>
      <w:r w:rsidRPr="00230837">
        <w:rPr>
          <w:rFonts w:eastAsia="宋体"/>
          <w:color w:val="000000"/>
          <w:sz w:val="24"/>
          <w:szCs w:val="24"/>
        </w:rPr>
        <w:t>应详细说明医疗器械如何继续满足抗扰度通过</w:t>
      </w:r>
      <w:r w:rsidRPr="00230837">
        <w:rPr>
          <w:rFonts w:eastAsia="宋体"/>
          <w:color w:val="000000"/>
          <w:sz w:val="24"/>
          <w:szCs w:val="24"/>
        </w:rPr>
        <w:t>/</w:t>
      </w:r>
      <w:r w:rsidRPr="00230837">
        <w:rPr>
          <w:rFonts w:eastAsia="宋体"/>
          <w:color w:val="000000"/>
          <w:sz w:val="24"/>
          <w:szCs w:val="24"/>
        </w:rPr>
        <w:t>未通过标准，以及是否将实施</w:t>
      </w:r>
      <w:r w:rsidR="00FE3197">
        <w:rPr>
          <w:rFonts w:eastAsia="宋体" w:hint="eastAsia"/>
          <w:color w:val="000000"/>
          <w:sz w:val="24"/>
          <w:szCs w:val="24"/>
        </w:rPr>
        <w:t>更多</w:t>
      </w:r>
      <w:r w:rsidRPr="00230837">
        <w:rPr>
          <w:rFonts w:eastAsia="宋体"/>
          <w:color w:val="000000"/>
          <w:sz w:val="24"/>
          <w:szCs w:val="24"/>
        </w:rPr>
        <w:t>缓解措施。</w:t>
      </w:r>
    </w:p>
    <w:p w14:paraId="78E313E1" w14:textId="77777777" w:rsidR="00542EA0" w:rsidRPr="00230837" w:rsidRDefault="00BB5909" w:rsidP="00472C59">
      <w:pPr>
        <w:pStyle w:val="2"/>
        <w:spacing w:before="120" w:after="120"/>
      </w:pPr>
      <w:bookmarkStart w:id="32" w:name="bookmark27"/>
      <w:bookmarkStart w:id="33" w:name="_Toc97490596"/>
      <w:r w:rsidRPr="00230837">
        <w:t>G</w:t>
      </w:r>
      <w:bookmarkEnd w:id="32"/>
      <w:r w:rsidRPr="00230837">
        <w:t>.</w:t>
      </w:r>
      <w:r w:rsidRPr="00230837">
        <w:tab/>
      </w:r>
      <w:r w:rsidRPr="00230837">
        <w:t>允差</w:t>
      </w:r>
      <w:bookmarkEnd w:id="33"/>
    </w:p>
    <w:p w14:paraId="3A7EA89B"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允差是允许对标准的某些要求进行明确定义的或有条件的变更或豁免的标准范围内的规范。一般来说，标准的允差可以包括测试设置、测试方法、抗扰度试验电平或抗扰度测试调制。例如，共识标准可以豁免某些适用于永久安装的大型医用电气设备或每相额定输入电流大于</w:t>
      </w:r>
      <w:r w:rsidRPr="00230837">
        <w:rPr>
          <w:rFonts w:eastAsia="宋体"/>
          <w:color w:val="000000"/>
          <w:sz w:val="24"/>
          <w:szCs w:val="24"/>
        </w:rPr>
        <w:t>16A</w:t>
      </w:r>
      <w:r w:rsidRPr="00230837">
        <w:rPr>
          <w:rFonts w:eastAsia="宋体"/>
          <w:color w:val="000000"/>
          <w:sz w:val="24"/>
          <w:szCs w:val="24"/>
        </w:rPr>
        <w:t>的医用电气系统的抗扰度和辐射测试。我们建议</w:t>
      </w:r>
      <w:r w:rsidR="00AF2627">
        <w:rPr>
          <w:rFonts w:eastAsia="宋体"/>
          <w:color w:val="000000"/>
          <w:sz w:val="24"/>
          <w:szCs w:val="24"/>
        </w:rPr>
        <w:t>申办方</w:t>
      </w:r>
      <w:r w:rsidRPr="00230837">
        <w:rPr>
          <w:rFonts w:eastAsia="宋体"/>
          <w:color w:val="000000"/>
          <w:sz w:val="24"/>
          <w:szCs w:val="24"/>
        </w:rPr>
        <w:t>提供所使用的所有允差的描述，并说明支持使用每种允差的理由。只有在所有规定的允差条件都满足的情况下，才能使用允差。</w:t>
      </w:r>
      <w:r w:rsidR="00FE3197" w:rsidRPr="00230837">
        <w:rPr>
          <w:rFonts w:eastAsia="宋体"/>
          <w:color w:val="000000"/>
          <w:sz w:val="24"/>
          <w:szCs w:val="24"/>
        </w:rPr>
        <w:t>使用</w:t>
      </w:r>
      <w:r w:rsidRPr="00230837">
        <w:rPr>
          <w:rFonts w:eastAsia="宋体"/>
          <w:color w:val="000000"/>
          <w:sz w:val="24"/>
          <w:szCs w:val="24"/>
        </w:rPr>
        <w:t>允差不应增加患者或操作员的风险。如果无法合理说明允差的使用条件，则不应使用该允差。</w:t>
      </w:r>
    </w:p>
    <w:p w14:paraId="2817248B" w14:textId="77777777" w:rsidR="00542EA0" w:rsidRPr="00230837" w:rsidRDefault="00BB5909" w:rsidP="00472C59">
      <w:pPr>
        <w:pStyle w:val="2"/>
        <w:spacing w:before="120" w:after="120"/>
      </w:pPr>
      <w:bookmarkStart w:id="34" w:name="bookmark28"/>
      <w:bookmarkStart w:id="35" w:name="_Toc97490597"/>
      <w:r w:rsidRPr="00230837">
        <w:t>H</w:t>
      </w:r>
      <w:bookmarkEnd w:id="34"/>
      <w:r w:rsidRPr="00230837">
        <w:t>.</w:t>
      </w:r>
      <w:r w:rsidRPr="00230837">
        <w:tab/>
      </w:r>
      <w:r w:rsidRPr="00230837">
        <w:t>偏离</w:t>
      </w:r>
      <w:bookmarkEnd w:id="35"/>
    </w:p>
    <w:p w14:paraId="1AE1A0FF"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偏离标准指</w:t>
      </w:r>
      <w:r w:rsidR="00FE3197">
        <w:rPr>
          <w:rFonts w:eastAsia="宋体" w:hint="eastAsia"/>
          <w:color w:val="000000"/>
          <w:sz w:val="24"/>
          <w:szCs w:val="24"/>
        </w:rPr>
        <w:t>有</w:t>
      </w:r>
      <w:r w:rsidRPr="00230837">
        <w:rPr>
          <w:rFonts w:eastAsia="宋体"/>
          <w:color w:val="000000"/>
          <w:sz w:val="24"/>
          <w:szCs w:val="24"/>
        </w:rPr>
        <w:t>意不满足共识标准的要求，或者以标准中规定和允许的以外的替代方法进行测试。偏离和允差之间的区别在于，允差是在标准中指定的，而偏离不是。我们建议</w:t>
      </w:r>
      <w:r w:rsidR="00AF2627">
        <w:rPr>
          <w:rFonts w:eastAsia="宋体"/>
          <w:color w:val="000000"/>
          <w:sz w:val="24"/>
          <w:szCs w:val="24"/>
        </w:rPr>
        <w:t>申办方</w:t>
      </w:r>
      <w:r w:rsidRPr="00230837">
        <w:rPr>
          <w:rFonts w:eastAsia="宋体"/>
          <w:color w:val="000000"/>
          <w:sz w:val="24"/>
          <w:szCs w:val="24"/>
        </w:rPr>
        <w:t>提供所用</w:t>
      </w:r>
      <w:r w:rsidR="00FE3197">
        <w:rPr>
          <w:rFonts w:eastAsia="宋体" w:hint="eastAsia"/>
          <w:color w:val="000000"/>
          <w:sz w:val="24"/>
          <w:szCs w:val="24"/>
        </w:rPr>
        <w:t>全部</w:t>
      </w:r>
      <w:r w:rsidRPr="00230837">
        <w:rPr>
          <w:rFonts w:eastAsia="宋体"/>
          <w:color w:val="000000"/>
          <w:sz w:val="24"/>
          <w:szCs w:val="24"/>
        </w:rPr>
        <w:t>偏离的描述，并说明支持使用每种偏离的理由。对参考的共识标准的偏离应得到支持，并说明偏离如何不会对医疗器械的安全性或性能产生不利影响。</w:t>
      </w:r>
    </w:p>
    <w:p w14:paraId="5CEA0876" w14:textId="77777777" w:rsidR="00542EA0" w:rsidRPr="00230837" w:rsidRDefault="00BB5909" w:rsidP="00472C59">
      <w:pPr>
        <w:pStyle w:val="2"/>
        <w:spacing w:before="120" w:after="120"/>
      </w:pPr>
      <w:bookmarkStart w:id="36" w:name="bookmark29"/>
      <w:bookmarkStart w:id="37" w:name="_Toc97490598"/>
      <w:r w:rsidRPr="00230837">
        <w:t>I</w:t>
      </w:r>
      <w:bookmarkEnd w:id="36"/>
      <w:r w:rsidRPr="00230837">
        <w:t>.</w:t>
      </w:r>
      <w:r w:rsidRPr="00230837">
        <w:tab/>
      </w:r>
      <w:r w:rsidRPr="00230837">
        <w:t>修改</w:t>
      </w:r>
      <w:bookmarkEnd w:id="37"/>
    </w:p>
    <w:p w14:paraId="19538F0E"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如果器械被修改或改变以通过</w:t>
      </w:r>
      <w:r w:rsidRPr="00230837">
        <w:rPr>
          <w:rFonts w:eastAsia="宋体"/>
          <w:color w:val="000000"/>
          <w:sz w:val="24"/>
          <w:szCs w:val="24"/>
        </w:rPr>
        <w:t>EMC</w:t>
      </w:r>
      <w:r w:rsidRPr="00230837">
        <w:rPr>
          <w:rFonts w:eastAsia="宋体"/>
          <w:color w:val="000000"/>
          <w:sz w:val="24"/>
          <w:szCs w:val="24"/>
        </w:rPr>
        <w:t>测试，例如在初始</w:t>
      </w:r>
      <w:r w:rsidRPr="00230837">
        <w:rPr>
          <w:rFonts w:eastAsia="宋体"/>
          <w:color w:val="000000"/>
          <w:sz w:val="24"/>
          <w:szCs w:val="24"/>
        </w:rPr>
        <w:t>EMC</w:t>
      </w:r>
      <w:r w:rsidRPr="00230837">
        <w:rPr>
          <w:rFonts w:eastAsia="宋体"/>
          <w:color w:val="000000"/>
          <w:sz w:val="24"/>
          <w:szCs w:val="24"/>
        </w:rPr>
        <w:t>测试失败之后，我们建议</w:t>
      </w:r>
      <w:r w:rsidR="00AF2627">
        <w:rPr>
          <w:rFonts w:eastAsia="宋体"/>
          <w:color w:val="000000"/>
          <w:sz w:val="24"/>
          <w:szCs w:val="24"/>
        </w:rPr>
        <w:t>申办方</w:t>
      </w:r>
      <w:r w:rsidRPr="00230837">
        <w:rPr>
          <w:rFonts w:eastAsia="宋体"/>
          <w:color w:val="000000"/>
          <w:sz w:val="24"/>
          <w:szCs w:val="24"/>
        </w:rPr>
        <w:t>提供对这些医疗器械修改的描述和分析。许多类型的修改可以改变医疗器械</w:t>
      </w:r>
      <w:r w:rsidRPr="00230837">
        <w:rPr>
          <w:rFonts w:eastAsia="宋体"/>
          <w:color w:val="000000"/>
          <w:sz w:val="24"/>
          <w:szCs w:val="24"/>
        </w:rPr>
        <w:t>EMC</w:t>
      </w:r>
      <w:r w:rsidRPr="00230837">
        <w:rPr>
          <w:rFonts w:eastAsia="宋体"/>
          <w:color w:val="000000"/>
          <w:sz w:val="24"/>
          <w:szCs w:val="24"/>
        </w:rPr>
        <w:t>，包括硬件、软件、固件，甚至外观变更（例如，在之前标识显示为不具有电导性的情况下，使用金属材料进行标识）。为通过</w:t>
      </w:r>
      <w:r w:rsidRPr="00230837">
        <w:rPr>
          <w:rFonts w:eastAsia="宋体"/>
          <w:color w:val="000000"/>
          <w:sz w:val="24"/>
          <w:szCs w:val="24"/>
        </w:rPr>
        <w:t>EMC</w:t>
      </w:r>
      <w:r w:rsidRPr="00230837">
        <w:rPr>
          <w:rFonts w:eastAsia="宋体"/>
          <w:color w:val="000000"/>
          <w:sz w:val="24"/>
          <w:szCs w:val="24"/>
        </w:rPr>
        <w:t>测试而进行的一些常见器械修改包括加入铁氧体磁珠、添加过滤器或</w:t>
      </w:r>
      <w:r w:rsidRPr="00230837">
        <w:rPr>
          <w:rFonts w:eastAsia="宋体"/>
          <w:color w:val="000000"/>
          <w:sz w:val="24"/>
          <w:szCs w:val="24"/>
        </w:rPr>
        <w:t>EMC</w:t>
      </w:r>
      <w:r w:rsidRPr="00230837">
        <w:rPr>
          <w:rFonts w:eastAsia="宋体"/>
          <w:color w:val="000000"/>
          <w:sz w:val="24"/>
          <w:szCs w:val="24"/>
        </w:rPr>
        <w:t>屏蔽材料，以及变更或更新固件或软件。当医疗器械经过修改后以通过</w:t>
      </w:r>
      <w:r w:rsidRPr="00230837">
        <w:rPr>
          <w:rFonts w:eastAsia="宋体"/>
          <w:color w:val="000000"/>
          <w:sz w:val="24"/>
          <w:szCs w:val="24"/>
        </w:rPr>
        <w:t>EMC</w:t>
      </w:r>
      <w:r w:rsidRPr="00230837">
        <w:rPr>
          <w:rFonts w:eastAsia="宋体"/>
          <w:color w:val="000000"/>
          <w:sz w:val="24"/>
          <w:szCs w:val="24"/>
        </w:rPr>
        <w:t>测试时，我们建议提供以下信息：</w:t>
      </w:r>
    </w:p>
    <w:p w14:paraId="35A3CD0D" w14:textId="77777777" w:rsidR="00542EA0" w:rsidRPr="00230837" w:rsidRDefault="00542EA0" w:rsidP="00143B87">
      <w:pPr>
        <w:snapToGrid w:val="0"/>
        <w:jc w:val="both"/>
        <w:rPr>
          <w:rFonts w:eastAsia="宋体"/>
          <w:sz w:val="21"/>
          <w:szCs w:val="21"/>
        </w:rPr>
      </w:pPr>
    </w:p>
    <w:p w14:paraId="67FE31B4" w14:textId="77777777" w:rsidR="0022670D" w:rsidRPr="00230837" w:rsidRDefault="0022670D" w:rsidP="00143B87">
      <w:pPr>
        <w:snapToGrid w:val="0"/>
        <w:jc w:val="both"/>
        <w:rPr>
          <w:rFonts w:eastAsia="宋体"/>
          <w:sz w:val="21"/>
          <w:szCs w:val="21"/>
        </w:rPr>
        <w:sectPr w:rsidR="0022670D" w:rsidRPr="00230837" w:rsidSect="00143B87">
          <w:pgSz w:w="11906" w:h="16838"/>
          <w:pgMar w:top="1134" w:right="1417" w:bottom="1134" w:left="1417" w:header="850" w:footer="720" w:gutter="0"/>
          <w:lnNumType w:countBy="1" w:restart="continuous"/>
          <w:cols w:space="60"/>
          <w:noEndnote/>
          <w:docGrid w:linePitch="272"/>
        </w:sectPr>
      </w:pPr>
    </w:p>
    <w:p w14:paraId="1DC5B942"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lastRenderedPageBreak/>
        <w:t>•</w:t>
      </w:r>
      <w:r w:rsidRPr="00230837">
        <w:rPr>
          <w:rFonts w:eastAsia="宋体"/>
          <w:color w:val="000000"/>
          <w:sz w:val="24"/>
          <w:szCs w:val="24"/>
        </w:rPr>
        <w:tab/>
      </w:r>
      <w:r w:rsidRPr="00230837">
        <w:rPr>
          <w:rFonts w:eastAsia="宋体"/>
          <w:color w:val="000000"/>
          <w:sz w:val="24"/>
          <w:szCs w:val="24"/>
        </w:rPr>
        <w:t>为通过</w:t>
      </w:r>
      <w:r w:rsidRPr="00230837">
        <w:rPr>
          <w:rFonts w:eastAsia="宋体"/>
          <w:color w:val="000000"/>
          <w:sz w:val="24"/>
          <w:szCs w:val="24"/>
        </w:rPr>
        <w:t>EMC</w:t>
      </w:r>
      <w:r w:rsidRPr="00230837">
        <w:rPr>
          <w:rFonts w:eastAsia="宋体"/>
          <w:color w:val="000000"/>
          <w:sz w:val="24"/>
          <w:szCs w:val="24"/>
        </w:rPr>
        <w:t>测试而对医疗器械进行的所有变更或修改的描述。</w:t>
      </w:r>
    </w:p>
    <w:p w14:paraId="4560DDE9"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说明所提供的</w:t>
      </w:r>
      <w:r w:rsidRPr="00230837">
        <w:rPr>
          <w:rFonts w:eastAsia="宋体"/>
          <w:color w:val="000000"/>
          <w:sz w:val="24"/>
          <w:szCs w:val="24"/>
        </w:rPr>
        <w:t>EMC</w:t>
      </w:r>
      <w:r w:rsidRPr="00230837">
        <w:rPr>
          <w:rFonts w:eastAsia="宋体"/>
          <w:color w:val="000000"/>
          <w:sz w:val="24"/>
          <w:szCs w:val="24"/>
        </w:rPr>
        <w:t>测试结果是在将修改合并到医疗器械之前还是之后出现。如果在对医疗器械进行修改后未执行</w:t>
      </w:r>
      <w:r w:rsidRPr="00230837">
        <w:rPr>
          <w:rFonts w:eastAsia="宋体"/>
          <w:color w:val="000000"/>
          <w:sz w:val="24"/>
          <w:szCs w:val="24"/>
        </w:rPr>
        <w:t>EMC</w:t>
      </w:r>
      <w:r w:rsidRPr="00230837">
        <w:rPr>
          <w:rFonts w:eastAsia="宋体"/>
          <w:color w:val="000000"/>
          <w:sz w:val="24"/>
          <w:szCs w:val="24"/>
        </w:rPr>
        <w:t>测试，则应证明经修改的医疗器械不会对医疗器械的安全性或性能产生不利影响。</w:t>
      </w:r>
    </w:p>
    <w:p w14:paraId="302E11AE"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说明这些变更将在上市前纳入最终成品医疗器械中的声明；这些变更必须根据设计控制记录在设计历史文件中</w:t>
      </w:r>
      <w:r w:rsidRPr="00230837">
        <w:rPr>
          <w:rStyle w:val="ab"/>
          <w:rFonts w:eastAsia="宋体"/>
          <w:color w:val="000000" w:themeColor="text1"/>
          <w:sz w:val="24"/>
          <w:szCs w:val="24"/>
        </w:rPr>
        <w:footnoteReference w:id="18"/>
      </w:r>
      <w:r w:rsidRPr="00230837">
        <w:rPr>
          <w:rFonts w:eastAsia="宋体"/>
          <w:color w:val="000000"/>
          <w:sz w:val="24"/>
          <w:szCs w:val="24"/>
        </w:rPr>
        <w:t>。</w:t>
      </w:r>
    </w:p>
    <w:p w14:paraId="72691879"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分析这些修改是否会影响医疗器械安全性或性能的其他方面，例如是否会增加患者或操作员的风险、改变生物相容性或无菌性、影响电气安全性或引入软件异常</w:t>
      </w:r>
      <w:r w:rsidRPr="00230837">
        <w:rPr>
          <w:rFonts w:eastAsia="宋体"/>
          <w:color w:val="000000"/>
          <w:sz w:val="24"/>
          <w:szCs w:val="24"/>
        </w:rPr>
        <w:t>/</w:t>
      </w:r>
      <w:r w:rsidRPr="00230837">
        <w:rPr>
          <w:rFonts w:eastAsia="宋体"/>
          <w:color w:val="000000"/>
          <w:sz w:val="24"/>
          <w:szCs w:val="24"/>
        </w:rPr>
        <w:t>缺陷。</w:t>
      </w:r>
    </w:p>
    <w:p w14:paraId="44DCD91C" w14:textId="77777777" w:rsidR="00542EA0" w:rsidRPr="00230837" w:rsidRDefault="00BB5909" w:rsidP="00472C59">
      <w:pPr>
        <w:pStyle w:val="2"/>
        <w:spacing w:before="120" w:after="120"/>
      </w:pPr>
      <w:bookmarkStart w:id="38" w:name="bookmark30"/>
      <w:bookmarkStart w:id="39" w:name="_Toc97490599"/>
      <w:r w:rsidRPr="00230837">
        <w:t>J</w:t>
      </w:r>
      <w:bookmarkEnd w:id="38"/>
      <w:r w:rsidRPr="00230837">
        <w:t>.</w:t>
      </w:r>
      <w:r w:rsidRPr="00230837">
        <w:tab/>
      </w:r>
      <w:r w:rsidRPr="00230837">
        <w:t>常见电磁发射器</w:t>
      </w:r>
      <w:bookmarkEnd w:id="39"/>
    </w:p>
    <w:p w14:paraId="6781EA73"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FDA</w:t>
      </w:r>
      <w:r w:rsidRPr="00230837">
        <w:rPr>
          <w:rFonts w:eastAsia="宋体"/>
          <w:color w:val="000000"/>
          <w:sz w:val="24"/>
          <w:szCs w:val="24"/>
        </w:rPr>
        <w:t>认可的共识标准可能无法充分解决部分使用环境中常见的某些发射器。这可能是因为共识标准规定了省略某些频段的频率范围，例如千赫范围内的发射器，也可能是因为一项技术被采用得太快，以至于共识标准无法与快速改变的电磁环境保持同步。</w:t>
      </w:r>
      <w:r w:rsidR="00AF2627">
        <w:rPr>
          <w:rFonts w:eastAsia="宋体"/>
          <w:color w:val="000000"/>
          <w:sz w:val="24"/>
          <w:szCs w:val="24"/>
        </w:rPr>
        <w:t>申办方</w:t>
      </w:r>
      <w:r w:rsidRPr="00230837">
        <w:rPr>
          <w:rFonts w:eastAsia="宋体"/>
          <w:color w:val="000000"/>
          <w:sz w:val="24"/>
          <w:szCs w:val="24"/>
        </w:rPr>
        <w:t>应熟悉其预期使用环境，并合理预见在这些环境中常见的发射器可能造成的干扰。</w:t>
      </w:r>
    </w:p>
    <w:p w14:paraId="7E0C3177" w14:textId="77777777" w:rsidR="0022670D" w:rsidRPr="00230837" w:rsidRDefault="0022670D" w:rsidP="0022670D">
      <w:pPr>
        <w:snapToGrid w:val="0"/>
        <w:ind w:leftChars="307" w:left="614"/>
        <w:jc w:val="both"/>
        <w:rPr>
          <w:rFonts w:eastAsia="宋体"/>
          <w:sz w:val="24"/>
          <w:szCs w:val="24"/>
        </w:rPr>
      </w:pPr>
    </w:p>
    <w:p w14:paraId="34D28D74"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在本指南发布时，</w:t>
      </w:r>
      <w:r w:rsidRPr="00230837">
        <w:rPr>
          <w:rFonts w:eastAsia="宋体"/>
          <w:color w:val="000000"/>
          <w:sz w:val="24"/>
          <w:szCs w:val="24"/>
        </w:rPr>
        <w:t>FDA</w:t>
      </w:r>
      <w:r w:rsidRPr="00230837">
        <w:rPr>
          <w:rFonts w:eastAsia="宋体"/>
          <w:color w:val="000000"/>
          <w:sz w:val="24"/>
          <w:szCs w:val="24"/>
        </w:rPr>
        <w:t>认可的共识标准没有充分解决常见电磁发射器的一些示例包括射频识别（</w:t>
      </w:r>
      <w:r w:rsidRPr="00230837">
        <w:rPr>
          <w:rFonts w:eastAsia="宋体"/>
          <w:color w:val="000000"/>
          <w:sz w:val="24"/>
          <w:szCs w:val="24"/>
        </w:rPr>
        <w:t>RFID</w:t>
      </w:r>
      <w:r w:rsidRPr="00230837">
        <w:rPr>
          <w:rFonts w:eastAsia="宋体"/>
          <w:color w:val="000000"/>
          <w:sz w:val="24"/>
          <w:szCs w:val="24"/>
        </w:rPr>
        <w:t>）读取器、电子安全系统（例如，金属探测器、电子监测系统）、近场通信（</w:t>
      </w:r>
      <w:r w:rsidRPr="00230837">
        <w:rPr>
          <w:rFonts w:eastAsia="宋体"/>
          <w:color w:val="000000"/>
          <w:sz w:val="24"/>
          <w:szCs w:val="24"/>
        </w:rPr>
        <w:t>NFC</w:t>
      </w:r>
      <w:r w:rsidRPr="00230837">
        <w:rPr>
          <w:rFonts w:eastAsia="宋体"/>
          <w:color w:val="000000"/>
          <w:sz w:val="24"/>
          <w:szCs w:val="24"/>
        </w:rPr>
        <w:t>）系统、无线能量传输（</w:t>
      </w:r>
      <w:r w:rsidRPr="00230837">
        <w:rPr>
          <w:rFonts w:eastAsia="宋体"/>
          <w:color w:val="000000"/>
          <w:sz w:val="24"/>
          <w:szCs w:val="24"/>
        </w:rPr>
        <w:t>WPT</w:t>
      </w:r>
      <w:r w:rsidRPr="00230837">
        <w:rPr>
          <w:rFonts w:eastAsia="宋体"/>
          <w:color w:val="000000"/>
          <w:sz w:val="24"/>
          <w:szCs w:val="24"/>
        </w:rPr>
        <w:t>）和独特的医疗发射器，如电灼术、磁共振成像、电外科器械和透热设备。在风险管理过程中，应考虑到这些发射器造成的电磁干扰。</w:t>
      </w:r>
    </w:p>
    <w:p w14:paraId="0C897249" w14:textId="77777777" w:rsidR="0022670D" w:rsidRPr="00230837" w:rsidRDefault="0022670D" w:rsidP="0022670D">
      <w:pPr>
        <w:snapToGrid w:val="0"/>
        <w:ind w:leftChars="307" w:left="614"/>
        <w:jc w:val="both"/>
        <w:rPr>
          <w:rFonts w:eastAsia="宋体"/>
          <w:sz w:val="24"/>
          <w:szCs w:val="24"/>
        </w:rPr>
      </w:pPr>
    </w:p>
    <w:p w14:paraId="0FF21784" w14:textId="77777777" w:rsidR="00542EA0" w:rsidRPr="00230837" w:rsidRDefault="00BB5909" w:rsidP="0022670D">
      <w:pPr>
        <w:snapToGrid w:val="0"/>
        <w:ind w:leftChars="307" w:left="614"/>
        <w:jc w:val="both"/>
        <w:rPr>
          <w:rFonts w:eastAsia="宋体"/>
          <w:sz w:val="24"/>
          <w:szCs w:val="24"/>
        </w:rPr>
      </w:pPr>
      <w:r w:rsidRPr="00230837">
        <w:rPr>
          <w:rFonts w:eastAsia="宋体"/>
          <w:color w:val="000000"/>
          <w:sz w:val="24"/>
          <w:szCs w:val="24"/>
        </w:rPr>
        <w:t>我们建议根据预期使用环境和医疗器械可能造成的潜在伤害严重度，缓解这些常见的电磁发射器和独特的医疗发射器风险（见以上</w:t>
      </w:r>
      <w:r w:rsidRPr="00230837">
        <w:rPr>
          <w:rFonts w:eastAsia="宋体"/>
          <w:color w:val="0000FF"/>
          <w:sz w:val="24"/>
          <w:szCs w:val="24"/>
          <w:u w:val="single"/>
        </w:rPr>
        <w:t>B</w:t>
      </w:r>
      <w:r w:rsidRPr="00230837">
        <w:rPr>
          <w:rFonts w:eastAsia="宋体"/>
          <w:color w:val="0000FF"/>
          <w:sz w:val="24"/>
          <w:szCs w:val="24"/>
          <w:u w:val="single"/>
        </w:rPr>
        <w:t>小节</w:t>
      </w:r>
      <w:r w:rsidRPr="00230837">
        <w:rPr>
          <w:rFonts w:eastAsia="宋体"/>
          <w:color w:val="000000"/>
          <w:sz w:val="24"/>
          <w:szCs w:val="24"/>
        </w:rPr>
        <w:t>）。对于风险类别为</w:t>
      </w:r>
      <w:r w:rsidRPr="0040745E">
        <w:rPr>
          <w:rFonts w:ascii="宋体" w:eastAsia="宋体" w:hAnsi="宋体"/>
          <w:color w:val="000000"/>
          <w:sz w:val="24"/>
          <w:szCs w:val="24"/>
        </w:rPr>
        <w:t>“</w:t>
      </w:r>
      <w:r w:rsidRPr="00230837">
        <w:rPr>
          <w:rFonts w:eastAsia="宋体"/>
          <w:color w:val="000000"/>
          <w:sz w:val="24"/>
          <w:szCs w:val="24"/>
        </w:rPr>
        <w:t>没有报告或潜在伤害的医疗器械相关事件</w:t>
      </w:r>
      <w:r w:rsidRPr="0040745E">
        <w:rPr>
          <w:rFonts w:ascii="宋体" w:eastAsia="宋体" w:hAnsi="宋体"/>
          <w:color w:val="000000"/>
          <w:sz w:val="24"/>
          <w:szCs w:val="24"/>
        </w:rPr>
        <w:t>”</w:t>
      </w:r>
      <w:r w:rsidRPr="00230837">
        <w:rPr>
          <w:rFonts w:eastAsia="宋体"/>
          <w:color w:val="000000"/>
          <w:sz w:val="24"/>
          <w:szCs w:val="24"/>
        </w:rPr>
        <w:t>的医疗器械，我们建议医疗器械标示（例如，用户手册、使用说明）载明预期在附近的发射器可能产生的电磁干扰。如果</w:t>
      </w:r>
      <w:r w:rsidR="00AF2627">
        <w:rPr>
          <w:rFonts w:eastAsia="宋体"/>
          <w:color w:val="000000"/>
          <w:sz w:val="24"/>
          <w:szCs w:val="24"/>
        </w:rPr>
        <w:t>申办方</w:t>
      </w:r>
      <w:r w:rsidRPr="00230837">
        <w:rPr>
          <w:rFonts w:eastAsia="宋体"/>
          <w:color w:val="000000"/>
          <w:sz w:val="24"/>
          <w:szCs w:val="24"/>
        </w:rPr>
        <w:t>对任何特定的发射器提出了特定的声明或指定了特定的预期用途，我们建议通过额外的测试来支持这些声明。对于风险类别为</w:t>
      </w:r>
      <w:r w:rsidRPr="0040745E">
        <w:rPr>
          <w:rFonts w:ascii="宋体" w:eastAsia="宋体" w:hAnsi="宋体"/>
          <w:color w:val="000000"/>
          <w:sz w:val="24"/>
          <w:szCs w:val="24"/>
        </w:rPr>
        <w:t>“</w:t>
      </w:r>
      <w:r w:rsidRPr="00230837">
        <w:rPr>
          <w:rFonts w:eastAsia="宋体"/>
          <w:color w:val="000000"/>
          <w:sz w:val="24"/>
          <w:szCs w:val="24"/>
        </w:rPr>
        <w:t>与医疗器械相关的死亡和严重伤害</w:t>
      </w:r>
      <w:r w:rsidRPr="0040745E">
        <w:rPr>
          <w:rFonts w:ascii="宋体" w:eastAsia="宋体" w:hAnsi="宋体"/>
          <w:color w:val="000000"/>
          <w:sz w:val="24"/>
          <w:szCs w:val="24"/>
        </w:rPr>
        <w:t>”</w:t>
      </w:r>
      <w:r w:rsidRPr="00230837">
        <w:rPr>
          <w:rFonts w:eastAsia="宋体"/>
          <w:color w:val="000000"/>
          <w:sz w:val="24"/>
          <w:szCs w:val="24"/>
        </w:rPr>
        <w:t>或</w:t>
      </w:r>
      <w:r w:rsidRPr="0040745E">
        <w:rPr>
          <w:rFonts w:ascii="宋体" w:eastAsia="宋体" w:hAnsi="宋体"/>
          <w:color w:val="000000"/>
          <w:sz w:val="24"/>
          <w:szCs w:val="24"/>
        </w:rPr>
        <w:t>“</w:t>
      </w:r>
      <w:r w:rsidRPr="00230837">
        <w:rPr>
          <w:rFonts w:eastAsia="宋体"/>
          <w:color w:val="000000"/>
          <w:sz w:val="24"/>
          <w:szCs w:val="24"/>
        </w:rPr>
        <w:t>与医疗器械相关的非严重不良事件</w:t>
      </w:r>
      <w:r w:rsidRPr="0040745E">
        <w:rPr>
          <w:rFonts w:ascii="宋体" w:eastAsia="宋体" w:hAnsi="宋体"/>
          <w:color w:val="000000"/>
          <w:sz w:val="24"/>
          <w:szCs w:val="24"/>
        </w:rPr>
        <w:t>”</w:t>
      </w:r>
      <w:r w:rsidRPr="00230837">
        <w:rPr>
          <w:rFonts w:eastAsia="宋体"/>
          <w:color w:val="000000"/>
          <w:sz w:val="24"/>
          <w:szCs w:val="24"/>
        </w:rPr>
        <w:t>的医疗器械，我们建议：</w:t>
      </w:r>
    </w:p>
    <w:p w14:paraId="557CD0E2" w14:textId="77777777" w:rsidR="00542EA0" w:rsidRPr="00230837" w:rsidRDefault="00542EA0" w:rsidP="00143B87">
      <w:pPr>
        <w:snapToGrid w:val="0"/>
        <w:jc w:val="both"/>
        <w:rPr>
          <w:rFonts w:eastAsia="宋体"/>
          <w:sz w:val="21"/>
          <w:szCs w:val="21"/>
        </w:rPr>
      </w:pPr>
    </w:p>
    <w:p w14:paraId="30665534" w14:textId="77777777" w:rsidR="00542EA0" w:rsidRPr="00230837" w:rsidRDefault="00542EA0" w:rsidP="00143B87">
      <w:pPr>
        <w:snapToGrid w:val="0"/>
        <w:jc w:val="both"/>
        <w:rPr>
          <w:rFonts w:eastAsia="宋体"/>
          <w:sz w:val="21"/>
          <w:szCs w:val="21"/>
        </w:rPr>
        <w:sectPr w:rsidR="00542EA0" w:rsidRPr="00230837" w:rsidSect="00143B87">
          <w:pgSz w:w="11906" w:h="16838"/>
          <w:pgMar w:top="1134" w:right="1417" w:bottom="1134" w:left="1417" w:header="850" w:footer="720" w:gutter="0"/>
          <w:lnNumType w:countBy="1" w:restart="continuous"/>
          <w:cols w:space="60"/>
          <w:noEndnote/>
          <w:docGrid w:linePitch="272"/>
        </w:sectPr>
      </w:pPr>
    </w:p>
    <w:p w14:paraId="60DF8355"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lastRenderedPageBreak/>
        <w:t>•</w:t>
      </w:r>
      <w:r w:rsidRPr="00230837">
        <w:rPr>
          <w:rFonts w:eastAsia="宋体"/>
          <w:color w:val="000000"/>
          <w:sz w:val="24"/>
          <w:szCs w:val="24"/>
        </w:rPr>
        <w:tab/>
      </w:r>
      <w:r w:rsidRPr="00230837">
        <w:rPr>
          <w:rFonts w:eastAsia="宋体"/>
          <w:color w:val="000000"/>
          <w:sz w:val="24"/>
          <w:szCs w:val="24"/>
        </w:rPr>
        <w:t>测试应根据</w:t>
      </w:r>
      <w:r w:rsidRPr="00230837">
        <w:rPr>
          <w:rFonts w:eastAsia="宋体"/>
          <w:color w:val="000000"/>
          <w:sz w:val="24"/>
          <w:szCs w:val="24"/>
        </w:rPr>
        <w:t>FDA</w:t>
      </w:r>
      <w:r w:rsidRPr="00230837">
        <w:rPr>
          <w:rFonts w:eastAsia="宋体"/>
          <w:color w:val="000000"/>
          <w:sz w:val="24"/>
          <w:szCs w:val="24"/>
        </w:rPr>
        <w:t>认可的共识标准（例如，对于</w:t>
      </w:r>
      <w:r w:rsidRPr="00230837">
        <w:rPr>
          <w:rFonts w:eastAsia="宋体"/>
          <w:color w:val="000000"/>
          <w:sz w:val="24"/>
          <w:szCs w:val="24"/>
        </w:rPr>
        <w:t>RFID</w:t>
      </w:r>
      <w:r w:rsidRPr="00230837">
        <w:rPr>
          <w:rFonts w:eastAsia="宋体"/>
          <w:color w:val="000000"/>
          <w:sz w:val="24"/>
          <w:szCs w:val="24"/>
        </w:rPr>
        <w:t>发射器，采用</w:t>
      </w:r>
      <w:r w:rsidRPr="00230837">
        <w:rPr>
          <w:rFonts w:eastAsia="宋体"/>
          <w:color w:val="000000"/>
          <w:sz w:val="24"/>
          <w:szCs w:val="24"/>
        </w:rPr>
        <w:t>FDA</w:t>
      </w:r>
      <w:r w:rsidRPr="00230837">
        <w:rPr>
          <w:rFonts w:eastAsia="宋体"/>
          <w:color w:val="000000"/>
          <w:sz w:val="24"/>
          <w:szCs w:val="24"/>
        </w:rPr>
        <w:t>认可的</w:t>
      </w:r>
      <w:r w:rsidRPr="00230837">
        <w:rPr>
          <w:rFonts w:eastAsia="宋体"/>
          <w:color w:val="000000"/>
          <w:sz w:val="24"/>
          <w:szCs w:val="24"/>
        </w:rPr>
        <w:t>AIM 7351731</w:t>
      </w:r>
      <w:r w:rsidRPr="00230837">
        <w:rPr>
          <w:rFonts w:eastAsia="宋体"/>
          <w:color w:val="000000"/>
          <w:sz w:val="24"/>
          <w:szCs w:val="24"/>
        </w:rPr>
        <w:t>《医用电气设备和系统暴露于射频识别读取器的电磁抗扰度测试</w:t>
      </w:r>
      <w:r w:rsidRPr="00230837">
        <w:rPr>
          <w:rFonts w:eastAsia="宋体"/>
          <w:color w:val="000000"/>
          <w:sz w:val="24"/>
          <w:szCs w:val="24"/>
        </w:rPr>
        <w:t>-</w:t>
      </w:r>
      <w:r w:rsidRPr="00230837">
        <w:rPr>
          <w:rFonts w:eastAsia="宋体"/>
          <w:color w:val="000000"/>
          <w:sz w:val="24"/>
          <w:szCs w:val="24"/>
        </w:rPr>
        <w:t>一项</w:t>
      </w:r>
      <w:r w:rsidRPr="00230837">
        <w:rPr>
          <w:rFonts w:eastAsia="宋体"/>
          <w:color w:val="000000"/>
          <w:sz w:val="24"/>
          <w:szCs w:val="24"/>
        </w:rPr>
        <w:t>AIM</w:t>
      </w:r>
      <w:r w:rsidRPr="00230837">
        <w:rPr>
          <w:rFonts w:eastAsia="宋体"/>
          <w:color w:val="000000"/>
          <w:sz w:val="24"/>
          <w:szCs w:val="24"/>
        </w:rPr>
        <w:t>标准》）或同等的电磁兼容性测试方法进行，并</w:t>
      </w:r>
      <w:r w:rsidR="00CA5CBC">
        <w:rPr>
          <w:rFonts w:eastAsia="宋体" w:hint="eastAsia"/>
          <w:color w:val="000000"/>
          <w:sz w:val="24"/>
          <w:szCs w:val="24"/>
        </w:rPr>
        <w:t>给出</w:t>
      </w:r>
      <w:r w:rsidRPr="00230837">
        <w:rPr>
          <w:rFonts w:eastAsia="宋体"/>
          <w:color w:val="000000"/>
          <w:sz w:val="24"/>
          <w:szCs w:val="24"/>
        </w:rPr>
        <w:t>理由。如果没有共识标准，则应进行特定的抗扰度测试，以证明该医疗器械对于在预期使用环境中可预见的每个已识别出的发射器是安全的；以及</w:t>
      </w:r>
    </w:p>
    <w:p w14:paraId="79BE2CBE" w14:textId="77777777" w:rsidR="0022670D" w:rsidRPr="00230837" w:rsidRDefault="0022670D" w:rsidP="0022670D">
      <w:pPr>
        <w:snapToGrid w:val="0"/>
        <w:ind w:leftChars="307" w:left="929" w:hanging="315"/>
        <w:jc w:val="both"/>
        <w:rPr>
          <w:rFonts w:eastAsia="宋体"/>
          <w:bCs/>
          <w:color w:val="000000"/>
          <w:sz w:val="24"/>
          <w:szCs w:val="24"/>
        </w:rPr>
      </w:pPr>
    </w:p>
    <w:p w14:paraId="0FC75F33"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标签应针对患者和术者的风险，并根据测试结果包括所需的任何缓解措施和警告。</w:t>
      </w:r>
    </w:p>
    <w:p w14:paraId="6E9BE9D6" w14:textId="77777777" w:rsidR="00542EA0" w:rsidRPr="00230837" w:rsidRDefault="00BB5909" w:rsidP="00472C59">
      <w:pPr>
        <w:pStyle w:val="2"/>
        <w:spacing w:before="120" w:after="120"/>
      </w:pPr>
      <w:bookmarkStart w:id="40" w:name="bookmark32"/>
      <w:bookmarkStart w:id="41" w:name="_Toc97490600"/>
      <w:r w:rsidRPr="00230837">
        <w:t>K</w:t>
      </w:r>
      <w:bookmarkEnd w:id="40"/>
      <w:r w:rsidRPr="00230837">
        <w:t>.</w:t>
      </w:r>
      <w:r w:rsidRPr="00230837">
        <w:tab/>
      </w:r>
      <w:r w:rsidRPr="00230837">
        <w:t>标签</w:t>
      </w:r>
      <w:bookmarkEnd w:id="41"/>
    </w:p>
    <w:p w14:paraId="6E66AD6D" w14:textId="77777777" w:rsidR="00542EA0" w:rsidRPr="00230837" w:rsidRDefault="00BB5909" w:rsidP="0022670D">
      <w:pPr>
        <w:snapToGrid w:val="0"/>
        <w:ind w:leftChars="307" w:left="614"/>
        <w:jc w:val="both"/>
        <w:rPr>
          <w:rFonts w:eastAsia="宋体"/>
          <w:color w:val="000000"/>
          <w:sz w:val="24"/>
          <w:szCs w:val="24"/>
        </w:rPr>
      </w:pPr>
      <w:r w:rsidRPr="00230837">
        <w:rPr>
          <w:rFonts w:eastAsia="宋体"/>
          <w:color w:val="000000"/>
          <w:sz w:val="24"/>
          <w:szCs w:val="24"/>
        </w:rPr>
        <w:t>在标签中包含与</w:t>
      </w:r>
      <w:r w:rsidRPr="00230837">
        <w:rPr>
          <w:rFonts w:eastAsia="宋体"/>
          <w:color w:val="000000"/>
          <w:sz w:val="24"/>
          <w:szCs w:val="24"/>
        </w:rPr>
        <w:t>EMC</w:t>
      </w:r>
      <w:r w:rsidRPr="00230837">
        <w:rPr>
          <w:rFonts w:eastAsia="宋体"/>
          <w:color w:val="000000"/>
          <w:sz w:val="24"/>
          <w:szCs w:val="24"/>
        </w:rPr>
        <w:t>相关的信息非常重要，因为仅靠</w:t>
      </w:r>
      <w:r w:rsidRPr="00230837">
        <w:rPr>
          <w:rFonts w:eastAsia="宋体"/>
          <w:color w:val="000000"/>
          <w:sz w:val="24"/>
          <w:szCs w:val="24"/>
        </w:rPr>
        <w:t>EMC</w:t>
      </w:r>
      <w:r w:rsidRPr="00230837">
        <w:rPr>
          <w:rFonts w:eastAsia="宋体"/>
          <w:color w:val="000000"/>
          <w:sz w:val="24"/>
          <w:szCs w:val="24"/>
        </w:rPr>
        <w:t>测试可能不足以降低与在所有环境中使用相关的风险。例如，标签中的</w:t>
      </w:r>
      <w:r w:rsidRPr="00230837">
        <w:rPr>
          <w:rFonts w:eastAsia="宋体"/>
          <w:color w:val="000000"/>
          <w:sz w:val="24"/>
          <w:szCs w:val="24"/>
        </w:rPr>
        <w:t>EMC</w:t>
      </w:r>
      <w:r w:rsidRPr="00230837">
        <w:rPr>
          <w:rFonts w:eastAsia="宋体"/>
          <w:color w:val="000000"/>
          <w:sz w:val="24"/>
          <w:szCs w:val="24"/>
        </w:rPr>
        <w:t>规格可以帮助终端用户选择具有与器械预期使用环境兼容的电磁抗扰度的器械，或者在购买之前比较待选器械的</w:t>
      </w:r>
      <w:r w:rsidRPr="00230837">
        <w:rPr>
          <w:rFonts w:eastAsia="宋体"/>
          <w:color w:val="000000"/>
          <w:sz w:val="24"/>
          <w:szCs w:val="24"/>
        </w:rPr>
        <w:t>EMC</w:t>
      </w:r>
      <w:r w:rsidRPr="00230837">
        <w:rPr>
          <w:rFonts w:eastAsia="宋体"/>
          <w:color w:val="000000"/>
          <w:sz w:val="24"/>
          <w:szCs w:val="24"/>
        </w:rPr>
        <w:t>特性。在标签中提供</w:t>
      </w:r>
      <w:r w:rsidRPr="00230837">
        <w:rPr>
          <w:rFonts w:eastAsia="宋体"/>
          <w:color w:val="000000"/>
          <w:sz w:val="24"/>
          <w:szCs w:val="24"/>
        </w:rPr>
        <w:t>EMC</w:t>
      </w:r>
      <w:r w:rsidRPr="00230837">
        <w:rPr>
          <w:rFonts w:eastAsia="宋体"/>
          <w:color w:val="000000"/>
          <w:sz w:val="24"/>
          <w:szCs w:val="24"/>
        </w:rPr>
        <w:t>信息（例如使用说明）可以帮助使用者意识到</w:t>
      </w:r>
      <w:r w:rsidRPr="00230837">
        <w:rPr>
          <w:rFonts w:eastAsia="宋体"/>
          <w:color w:val="000000"/>
          <w:sz w:val="24"/>
          <w:szCs w:val="24"/>
        </w:rPr>
        <w:t>EMI</w:t>
      </w:r>
      <w:r w:rsidRPr="00230837">
        <w:rPr>
          <w:rFonts w:eastAsia="宋体"/>
          <w:color w:val="000000"/>
          <w:sz w:val="24"/>
          <w:szCs w:val="24"/>
        </w:rPr>
        <w:t>可能导致的性能降低，并了解要避免的情况。我们建议</w:t>
      </w:r>
      <w:r w:rsidR="00472C59">
        <w:rPr>
          <w:rFonts w:eastAsia="宋体"/>
          <w:color w:val="000000"/>
          <w:sz w:val="24"/>
          <w:szCs w:val="24"/>
        </w:rPr>
        <w:t>申报资料</w:t>
      </w:r>
      <w:r w:rsidRPr="00230837">
        <w:rPr>
          <w:rFonts w:eastAsia="宋体"/>
          <w:color w:val="000000"/>
          <w:sz w:val="24"/>
          <w:szCs w:val="24"/>
        </w:rPr>
        <w:t>在标签中</w:t>
      </w:r>
      <w:r w:rsidR="00CA5CBC">
        <w:rPr>
          <w:rFonts w:eastAsia="宋体" w:hint="eastAsia"/>
          <w:color w:val="000000"/>
          <w:sz w:val="24"/>
          <w:szCs w:val="24"/>
        </w:rPr>
        <w:t>纳入</w:t>
      </w:r>
      <w:r w:rsidRPr="00230837">
        <w:rPr>
          <w:rFonts w:eastAsia="宋体"/>
          <w:color w:val="000000"/>
          <w:sz w:val="24"/>
          <w:szCs w:val="24"/>
        </w:rPr>
        <w:t>EMC</w:t>
      </w:r>
      <w:r w:rsidRPr="00230837">
        <w:rPr>
          <w:rFonts w:eastAsia="宋体"/>
          <w:color w:val="000000"/>
          <w:sz w:val="24"/>
          <w:szCs w:val="24"/>
        </w:rPr>
        <w:t>信息，以便在预期使用寿命内在预期</w:t>
      </w:r>
      <w:r w:rsidRPr="00230837">
        <w:rPr>
          <w:rFonts w:eastAsia="宋体"/>
          <w:color w:val="000000"/>
          <w:sz w:val="24"/>
          <w:szCs w:val="24"/>
        </w:rPr>
        <w:t>EM</w:t>
      </w:r>
      <w:r w:rsidRPr="00230837">
        <w:rPr>
          <w:rFonts w:eastAsia="宋体"/>
          <w:color w:val="000000"/>
          <w:sz w:val="24"/>
          <w:szCs w:val="24"/>
        </w:rPr>
        <w:t>环境中安全有效地安装和使用医疗器械。与</w:t>
      </w:r>
      <w:r w:rsidRPr="00230837">
        <w:rPr>
          <w:rFonts w:eastAsia="宋体"/>
          <w:color w:val="000000"/>
          <w:sz w:val="24"/>
          <w:szCs w:val="24"/>
        </w:rPr>
        <w:t>EMC</w:t>
      </w:r>
      <w:r w:rsidRPr="00230837">
        <w:rPr>
          <w:rFonts w:eastAsia="宋体"/>
          <w:color w:val="000000"/>
          <w:sz w:val="24"/>
          <w:szCs w:val="24"/>
        </w:rPr>
        <w:t>相关的信息可以在与</w:t>
      </w:r>
      <w:r w:rsidRPr="00230837">
        <w:rPr>
          <w:rFonts w:eastAsia="宋体"/>
          <w:color w:val="000000"/>
          <w:sz w:val="24"/>
          <w:szCs w:val="24"/>
        </w:rPr>
        <w:t>EMC</w:t>
      </w:r>
      <w:r w:rsidRPr="00230837">
        <w:rPr>
          <w:rFonts w:eastAsia="宋体"/>
          <w:color w:val="000000"/>
          <w:sz w:val="24"/>
          <w:szCs w:val="24"/>
        </w:rPr>
        <w:t>相关的医疗器械上以物理标记的形式显示，也可以在随附文件中显示，例如使用说明、用户手册和</w:t>
      </w:r>
      <w:r w:rsidRPr="00230837">
        <w:rPr>
          <w:rFonts w:eastAsia="宋体"/>
          <w:color w:val="000000"/>
          <w:sz w:val="24"/>
          <w:szCs w:val="24"/>
        </w:rPr>
        <w:t>/</w:t>
      </w:r>
      <w:r w:rsidRPr="00230837">
        <w:rPr>
          <w:rFonts w:eastAsia="宋体"/>
          <w:color w:val="000000"/>
          <w:sz w:val="24"/>
          <w:szCs w:val="24"/>
        </w:rPr>
        <w:t>或技术和服务手册。标签中包含的电磁兼容性信息应符合</w:t>
      </w:r>
      <w:r w:rsidR="00AF2627">
        <w:rPr>
          <w:rFonts w:eastAsia="宋体"/>
          <w:color w:val="000000"/>
          <w:sz w:val="24"/>
          <w:szCs w:val="24"/>
        </w:rPr>
        <w:t>申办方</w:t>
      </w:r>
      <w:r w:rsidRPr="00230837">
        <w:rPr>
          <w:rFonts w:eastAsia="宋体"/>
          <w:color w:val="000000"/>
          <w:sz w:val="24"/>
          <w:szCs w:val="24"/>
        </w:rPr>
        <w:t>宣称符合的参考医疗器械共识标准的规范（例如，</w:t>
      </w:r>
      <w:r w:rsidRPr="00230837">
        <w:rPr>
          <w:rFonts w:eastAsia="宋体"/>
          <w:color w:val="000000"/>
          <w:sz w:val="24"/>
          <w:szCs w:val="24"/>
        </w:rPr>
        <w:t>60601-1-2</w:t>
      </w:r>
      <w:r w:rsidRPr="00230837">
        <w:rPr>
          <w:rFonts w:eastAsia="宋体"/>
          <w:color w:val="000000"/>
          <w:sz w:val="24"/>
          <w:szCs w:val="24"/>
        </w:rPr>
        <w:t>、</w:t>
      </w:r>
      <w:r w:rsidRPr="00230837">
        <w:rPr>
          <w:rFonts w:eastAsia="宋体"/>
          <w:color w:val="000000"/>
          <w:sz w:val="24"/>
          <w:szCs w:val="24"/>
        </w:rPr>
        <w:t>60601-4-2</w:t>
      </w:r>
      <w:r w:rsidRPr="00230837">
        <w:rPr>
          <w:rFonts w:eastAsia="宋体"/>
          <w:color w:val="000000"/>
          <w:sz w:val="24"/>
          <w:szCs w:val="24"/>
        </w:rPr>
        <w:t>）。</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19"/>
      </w:r>
      <w:r w:rsidRPr="00230837">
        <w:rPr>
          <w:rFonts w:eastAsia="宋体"/>
          <w:color w:val="000000"/>
          <w:sz w:val="24"/>
          <w:szCs w:val="24"/>
        </w:rPr>
        <w:t xml:space="preserve"> </w:t>
      </w:r>
      <w:r w:rsidRPr="00230837">
        <w:rPr>
          <w:rFonts w:eastAsia="宋体"/>
          <w:color w:val="000000"/>
          <w:sz w:val="24"/>
          <w:szCs w:val="24"/>
        </w:rPr>
        <w:t>我们建议医疗器械标签包含以下与电磁兼容性相关的信息，与</w:t>
      </w:r>
      <w:r w:rsidRPr="00230837">
        <w:rPr>
          <w:rFonts w:eastAsia="宋体"/>
          <w:color w:val="000000"/>
          <w:sz w:val="24"/>
          <w:szCs w:val="24"/>
        </w:rPr>
        <w:t>60601-1-2</w:t>
      </w:r>
      <w:r w:rsidRPr="00230837">
        <w:rPr>
          <w:rFonts w:eastAsia="宋体"/>
          <w:color w:val="000000"/>
          <w:sz w:val="24"/>
          <w:szCs w:val="24"/>
        </w:rPr>
        <w:t>保持一致：</w:t>
      </w:r>
    </w:p>
    <w:p w14:paraId="74182402" w14:textId="77777777" w:rsidR="0022670D" w:rsidRPr="00230837" w:rsidRDefault="0022670D" w:rsidP="0022670D">
      <w:pPr>
        <w:snapToGrid w:val="0"/>
        <w:ind w:leftChars="307" w:left="614"/>
        <w:jc w:val="both"/>
        <w:rPr>
          <w:rFonts w:eastAsia="宋体"/>
          <w:sz w:val="24"/>
          <w:szCs w:val="24"/>
        </w:rPr>
      </w:pPr>
    </w:p>
    <w:p w14:paraId="5D2A52D7"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医疗器械适合使用</w:t>
      </w:r>
      <w:r w:rsidRPr="00230837">
        <w:rPr>
          <w:rFonts w:eastAsia="宋体"/>
          <w:color w:val="000000"/>
          <w:sz w:val="24"/>
          <w:szCs w:val="24"/>
        </w:rPr>
        <w:t>/</w:t>
      </w:r>
      <w:r w:rsidRPr="00230837">
        <w:rPr>
          <w:rFonts w:eastAsia="宋体"/>
          <w:color w:val="000000"/>
          <w:sz w:val="24"/>
          <w:szCs w:val="24"/>
        </w:rPr>
        <w:t>暴露的使用环境。</w:t>
      </w:r>
    </w:p>
    <w:p w14:paraId="3BB8F486"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医疗器械的功能</w:t>
      </w:r>
      <w:r w:rsidRPr="00230837">
        <w:rPr>
          <w:rFonts w:eastAsia="宋体"/>
          <w:color w:val="000000"/>
          <w:sz w:val="24"/>
          <w:szCs w:val="24"/>
        </w:rPr>
        <w:t>/</w:t>
      </w:r>
      <w:r w:rsidRPr="00230837">
        <w:rPr>
          <w:rFonts w:eastAsia="宋体"/>
          <w:color w:val="000000"/>
          <w:sz w:val="24"/>
          <w:szCs w:val="24"/>
        </w:rPr>
        <w:t>性能，并描述以及当功能</w:t>
      </w:r>
      <w:r w:rsidRPr="00230837">
        <w:rPr>
          <w:rFonts w:eastAsia="宋体"/>
          <w:color w:val="000000"/>
          <w:sz w:val="24"/>
          <w:szCs w:val="24"/>
        </w:rPr>
        <w:t>/</w:t>
      </w:r>
      <w:r w:rsidRPr="00230837">
        <w:rPr>
          <w:rFonts w:eastAsia="宋体"/>
          <w:color w:val="000000"/>
          <w:sz w:val="24"/>
          <w:szCs w:val="24"/>
        </w:rPr>
        <w:t>性能因电磁干扰而丧失或性能降低时操作员的预期。对于</w:t>
      </w:r>
      <w:r w:rsidRPr="00230837">
        <w:rPr>
          <w:rFonts w:eastAsia="宋体"/>
          <w:color w:val="000000"/>
          <w:sz w:val="24"/>
          <w:szCs w:val="24"/>
        </w:rPr>
        <w:t>60601-4-2</w:t>
      </w:r>
      <w:r w:rsidRPr="00230837">
        <w:rPr>
          <w:rFonts w:eastAsia="宋体"/>
          <w:color w:val="000000"/>
          <w:sz w:val="24"/>
          <w:szCs w:val="24"/>
        </w:rPr>
        <w:t>，这些功能</w:t>
      </w:r>
      <w:r w:rsidRPr="00230837">
        <w:rPr>
          <w:rFonts w:eastAsia="宋体"/>
          <w:color w:val="000000"/>
          <w:sz w:val="24"/>
          <w:szCs w:val="24"/>
        </w:rPr>
        <w:t>/</w:t>
      </w:r>
      <w:r w:rsidRPr="00230837">
        <w:rPr>
          <w:rFonts w:eastAsia="宋体"/>
          <w:color w:val="000000"/>
          <w:sz w:val="24"/>
          <w:szCs w:val="24"/>
        </w:rPr>
        <w:t>性能是证明医疗器械按预期发挥性能所需的功能</w:t>
      </w:r>
      <w:r w:rsidRPr="00230837">
        <w:rPr>
          <w:rFonts w:eastAsia="宋体"/>
          <w:color w:val="000000"/>
          <w:sz w:val="24"/>
          <w:szCs w:val="24"/>
        </w:rPr>
        <w:t>/</w:t>
      </w:r>
      <w:r w:rsidRPr="00230837">
        <w:rPr>
          <w:rFonts w:eastAsia="宋体"/>
          <w:color w:val="000000"/>
          <w:sz w:val="24"/>
          <w:szCs w:val="24"/>
        </w:rPr>
        <w:t>性能，而对于所有其他</w:t>
      </w:r>
      <w:r w:rsidRPr="00230837">
        <w:rPr>
          <w:rFonts w:eastAsia="宋体"/>
          <w:color w:val="000000"/>
          <w:sz w:val="24"/>
          <w:szCs w:val="24"/>
        </w:rPr>
        <w:t>60601</w:t>
      </w:r>
      <w:r w:rsidRPr="00230837">
        <w:rPr>
          <w:rFonts w:eastAsia="宋体"/>
          <w:color w:val="000000"/>
          <w:sz w:val="24"/>
          <w:szCs w:val="24"/>
        </w:rPr>
        <w:t>标准，这是基本性能。</w:t>
      </w:r>
    </w:p>
    <w:p w14:paraId="41897A2B"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每项辐射和抗扰度测试的符合电平。</w:t>
      </w:r>
    </w:p>
    <w:p w14:paraId="52209405"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使用参考标准规定的任何偏离或允差。</w:t>
      </w:r>
    </w:p>
    <w:p w14:paraId="46DB59D6"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有关以下电磁能量来源的注意事项：</w:t>
      </w:r>
    </w:p>
    <w:p w14:paraId="68122E4C" w14:textId="77777777" w:rsidR="00542EA0" w:rsidRPr="00230837" w:rsidRDefault="0022670D" w:rsidP="0022670D">
      <w:pPr>
        <w:snapToGrid w:val="0"/>
        <w:ind w:leftChars="480" w:left="1275" w:hanging="315"/>
        <w:jc w:val="both"/>
        <w:rPr>
          <w:rFonts w:eastAsia="宋体"/>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发射的电磁能量水平超过所使用的参考</w:t>
      </w:r>
      <w:r w:rsidRPr="00230837">
        <w:rPr>
          <w:rFonts w:eastAsia="宋体"/>
          <w:color w:val="000000"/>
          <w:sz w:val="24"/>
          <w:szCs w:val="24"/>
        </w:rPr>
        <w:t>EMC</w:t>
      </w:r>
      <w:r w:rsidRPr="00230837">
        <w:rPr>
          <w:rFonts w:eastAsia="宋体"/>
          <w:color w:val="000000"/>
          <w:sz w:val="24"/>
          <w:szCs w:val="24"/>
        </w:rPr>
        <w:t>标准的抗扰度试验电平，或</w:t>
      </w:r>
    </w:p>
    <w:p w14:paraId="1C87055C" w14:textId="77777777" w:rsidR="00542EA0" w:rsidRPr="00230837" w:rsidRDefault="00542EA0" w:rsidP="00143B87">
      <w:pPr>
        <w:snapToGrid w:val="0"/>
        <w:jc w:val="both"/>
        <w:rPr>
          <w:rFonts w:eastAsia="宋体"/>
          <w:sz w:val="21"/>
          <w:szCs w:val="21"/>
        </w:rPr>
      </w:pPr>
    </w:p>
    <w:p w14:paraId="02E5558B" w14:textId="77777777" w:rsidR="00542EA0" w:rsidRPr="00230837" w:rsidRDefault="00542EA0" w:rsidP="00143B87">
      <w:pPr>
        <w:snapToGrid w:val="0"/>
        <w:jc w:val="both"/>
        <w:rPr>
          <w:rFonts w:eastAsia="宋体"/>
          <w:sz w:val="21"/>
          <w:szCs w:val="21"/>
        </w:rPr>
        <w:sectPr w:rsidR="00542EA0" w:rsidRPr="00230837" w:rsidSect="00143B87">
          <w:pgSz w:w="11906" w:h="16838"/>
          <w:pgMar w:top="1134" w:right="1417" w:bottom="1134" w:left="1417" w:header="850" w:footer="720" w:gutter="0"/>
          <w:lnNumType w:countBy="1" w:restart="continuous"/>
          <w:cols w:space="60"/>
          <w:noEndnote/>
          <w:docGrid w:linePitch="272"/>
        </w:sectPr>
      </w:pPr>
    </w:p>
    <w:p w14:paraId="330F7509" w14:textId="77777777" w:rsidR="00542EA0" w:rsidRPr="00230837" w:rsidRDefault="0022670D" w:rsidP="0022670D">
      <w:pPr>
        <w:snapToGrid w:val="0"/>
        <w:ind w:leftChars="480" w:left="1275" w:hanging="315"/>
        <w:jc w:val="both"/>
        <w:rPr>
          <w:rFonts w:eastAsia="宋体"/>
          <w:sz w:val="24"/>
          <w:szCs w:val="24"/>
        </w:rPr>
      </w:pPr>
      <w:r w:rsidRPr="00230837">
        <w:rPr>
          <w:rFonts w:eastAsia="宋体"/>
          <w:color w:val="000000"/>
          <w:sz w:val="24"/>
          <w:szCs w:val="24"/>
        </w:rPr>
        <w:lastRenderedPageBreak/>
        <w:t>○</w:t>
      </w:r>
      <w:r w:rsidRPr="00230837">
        <w:rPr>
          <w:rFonts w:eastAsia="宋体"/>
          <w:color w:val="000000"/>
          <w:sz w:val="24"/>
          <w:szCs w:val="24"/>
        </w:rPr>
        <w:tab/>
      </w:r>
      <w:r w:rsidRPr="00230837">
        <w:rPr>
          <w:rFonts w:eastAsia="宋体"/>
          <w:color w:val="000000"/>
          <w:sz w:val="24"/>
          <w:szCs w:val="24"/>
        </w:rPr>
        <w:t>具有医疗器械未经抗扰度测试的其他辐射特性。</w:t>
      </w:r>
    </w:p>
    <w:p w14:paraId="7309B54F"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具有射频无线功能的医疗器械无线通信规范。</w:t>
      </w:r>
    </w:p>
    <w:p w14:paraId="567D7CC7"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color w:val="000000"/>
          <w:sz w:val="24"/>
          <w:szCs w:val="24"/>
        </w:rPr>
        <w:t>粘贴在医疗器械上的标记和某些类型的已知电磁环境的警告，例如在磁共振扫描仪内或附近。未显示为</w:t>
      </w:r>
      <w:r w:rsidRPr="00230837">
        <w:rPr>
          <w:rFonts w:eastAsia="宋体"/>
          <w:color w:val="000000"/>
          <w:sz w:val="24"/>
          <w:szCs w:val="24"/>
        </w:rPr>
        <w:t>MR</w:t>
      </w:r>
      <w:r w:rsidRPr="00230837">
        <w:rPr>
          <w:rFonts w:eastAsia="宋体"/>
          <w:color w:val="000000"/>
          <w:sz w:val="24"/>
          <w:szCs w:val="24"/>
        </w:rPr>
        <w:t>安全或</w:t>
      </w:r>
      <w:r w:rsidRPr="00230837">
        <w:rPr>
          <w:rFonts w:eastAsia="宋体"/>
          <w:color w:val="000000"/>
          <w:sz w:val="24"/>
          <w:szCs w:val="24"/>
        </w:rPr>
        <w:t>MR</w:t>
      </w:r>
      <w:r w:rsidRPr="00230837">
        <w:rPr>
          <w:rFonts w:eastAsia="宋体"/>
          <w:color w:val="000000"/>
          <w:sz w:val="24"/>
          <w:szCs w:val="24"/>
        </w:rPr>
        <w:t>特定条件安全的用于</w:t>
      </w:r>
      <w:r w:rsidRPr="00230837">
        <w:rPr>
          <w:rFonts w:eastAsia="宋体"/>
          <w:color w:val="000000"/>
          <w:sz w:val="24"/>
          <w:szCs w:val="24"/>
        </w:rPr>
        <w:t>MR</w:t>
      </w:r>
      <w:r w:rsidRPr="00230837">
        <w:rPr>
          <w:rFonts w:eastAsia="宋体"/>
          <w:color w:val="000000"/>
          <w:sz w:val="24"/>
          <w:szCs w:val="24"/>
        </w:rPr>
        <w:t>环境的医疗器械应标有表示</w:t>
      </w:r>
      <w:r w:rsidRPr="00230837">
        <w:rPr>
          <w:rFonts w:eastAsia="宋体"/>
          <w:color w:val="000000"/>
          <w:sz w:val="24"/>
          <w:szCs w:val="24"/>
        </w:rPr>
        <w:t>MR</w:t>
      </w:r>
      <w:r w:rsidRPr="00230837">
        <w:rPr>
          <w:rFonts w:eastAsia="宋体"/>
          <w:color w:val="000000"/>
          <w:sz w:val="24"/>
          <w:szCs w:val="24"/>
        </w:rPr>
        <w:t>危险的</w:t>
      </w:r>
      <w:r w:rsidRPr="00230837">
        <w:rPr>
          <w:rFonts w:eastAsia="宋体"/>
          <w:color w:val="000000"/>
          <w:sz w:val="24"/>
          <w:szCs w:val="24"/>
        </w:rPr>
        <w:t>ASTM F2503</w:t>
      </w:r>
      <w:r w:rsidRPr="00230837">
        <w:rPr>
          <w:rFonts w:eastAsia="宋体"/>
          <w:color w:val="000000"/>
          <w:sz w:val="24"/>
          <w:szCs w:val="24"/>
        </w:rPr>
        <w:t>符号。（见</w:t>
      </w:r>
      <w:r w:rsidRPr="00230837">
        <w:rPr>
          <w:rFonts w:eastAsia="宋体"/>
          <w:color w:val="000000"/>
          <w:sz w:val="24"/>
          <w:szCs w:val="24"/>
        </w:rPr>
        <w:t>ASTM F2503-13</w:t>
      </w:r>
      <w:r w:rsidRPr="00230837">
        <w:rPr>
          <w:rFonts w:eastAsia="宋体"/>
          <w:color w:val="000000"/>
          <w:sz w:val="24"/>
          <w:szCs w:val="24"/>
        </w:rPr>
        <w:t>《磁共振环境中医疗器械及其他设备安全性标记的标准实施规程》）</w:t>
      </w:r>
    </w:p>
    <w:p w14:paraId="2728B97C" w14:textId="77777777" w:rsidR="00542EA0" w:rsidRPr="00230837" w:rsidRDefault="0034081E" w:rsidP="0022670D">
      <w:pPr>
        <w:snapToGrid w:val="0"/>
        <w:ind w:leftChars="307" w:left="929" w:hanging="315"/>
        <w:jc w:val="both"/>
        <w:rPr>
          <w:rFonts w:eastAsia="宋体"/>
          <w:b/>
          <w:bCs/>
          <w:color w:val="000000"/>
          <w:sz w:val="24"/>
          <w:szCs w:val="24"/>
        </w:rPr>
      </w:pPr>
      <w:r w:rsidRPr="00230837">
        <w:rPr>
          <w:rFonts w:eastAsia="宋体"/>
          <w:color w:val="000000"/>
          <w:sz w:val="24"/>
          <w:szCs w:val="24"/>
        </w:rPr>
        <w:t>•</w:t>
      </w:r>
      <w:r w:rsidRPr="00230837">
        <w:rPr>
          <w:rFonts w:eastAsia="宋体"/>
          <w:color w:val="000000"/>
          <w:sz w:val="24"/>
          <w:szCs w:val="24"/>
        </w:rPr>
        <w:tab/>
        <w:t>FCC</w:t>
      </w:r>
      <w:r w:rsidRPr="00230837">
        <w:rPr>
          <w:rFonts w:eastAsia="宋体"/>
          <w:color w:val="000000"/>
          <w:sz w:val="24"/>
          <w:szCs w:val="24"/>
        </w:rPr>
        <w:t>中</w:t>
      </w:r>
      <w:r w:rsidRPr="0040745E">
        <w:rPr>
          <w:rFonts w:ascii="宋体" w:eastAsia="宋体" w:hAnsi="宋体"/>
          <w:color w:val="000000"/>
          <w:sz w:val="24"/>
          <w:szCs w:val="24"/>
        </w:rPr>
        <w:t>“</w:t>
      </w:r>
      <w:r w:rsidRPr="00230837">
        <w:rPr>
          <w:rFonts w:eastAsia="宋体"/>
          <w:color w:val="000000"/>
          <w:sz w:val="24"/>
          <w:szCs w:val="24"/>
        </w:rPr>
        <w:t>有害干扰</w:t>
      </w:r>
      <w:r w:rsidRPr="0040745E">
        <w:rPr>
          <w:rFonts w:ascii="宋体" w:eastAsia="宋体" w:hAnsi="宋体"/>
          <w:color w:val="000000"/>
          <w:sz w:val="24"/>
          <w:szCs w:val="24"/>
        </w:rPr>
        <w:t>”</w:t>
      </w:r>
      <w:r w:rsidRPr="00230837">
        <w:rPr>
          <w:rFonts w:eastAsia="宋体"/>
          <w:color w:val="000000"/>
          <w:sz w:val="24"/>
          <w:szCs w:val="24"/>
        </w:rPr>
        <w:t>一词的含义与医疗器械风险管理和</w:t>
      </w:r>
      <w:r w:rsidRPr="00230837">
        <w:rPr>
          <w:rFonts w:eastAsia="宋体"/>
          <w:color w:val="000000"/>
          <w:sz w:val="24"/>
          <w:szCs w:val="24"/>
        </w:rPr>
        <w:t>ANSI/AAMI/ISO 14971</w:t>
      </w:r>
      <w:r w:rsidRPr="00230837">
        <w:rPr>
          <w:rFonts w:eastAsia="宋体"/>
          <w:color w:val="000000"/>
          <w:sz w:val="24"/>
          <w:szCs w:val="24"/>
        </w:rPr>
        <w:t>《医疗器械</w:t>
      </w:r>
      <w:r w:rsidRPr="00230837">
        <w:rPr>
          <w:rFonts w:eastAsia="宋体"/>
          <w:color w:val="000000"/>
          <w:sz w:val="24"/>
          <w:szCs w:val="24"/>
        </w:rPr>
        <w:t>-</w:t>
      </w:r>
      <w:r w:rsidRPr="00230837">
        <w:rPr>
          <w:rFonts w:eastAsia="宋体"/>
          <w:color w:val="000000"/>
          <w:sz w:val="24"/>
          <w:szCs w:val="24"/>
        </w:rPr>
        <w:t>风险管理对医疗器械的应用》中使用的</w:t>
      </w:r>
      <w:r w:rsidRPr="0040745E">
        <w:rPr>
          <w:rFonts w:ascii="宋体" w:eastAsia="宋体" w:hAnsi="宋体"/>
          <w:color w:val="000000"/>
          <w:sz w:val="24"/>
          <w:szCs w:val="24"/>
        </w:rPr>
        <w:t>“</w:t>
      </w:r>
      <w:r w:rsidRPr="00230837">
        <w:rPr>
          <w:rFonts w:eastAsia="宋体"/>
          <w:color w:val="000000"/>
          <w:sz w:val="24"/>
          <w:szCs w:val="24"/>
        </w:rPr>
        <w:t>伤害</w:t>
      </w:r>
      <w:r w:rsidRPr="0040745E">
        <w:rPr>
          <w:rFonts w:ascii="宋体" w:eastAsia="宋体" w:hAnsi="宋体"/>
          <w:color w:val="000000"/>
          <w:sz w:val="24"/>
          <w:szCs w:val="24"/>
        </w:rPr>
        <w:t>”</w:t>
      </w:r>
      <w:r w:rsidRPr="00230837">
        <w:rPr>
          <w:rFonts w:eastAsia="宋体"/>
          <w:color w:val="000000"/>
          <w:sz w:val="24"/>
          <w:szCs w:val="24"/>
        </w:rPr>
        <w:t>一词的含义不同。为避免对</w:t>
      </w:r>
      <w:r w:rsidRPr="00230837">
        <w:rPr>
          <w:rFonts w:eastAsia="宋体"/>
          <w:color w:val="000000"/>
          <w:sz w:val="24"/>
          <w:szCs w:val="24"/>
        </w:rPr>
        <w:t>FCC</w:t>
      </w:r>
      <w:r w:rsidRPr="00230837">
        <w:rPr>
          <w:rFonts w:eastAsia="宋体"/>
          <w:color w:val="000000"/>
          <w:sz w:val="24"/>
          <w:szCs w:val="24"/>
        </w:rPr>
        <w:t>术语的混淆和担忧，我们建议在标签中的</w:t>
      </w:r>
      <w:r w:rsidRPr="00230837">
        <w:rPr>
          <w:rFonts w:eastAsia="宋体"/>
          <w:color w:val="000000"/>
          <w:sz w:val="24"/>
          <w:szCs w:val="24"/>
        </w:rPr>
        <w:t>FCC</w:t>
      </w:r>
      <w:r w:rsidRPr="00230837">
        <w:rPr>
          <w:rFonts w:eastAsia="宋体"/>
          <w:color w:val="000000"/>
          <w:sz w:val="24"/>
          <w:szCs w:val="24"/>
        </w:rPr>
        <w:t>警告之后添加以下</w:t>
      </w:r>
      <w:r w:rsidR="00CA5CBC">
        <w:rPr>
          <w:rFonts w:eastAsia="宋体" w:hint="eastAsia"/>
          <w:color w:val="000000"/>
          <w:sz w:val="24"/>
          <w:szCs w:val="24"/>
        </w:rPr>
        <w:t>备注</w:t>
      </w:r>
      <w:r w:rsidRPr="00230837">
        <w:rPr>
          <w:rFonts w:eastAsia="宋体"/>
          <w:color w:val="000000"/>
          <w:sz w:val="24"/>
          <w:szCs w:val="24"/>
        </w:rPr>
        <w:t>：</w:t>
      </w:r>
      <w:r w:rsidRPr="00230837">
        <w:rPr>
          <w:rFonts w:eastAsia="宋体"/>
          <w:color w:val="000000"/>
          <w:sz w:val="24"/>
          <w:szCs w:val="24"/>
        </w:rPr>
        <w:t xml:space="preserve"> </w:t>
      </w:r>
    </w:p>
    <w:p w14:paraId="60607FB2" w14:textId="77777777" w:rsidR="00542EA0" w:rsidRPr="00230837" w:rsidRDefault="00BB5909" w:rsidP="0022670D">
      <w:pPr>
        <w:snapToGrid w:val="0"/>
        <w:ind w:leftChars="307" w:left="930" w:hanging="316"/>
        <w:jc w:val="both"/>
        <w:rPr>
          <w:rFonts w:eastAsia="宋体"/>
          <w:sz w:val="24"/>
          <w:szCs w:val="24"/>
        </w:rPr>
      </w:pPr>
      <w:r w:rsidRPr="00230837">
        <w:rPr>
          <w:rFonts w:eastAsia="宋体"/>
          <w:color w:val="000000"/>
          <w:sz w:val="24"/>
          <w:szCs w:val="24"/>
        </w:rPr>
        <w:t>•</w:t>
      </w:r>
      <w:r w:rsidRPr="00230837">
        <w:rPr>
          <w:rFonts w:eastAsia="宋体"/>
          <w:color w:val="000000"/>
          <w:sz w:val="24"/>
          <w:szCs w:val="24"/>
        </w:rPr>
        <w:tab/>
      </w:r>
      <w:r w:rsidRPr="00230837">
        <w:rPr>
          <w:rFonts w:eastAsia="宋体"/>
          <w:b/>
          <w:bCs/>
          <w:color w:val="000000"/>
          <w:sz w:val="24"/>
          <w:szCs w:val="24"/>
        </w:rPr>
        <w:t>备注：</w:t>
      </w:r>
      <w:r w:rsidRPr="0040745E">
        <w:rPr>
          <w:rFonts w:ascii="宋体" w:eastAsia="宋体" w:hAnsi="宋体"/>
          <w:color w:val="000000"/>
          <w:sz w:val="24"/>
          <w:szCs w:val="24"/>
        </w:rPr>
        <w:t>“</w:t>
      </w:r>
      <w:r w:rsidRPr="00230837">
        <w:rPr>
          <w:rFonts w:eastAsia="宋体"/>
          <w:color w:val="000000"/>
          <w:sz w:val="24"/>
          <w:szCs w:val="24"/>
        </w:rPr>
        <w:t>有害干扰</w:t>
      </w:r>
      <w:r w:rsidRPr="0040745E">
        <w:rPr>
          <w:rFonts w:ascii="宋体" w:eastAsia="宋体" w:hAnsi="宋体"/>
          <w:color w:val="000000"/>
          <w:sz w:val="24"/>
          <w:szCs w:val="24"/>
        </w:rPr>
        <w:t>”</w:t>
      </w:r>
      <w:r w:rsidRPr="00230837">
        <w:rPr>
          <w:rFonts w:eastAsia="宋体"/>
          <w:color w:val="000000"/>
          <w:sz w:val="24"/>
          <w:szCs w:val="24"/>
        </w:rPr>
        <w:t>由</w:t>
      </w:r>
      <w:r w:rsidRPr="00230837">
        <w:rPr>
          <w:rFonts w:eastAsia="宋体"/>
          <w:color w:val="000000"/>
          <w:sz w:val="24"/>
          <w:szCs w:val="24"/>
        </w:rPr>
        <w:t>FCC</w:t>
      </w:r>
      <w:r w:rsidRPr="00230837">
        <w:rPr>
          <w:rFonts w:eastAsia="宋体"/>
          <w:color w:val="000000"/>
          <w:sz w:val="24"/>
          <w:szCs w:val="24"/>
        </w:rPr>
        <w:t>在</w:t>
      </w:r>
      <w:r w:rsidRPr="00230837">
        <w:rPr>
          <w:rFonts w:eastAsia="宋体"/>
          <w:color w:val="000000"/>
          <w:sz w:val="24"/>
          <w:szCs w:val="24"/>
        </w:rPr>
        <w:t>47 CFR §2.1</w:t>
      </w:r>
      <w:r w:rsidRPr="00230837">
        <w:rPr>
          <w:rStyle w:val="ab"/>
          <w:rFonts w:eastAsia="宋体"/>
          <w:color w:val="000000" w:themeColor="text1"/>
          <w:sz w:val="24"/>
          <w:szCs w:val="24"/>
        </w:rPr>
        <w:footnoteReference w:id="20"/>
      </w:r>
      <w:r w:rsidRPr="00230837">
        <w:rPr>
          <w:rFonts w:eastAsia="宋体"/>
          <w:color w:val="000000"/>
          <w:sz w:val="24"/>
          <w:szCs w:val="24"/>
        </w:rPr>
        <w:t>中定义如下：危及无线电导航服务或其他安全服务的功能或严重性能降低、阻碍或反复中断根据</w:t>
      </w:r>
      <w:r w:rsidRPr="00230837">
        <w:rPr>
          <w:rFonts w:eastAsia="宋体"/>
          <w:color w:val="000000"/>
          <w:sz w:val="24"/>
          <w:szCs w:val="24"/>
        </w:rPr>
        <w:t>[ITU]</w:t>
      </w:r>
      <w:r w:rsidRPr="00230837">
        <w:rPr>
          <w:rFonts w:eastAsia="宋体"/>
          <w:color w:val="000000"/>
          <w:sz w:val="24"/>
          <w:szCs w:val="24"/>
        </w:rPr>
        <w:t>无线电规则运行的无线电通信服务的干扰。</w:t>
      </w:r>
      <w:r w:rsidRPr="00230837">
        <w:rPr>
          <w:rFonts w:eastAsia="宋体"/>
          <w:color w:val="000000"/>
          <w:sz w:val="24"/>
          <w:szCs w:val="24"/>
        </w:rPr>
        <w:t xml:space="preserve"> </w:t>
      </w:r>
    </w:p>
    <w:p w14:paraId="710FAB99" w14:textId="77777777" w:rsidR="00542EA0" w:rsidRPr="00230837" w:rsidRDefault="00BB5909" w:rsidP="00472C59">
      <w:pPr>
        <w:pStyle w:val="1"/>
        <w:spacing w:before="240" w:after="240"/>
        <w:ind w:left="618" w:hanging="618"/>
        <w:rPr>
          <w:rFonts w:eastAsia="宋体"/>
        </w:rPr>
      </w:pPr>
      <w:bookmarkStart w:id="42" w:name="bookmark34"/>
      <w:bookmarkStart w:id="43" w:name="_Toc97490601"/>
      <w:r w:rsidRPr="00230837">
        <w:rPr>
          <w:rFonts w:eastAsia="宋体"/>
        </w:rPr>
        <w:t>V</w:t>
      </w:r>
      <w:bookmarkEnd w:id="42"/>
      <w:r w:rsidRPr="00230837">
        <w:rPr>
          <w:rFonts w:eastAsia="宋体"/>
        </w:rPr>
        <w:t>.</w:t>
      </w:r>
      <w:r w:rsidRPr="00230837">
        <w:rPr>
          <w:rFonts w:eastAsia="宋体"/>
        </w:rPr>
        <w:tab/>
      </w:r>
      <w:r w:rsidRPr="00230837">
        <w:rPr>
          <w:rFonts w:eastAsia="宋体"/>
        </w:rPr>
        <w:t>支持</w:t>
      </w:r>
      <w:r w:rsidR="00472C59">
        <w:rPr>
          <w:rFonts w:eastAsia="宋体"/>
        </w:rPr>
        <w:t>临床试验用器械豁免（</w:t>
      </w:r>
      <w:r w:rsidR="00472C59">
        <w:rPr>
          <w:rFonts w:eastAsia="宋体"/>
        </w:rPr>
        <w:t>IDE</w:t>
      </w:r>
      <w:r w:rsidR="00472C59">
        <w:rPr>
          <w:rFonts w:eastAsia="宋体"/>
        </w:rPr>
        <w:t>）申报资料</w:t>
      </w:r>
      <w:r w:rsidRPr="00230837">
        <w:rPr>
          <w:rFonts w:eastAsia="宋体"/>
        </w:rPr>
        <w:t>的</w:t>
      </w:r>
      <w:r w:rsidRPr="00230837">
        <w:rPr>
          <w:rFonts w:eastAsia="宋体"/>
        </w:rPr>
        <w:t>EMC</w:t>
      </w:r>
      <w:r w:rsidRPr="00230837">
        <w:rPr>
          <w:rFonts w:eastAsia="宋体"/>
        </w:rPr>
        <w:t>信息</w:t>
      </w:r>
      <w:bookmarkEnd w:id="43"/>
    </w:p>
    <w:p w14:paraId="013707EB" w14:textId="77777777" w:rsidR="00542EA0" w:rsidRPr="00230837" w:rsidRDefault="00542EA0" w:rsidP="00143B87">
      <w:pPr>
        <w:tabs>
          <w:tab w:val="left" w:pos="182"/>
        </w:tabs>
        <w:snapToGrid w:val="0"/>
        <w:jc w:val="both"/>
        <w:rPr>
          <w:rFonts w:eastAsia="宋体"/>
          <w:sz w:val="21"/>
          <w:szCs w:val="21"/>
        </w:rPr>
      </w:pPr>
    </w:p>
    <w:p w14:paraId="37377540" w14:textId="77777777" w:rsidR="0022670D" w:rsidRPr="00230837" w:rsidRDefault="0022670D" w:rsidP="00143B87">
      <w:pPr>
        <w:tabs>
          <w:tab w:val="left" w:pos="182"/>
        </w:tabs>
        <w:snapToGrid w:val="0"/>
        <w:jc w:val="both"/>
        <w:rPr>
          <w:rFonts w:eastAsia="宋体"/>
          <w:sz w:val="21"/>
          <w:szCs w:val="21"/>
        </w:rPr>
        <w:sectPr w:rsidR="0022670D" w:rsidRPr="00230837" w:rsidSect="00143B87">
          <w:pgSz w:w="11906" w:h="16838"/>
          <w:pgMar w:top="1134" w:right="1417" w:bottom="1134" w:left="1417" w:header="850" w:footer="720" w:gutter="0"/>
          <w:lnNumType w:countBy="1" w:restart="continuous"/>
          <w:cols w:space="60"/>
          <w:noEndnote/>
          <w:docGrid w:linePitch="272"/>
        </w:sectPr>
      </w:pPr>
    </w:p>
    <w:p w14:paraId="6599D88A" w14:textId="77777777" w:rsidR="00542EA0" w:rsidRPr="00230837" w:rsidRDefault="0022670D" w:rsidP="00143B87">
      <w:pPr>
        <w:snapToGrid w:val="0"/>
        <w:jc w:val="both"/>
        <w:rPr>
          <w:rFonts w:eastAsia="宋体"/>
          <w:sz w:val="24"/>
          <w:szCs w:val="24"/>
        </w:rPr>
      </w:pPr>
      <w:r w:rsidRPr="00230837">
        <w:rPr>
          <w:rFonts w:eastAsia="宋体"/>
          <w:color w:val="000000"/>
          <w:sz w:val="24"/>
          <w:szCs w:val="24"/>
        </w:rPr>
        <w:lastRenderedPageBreak/>
        <w:t>在</w:t>
      </w:r>
      <w:r w:rsidR="00472C59">
        <w:rPr>
          <w:rFonts w:eastAsia="宋体"/>
          <w:color w:val="000000"/>
          <w:sz w:val="24"/>
          <w:szCs w:val="24"/>
        </w:rPr>
        <w:t>IDE</w:t>
      </w:r>
      <w:r w:rsidR="00472C59">
        <w:rPr>
          <w:rFonts w:eastAsia="宋体"/>
          <w:color w:val="000000"/>
          <w:sz w:val="24"/>
          <w:szCs w:val="24"/>
        </w:rPr>
        <w:t>申报资料</w:t>
      </w:r>
      <w:r w:rsidRPr="00230837">
        <w:rPr>
          <w:rFonts w:eastAsia="宋体"/>
          <w:color w:val="000000"/>
          <w:sz w:val="24"/>
          <w:szCs w:val="24"/>
        </w:rPr>
        <w:t>中评价医疗器械的</w:t>
      </w:r>
      <w:r w:rsidRPr="00230837">
        <w:rPr>
          <w:rFonts w:eastAsia="宋体"/>
          <w:color w:val="000000"/>
          <w:sz w:val="24"/>
          <w:szCs w:val="24"/>
        </w:rPr>
        <w:t>EMC</w:t>
      </w:r>
      <w:r w:rsidRPr="00230837">
        <w:rPr>
          <w:rFonts w:eastAsia="宋体"/>
          <w:color w:val="000000"/>
          <w:sz w:val="24"/>
          <w:szCs w:val="24"/>
        </w:rPr>
        <w:t>时，我们建议</w:t>
      </w:r>
      <w:r w:rsidR="00AF2627">
        <w:rPr>
          <w:rFonts w:eastAsia="宋体"/>
          <w:color w:val="000000"/>
          <w:sz w:val="24"/>
          <w:szCs w:val="24"/>
        </w:rPr>
        <w:t>申办方</w:t>
      </w:r>
      <w:r w:rsidRPr="00230837">
        <w:rPr>
          <w:rFonts w:eastAsia="宋体"/>
          <w:color w:val="000000"/>
          <w:sz w:val="24"/>
          <w:szCs w:val="24"/>
        </w:rPr>
        <w:t>考虑本指南</w:t>
      </w:r>
      <w:r w:rsidRPr="00230837">
        <w:rPr>
          <w:rFonts w:eastAsia="宋体"/>
          <w:color w:val="0000FF"/>
          <w:sz w:val="24"/>
          <w:szCs w:val="24"/>
          <w:u w:val="single"/>
        </w:rPr>
        <w:t>第</w:t>
      </w:r>
      <w:r w:rsidRPr="00230837">
        <w:rPr>
          <w:rFonts w:eastAsia="宋体"/>
          <w:color w:val="0000FF"/>
          <w:sz w:val="24"/>
          <w:szCs w:val="24"/>
          <w:u w:val="single"/>
        </w:rPr>
        <w:t>IV</w:t>
      </w:r>
      <w:r w:rsidRPr="00230837">
        <w:rPr>
          <w:rFonts w:eastAsia="宋体"/>
          <w:color w:val="0000FF"/>
          <w:sz w:val="24"/>
          <w:szCs w:val="24"/>
          <w:u w:val="single"/>
        </w:rPr>
        <w:t>部分</w:t>
      </w:r>
      <w:r w:rsidRPr="00230837">
        <w:rPr>
          <w:rFonts w:eastAsia="宋体"/>
          <w:color w:val="000000"/>
          <w:sz w:val="24"/>
          <w:szCs w:val="24"/>
        </w:rPr>
        <w:t>中详细说明的适用于患者和术者安全的所有适用要点。我们认识到，在临床研究期间，医疗器械的设计经常会出现迭代，因此，按照共识标准进行全面的</w:t>
      </w:r>
      <w:r w:rsidRPr="00230837">
        <w:rPr>
          <w:rFonts w:eastAsia="宋体"/>
          <w:color w:val="000000"/>
          <w:sz w:val="24"/>
          <w:szCs w:val="24"/>
        </w:rPr>
        <w:t>EMC</w:t>
      </w:r>
      <w:r w:rsidRPr="00230837">
        <w:rPr>
          <w:rFonts w:eastAsia="宋体"/>
          <w:color w:val="000000"/>
          <w:sz w:val="24"/>
          <w:szCs w:val="24"/>
        </w:rPr>
        <w:t>测试可能不是证明</w:t>
      </w:r>
      <w:r w:rsidRPr="00230837">
        <w:rPr>
          <w:rFonts w:eastAsia="宋体"/>
          <w:color w:val="000000"/>
          <w:sz w:val="24"/>
          <w:szCs w:val="24"/>
        </w:rPr>
        <w:t>EMC</w:t>
      </w:r>
      <w:r w:rsidRPr="00230837">
        <w:rPr>
          <w:rFonts w:eastAsia="宋体"/>
          <w:color w:val="000000"/>
          <w:sz w:val="24"/>
          <w:szCs w:val="24"/>
        </w:rPr>
        <w:t>的最小负担法。可以使用其他适当的</w:t>
      </w:r>
      <w:r w:rsidRPr="00230837">
        <w:rPr>
          <w:rFonts w:eastAsia="宋体"/>
          <w:color w:val="000000"/>
          <w:sz w:val="24"/>
          <w:szCs w:val="24"/>
        </w:rPr>
        <w:t>EMC</w:t>
      </w:r>
      <w:r w:rsidRPr="00230837">
        <w:rPr>
          <w:rFonts w:eastAsia="宋体"/>
          <w:color w:val="000000"/>
          <w:sz w:val="24"/>
          <w:szCs w:val="24"/>
        </w:rPr>
        <w:t>缓解措施来支持有利的受益</w:t>
      </w:r>
      <w:r w:rsidRPr="00230837">
        <w:rPr>
          <w:rFonts w:eastAsia="宋体"/>
          <w:color w:val="000000"/>
          <w:sz w:val="24"/>
          <w:szCs w:val="24"/>
        </w:rPr>
        <w:t>/</w:t>
      </w:r>
      <w:r w:rsidRPr="00230837">
        <w:rPr>
          <w:rFonts w:eastAsia="宋体"/>
          <w:color w:val="000000"/>
          <w:sz w:val="24"/>
          <w:szCs w:val="24"/>
        </w:rPr>
        <w:t>风险决定。</w:t>
      </w:r>
      <w:r w:rsidRPr="00230837">
        <w:rPr>
          <w:rStyle w:val="ab"/>
          <w:rFonts w:eastAsia="宋体"/>
          <w:color w:val="000000" w:themeColor="text1"/>
          <w:sz w:val="24"/>
          <w:szCs w:val="24"/>
        </w:rPr>
        <w:t xml:space="preserve"> </w:t>
      </w:r>
      <w:r w:rsidRPr="00230837">
        <w:rPr>
          <w:rStyle w:val="ab"/>
          <w:rFonts w:eastAsia="宋体"/>
          <w:color w:val="000000" w:themeColor="text1"/>
          <w:sz w:val="24"/>
          <w:szCs w:val="24"/>
        </w:rPr>
        <w:footnoteReference w:id="21"/>
      </w:r>
      <w:r w:rsidRPr="00230837">
        <w:rPr>
          <w:rFonts w:eastAsia="宋体"/>
          <w:color w:val="000000"/>
          <w:sz w:val="24"/>
          <w:szCs w:val="24"/>
        </w:rPr>
        <w:t xml:space="preserve"> </w:t>
      </w:r>
      <w:r w:rsidRPr="00230837">
        <w:rPr>
          <w:rFonts w:eastAsia="宋体"/>
          <w:color w:val="000000"/>
          <w:sz w:val="24"/>
          <w:szCs w:val="24"/>
        </w:rPr>
        <w:t>如果未使用适当的共识标准（见第</w:t>
      </w:r>
      <w:r w:rsidRPr="00230837">
        <w:rPr>
          <w:rFonts w:eastAsia="宋体"/>
          <w:color w:val="000000"/>
          <w:sz w:val="24"/>
          <w:szCs w:val="24"/>
        </w:rPr>
        <w:t>IV</w:t>
      </w:r>
      <w:r w:rsidRPr="00230837">
        <w:rPr>
          <w:rFonts w:eastAsia="宋体"/>
          <w:color w:val="000000"/>
          <w:sz w:val="24"/>
          <w:szCs w:val="24"/>
        </w:rPr>
        <w:t>（</w:t>
      </w:r>
      <w:r w:rsidRPr="00230837">
        <w:rPr>
          <w:rFonts w:eastAsia="宋体"/>
          <w:color w:val="000000"/>
          <w:sz w:val="24"/>
          <w:szCs w:val="24"/>
        </w:rPr>
        <w:t>C</w:t>
      </w:r>
      <w:r w:rsidRPr="00230837">
        <w:rPr>
          <w:rFonts w:eastAsia="宋体"/>
          <w:color w:val="000000"/>
          <w:sz w:val="24"/>
          <w:szCs w:val="24"/>
        </w:rPr>
        <w:t>）部分）对正在研究的医疗器械进行抗扰度测试，</w:t>
      </w:r>
      <w:r w:rsidR="00AF2627">
        <w:rPr>
          <w:rFonts w:eastAsia="宋体"/>
          <w:color w:val="000000"/>
          <w:sz w:val="24"/>
          <w:szCs w:val="24"/>
        </w:rPr>
        <w:t>申办方</w:t>
      </w:r>
      <w:r w:rsidRPr="00230837">
        <w:rPr>
          <w:rFonts w:eastAsia="宋体"/>
          <w:color w:val="000000"/>
          <w:sz w:val="24"/>
          <w:szCs w:val="24"/>
        </w:rPr>
        <w:t>应在</w:t>
      </w:r>
      <w:r w:rsidRPr="00230837">
        <w:rPr>
          <w:rFonts w:eastAsia="宋体"/>
          <w:color w:val="000000"/>
          <w:sz w:val="24"/>
          <w:szCs w:val="24"/>
        </w:rPr>
        <w:t>IDE</w:t>
      </w:r>
      <w:r w:rsidRPr="00230837">
        <w:rPr>
          <w:rFonts w:eastAsia="宋体"/>
          <w:color w:val="000000"/>
          <w:sz w:val="24"/>
          <w:szCs w:val="24"/>
        </w:rPr>
        <w:t>中提供替代缓解措施的描述，例如随机测试和标签缓解措施列表（例如，专业医护人员的持续监督、防止对术者造成伤害的程序、</w:t>
      </w:r>
      <w:r w:rsidRPr="00230837">
        <w:rPr>
          <w:rFonts w:eastAsia="宋体"/>
          <w:color w:val="000000"/>
          <w:sz w:val="24"/>
          <w:szCs w:val="24"/>
        </w:rPr>
        <w:t>ESD</w:t>
      </w:r>
      <w:r w:rsidRPr="00230837">
        <w:rPr>
          <w:rFonts w:eastAsia="宋体"/>
          <w:color w:val="000000"/>
          <w:sz w:val="24"/>
          <w:szCs w:val="24"/>
        </w:rPr>
        <w:t>缓解注意事项），并说明缓解措施如何保护患者和术者的安全。如果未按照适当的共识标准对正在研究的医疗器械进行辐射测试，则</w:t>
      </w:r>
      <w:r w:rsidR="00AF2627">
        <w:rPr>
          <w:rFonts w:eastAsia="宋体"/>
          <w:color w:val="000000"/>
          <w:sz w:val="24"/>
          <w:szCs w:val="24"/>
        </w:rPr>
        <w:t>申办方</w:t>
      </w:r>
      <w:r w:rsidRPr="00230837">
        <w:rPr>
          <w:rFonts w:eastAsia="宋体"/>
          <w:color w:val="000000"/>
          <w:sz w:val="24"/>
          <w:szCs w:val="24"/>
        </w:rPr>
        <w:t>应在</w:t>
      </w:r>
      <w:r w:rsidRPr="00230837">
        <w:rPr>
          <w:rFonts w:eastAsia="宋体"/>
          <w:color w:val="000000"/>
          <w:sz w:val="24"/>
          <w:szCs w:val="24"/>
        </w:rPr>
        <w:t>IDE</w:t>
      </w:r>
      <w:r w:rsidRPr="00230837">
        <w:rPr>
          <w:rFonts w:eastAsia="宋体"/>
          <w:color w:val="000000"/>
          <w:sz w:val="24"/>
          <w:szCs w:val="24"/>
        </w:rPr>
        <w:t>中提供一份说明，指出倘若申报医疗器械引入的辐射量过大，则可能会干扰其他医疗或非医疗设备，从而对患者和术者带来潜在风险。这应包括关于如何缓解每项风险的理由。</w:t>
      </w:r>
    </w:p>
    <w:p w14:paraId="5A150597" w14:textId="77777777" w:rsidR="00542EA0" w:rsidRPr="00230837" w:rsidRDefault="00542EA0" w:rsidP="00143B87">
      <w:pPr>
        <w:snapToGrid w:val="0"/>
        <w:jc w:val="both"/>
        <w:rPr>
          <w:rFonts w:eastAsia="宋体"/>
          <w:sz w:val="21"/>
          <w:szCs w:val="21"/>
        </w:rPr>
      </w:pPr>
    </w:p>
    <w:p w14:paraId="73845B6D" w14:textId="77777777" w:rsidR="0022670D" w:rsidRPr="00230837" w:rsidRDefault="0022670D" w:rsidP="00143B87">
      <w:pPr>
        <w:snapToGrid w:val="0"/>
        <w:jc w:val="both"/>
        <w:rPr>
          <w:rFonts w:eastAsia="宋体"/>
          <w:sz w:val="21"/>
          <w:szCs w:val="21"/>
        </w:rPr>
        <w:sectPr w:rsidR="0022670D" w:rsidRPr="00230837" w:rsidSect="00143B87">
          <w:pgSz w:w="11906" w:h="16838"/>
          <w:pgMar w:top="1134" w:right="1417" w:bottom="1134" w:left="1417" w:header="850" w:footer="720" w:gutter="0"/>
          <w:lnNumType w:countBy="1" w:restart="continuous"/>
          <w:cols w:space="60"/>
          <w:noEndnote/>
          <w:docGrid w:linePitch="272"/>
        </w:sectPr>
      </w:pPr>
    </w:p>
    <w:p w14:paraId="37B4622E" w14:textId="77777777" w:rsidR="00542EA0" w:rsidRPr="00230837" w:rsidRDefault="00BB5909" w:rsidP="00143B87">
      <w:pPr>
        <w:snapToGrid w:val="0"/>
        <w:jc w:val="both"/>
        <w:rPr>
          <w:rFonts w:eastAsia="宋体"/>
          <w:sz w:val="24"/>
          <w:szCs w:val="24"/>
        </w:rPr>
      </w:pPr>
      <w:bookmarkStart w:id="44" w:name="bookmark37"/>
      <w:bookmarkEnd w:id="44"/>
      <w:r w:rsidRPr="00230837">
        <w:rPr>
          <w:rFonts w:eastAsia="宋体"/>
          <w:color w:val="000000"/>
          <w:sz w:val="24"/>
          <w:szCs w:val="24"/>
        </w:rPr>
        <w:lastRenderedPageBreak/>
        <w:t>附录</w:t>
      </w:r>
      <w:r w:rsidRPr="00230837">
        <w:rPr>
          <w:rFonts w:eastAsia="宋体"/>
          <w:color w:val="000000"/>
          <w:sz w:val="24"/>
          <w:szCs w:val="24"/>
        </w:rPr>
        <w:t>A-</w:t>
      </w:r>
      <w:r w:rsidRPr="00230837">
        <w:rPr>
          <w:rFonts w:eastAsia="宋体"/>
          <w:color w:val="000000"/>
          <w:sz w:val="24"/>
          <w:szCs w:val="24"/>
        </w:rPr>
        <w:t>预期使用环境中的典型医疗器械位置示例</w:t>
      </w:r>
      <w:r w:rsidRPr="00230837">
        <w:rPr>
          <w:rStyle w:val="ab"/>
          <w:rFonts w:eastAsia="宋体"/>
          <w:color w:val="000000" w:themeColor="text1"/>
          <w:sz w:val="24"/>
          <w:szCs w:val="24"/>
        </w:rPr>
        <w:footnoteReference w:id="22"/>
      </w:r>
    </w:p>
    <w:p w14:paraId="1E2742AC" w14:textId="77777777" w:rsidR="00542EA0" w:rsidRPr="00230837" w:rsidRDefault="00542EA0" w:rsidP="00143B87">
      <w:pPr>
        <w:snapToGrid w:val="0"/>
        <w:jc w:val="both"/>
        <w:rPr>
          <w:rFonts w:eastAsia="宋体"/>
          <w:sz w:val="21"/>
          <w:szCs w:val="21"/>
        </w:rPr>
      </w:pPr>
    </w:p>
    <w:tbl>
      <w:tblPr>
        <w:tblW w:w="5000" w:type="pct"/>
        <w:tblCellMar>
          <w:left w:w="40" w:type="dxa"/>
          <w:right w:w="40" w:type="dxa"/>
        </w:tblCellMar>
        <w:tblLook w:val="0000" w:firstRow="0" w:lastRow="0" w:firstColumn="0" w:lastColumn="0" w:noHBand="0" w:noVBand="0"/>
      </w:tblPr>
      <w:tblGrid>
        <w:gridCol w:w="2763"/>
        <w:gridCol w:w="3228"/>
        <w:gridCol w:w="3195"/>
      </w:tblGrid>
      <w:tr w:rsidR="00542EA0" w:rsidRPr="00230837" w14:paraId="13BEAD11" w14:textId="77777777" w:rsidTr="0022670D">
        <w:tc>
          <w:tcPr>
            <w:tcW w:w="1504"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57" w:type="dxa"/>
              <w:right w:w="57" w:type="dxa"/>
            </w:tcMar>
          </w:tcPr>
          <w:p w14:paraId="633590A8" w14:textId="77777777" w:rsidR="00542EA0" w:rsidRPr="00230837" w:rsidRDefault="00BB5909" w:rsidP="0022670D">
            <w:pPr>
              <w:snapToGrid w:val="0"/>
              <w:rPr>
                <w:rFonts w:eastAsia="宋体"/>
                <w:sz w:val="21"/>
                <w:szCs w:val="21"/>
              </w:rPr>
            </w:pPr>
            <w:r w:rsidRPr="00230837">
              <w:rPr>
                <w:rFonts w:eastAsia="宋体"/>
                <w:b/>
                <w:bCs/>
                <w:color w:val="000000"/>
                <w:sz w:val="21"/>
                <w:szCs w:val="21"/>
              </w:rPr>
              <w:t>专业医疗机构环境</w:t>
            </w:r>
          </w:p>
        </w:tc>
        <w:tc>
          <w:tcPr>
            <w:tcW w:w="1757"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57" w:type="dxa"/>
              <w:right w:w="57" w:type="dxa"/>
            </w:tcMar>
          </w:tcPr>
          <w:p w14:paraId="18FB6483" w14:textId="77777777" w:rsidR="00542EA0" w:rsidRPr="00230837" w:rsidRDefault="00BB5909" w:rsidP="0022670D">
            <w:pPr>
              <w:snapToGrid w:val="0"/>
              <w:rPr>
                <w:rFonts w:eastAsia="宋体"/>
                <w:sz w:val="21"/>
                <w:szCs w:val="21"/>
              </w:rPr>
            </w:pPr>
            <w:r w:rsidRPr="00230837">
              <w:rPr>
                <w:rFonts w:eastAsia="宋体"/>
                <w:b/>
                <w:bCs/>
                <w:color w:val="000000"/>
                <w:sz w:val="21"/>
                <w:szCs w:val="21"/>
              </w:rPr>
              <w:t>家庭医疗环境</w:t>
            </w:r>
          </w:p>
        </w:tc>
        <w:tc>
          <w:tcPr>
            <w:tcW w:w="1739" w:type="pct"/>
            <w:tcBorders>
              <w:top w:val="single" w:sz="6" w:space="0" w:color="auto"/>
              <w:left w:val="single" w:sz="6" w:space="0" w:color="auto"/>
              <w:bottom w:val="single" w:sz="6" w:space="0" w:color="auto"/>
              <w:right w:val="single" w:sz="6" w:space="0" w:color="auto"/>
            </w:tcBorders>
            <w:shd w:val="clear" w:color="auto" w:fill="F2F2F2" w:themeFill="background1" w:themeFillShade="F2"/>
            <w:tcMar>
              <w:left w:w="57" w:type="dxa"/>
              <w:right w:w="57" w:type="dxa"/>
            </w:tcMar>
          </w:tcPr>
          <w:p w14:paraId="7F4BA325" w14:textId="77777777" w:rsidR="00542EA0" w:rsidRPr="00230837" w:rsidRDefault="00BB5909" w:rsidP="0022670D">
            <w:pPr>
              <w:snapToGrid w:val="0"/>
              <w:rPr>
                <w:rFonts w:eastAsia="宋体"/>
                <w:sz w:val="21"/>
                <w:szCs w:val="21"/>
              </w:rPr>
            </w:pPr>
            <w:r w:rsidRPr="00230837">
              <w:rPr>
                <w:rFonts w:eastAsia="宋体"/>
                <w:b/>
                <w:bCs/>
                <w:color w:val="000000"/>
                <w:sz w:val="21"/>
                <w:szCs w:val="21"/>
              </w:rPr>
              <w:t>特殊环境</w:t>
            </w:r>
          </w:p>
        </w:tc>
      </w:tr>
      <w:tr w:rsidR="00542EA0" w:rsidRPr="00230837" w14:paraId="0327C8D5" w14:textId="77777777" w:rsidTr="0022670D">
        <w:tc>
          <w:tcPr>
            <w:tcW w:w="1504" w:type="pct"/>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14:paraId="15022AF0"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医师办公室</w:t>
            </w:r>
          </w:p>
          <w:p w14:paraId="0F35F0CA"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门诊机构</w:t>
            </w:r>
          </w:p>
          <w:p w14:paraId="23632052"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牙科诊室</w:t>
            </w:r>
          </w:p>
          <w:p w14:paraId="2CDBA057"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诊所</w:t>
            </w:r>
          </w:p>
          <w:p w14:paraId="00A2E614"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疗养院</w:t>
            </w:r>
            <w:r w:rsidRPr="00230837">
              <w:rPr>
                <w:rFonts w:eastAsia="宋体"/>
                <w:color w:val="000000"/>
                <w:sz w:val="21"/>
                <w:szCs w:val="21"/>
                <w:vertAlign w:val="superscript"/>
              </w:rPr>
              <w:t>a)</w:t>
            </w:r>
          </w:p>
          <w:p w14:paraId="046130C9"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医院机构包括急诊室、病房、重症监护病房、手术室等（大功率医疗设备区域除外）</w:t>
            </w:r>
          </w:p>
          <w:p w14:paraId="1F99463F"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外科中心</w:t>
            </w:r>
          </w:p>
          <w:p w14:paraId="562898D7"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分娩中心</w:t>
            </w:r>
          </w:p>
          <w:p w14:paraId="6E7C4243" w14:textId="77777777" w:rsidR="00542EA0" w:rsidRPr="00230837" w:rsidRDefault="0022670D" w:rsidP="0022670D">
            <w:pPr>
              <w:snapToGrid w:val="0"/>
              <w:ind w:leftChars="100" w:left="410"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实验室</w:t>
            </w:r>
            <w:r w:rsidRPr="00230837">
              <w:rPr>
                <w:rFonts w:eastAsia="宋体"/>
                <w:color w:val="000000"/>
                <w:sz w:val="21"/>
                <w:szCs w:val="21"/>
              </w:rPr>
              <w:t xml:space="preserve"> </w:t>
            </w:r>
            <w:r w:rsidRPr="00230837">
              <w:rPr>
                <w:rFonts w:eastAsia="宋体"/>
                <w:color w:val="000000"/>
                <w:sz w:val="21"/>
                <w:szCs w:val="21"/>
                <w:vertAlign w:val="superscript"/>
              </w:rPr>
              <w:t>b)</w:t>
            </w:r>
          </w:p>
        </w:tc>
        <w:tc>
          <w:tcPr>
            <w:tcW w:w="1757" w:type="pct"/>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14:paraId="3006F7E1"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个人住宅</w:t>
            </w:r>
          </w:p>
          <w:p w14:paraId="1660502D"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宿舍</w:t>
            </w:r>
          </w:p>
          <w:p w14:paraId="07F0953C"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独立居住的养老院</w:t>
            </w:r>
          </w:p>
          <w:p w14:paraId="3399CBD4"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餐厅和咖啡厅</w:t>
            </w:r>
          </w:p>
          <w:p w14:paraId="2E2D643A"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商店、商铺、市场</w:t>
            </w:r>
            <w:r w:rsidRPr="00230837">
              <w:rPr>
                <w:rFonts w:eastAsia="宋体"/>
                <w:color w:val="000000"/>
                <w:sz w:val="21"/>
                <w:szCs w:val="21"/>
              </w:rPr>
              <w:t xml:space="preserve"> </w:t>
            </w:r>
          </w:p>
          <w:p w14:paraId="1E6AC13D"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汽车、公共汽车、火车、轮船、救护车</w:t>
            </w:r>
            <w:r w:rsidRPr="00230837">
              <w:rPr>
                <w:rFonts w:eastAsia="宋体"/>
                <w:color w:val="000000"/>
                <w:sz w:val="21"/>
                <w:szCs w:val="21"/>
                <w:vertAlign w:val="superscript"/>
              </w:rPr>
              <w:t>c)</w:t>
            </w:r>
          </w:p>
          <w:p w14:paraId="00841589"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办公楼</w:t>
            </w:r>
          </w:p>
          <w:p w14:paraId="663ACA1C"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学校</w:t>
            </w:r>
          </w:p>
          <w:p w14:paraId="78688DDA"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教堂</w:t>
            </w:r>
          </w:p>
          <w:p w14:paraId="5E16EF43"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图书馆</w:t>
            </w:r>
          </w:p>
          <w:p w14:paraId="30E5BBFA"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剧院和体育场</w:t>
            </w:r>
          </w:p>
          <w:p w14:paraId="7869291A"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户外环境（街道、人行道、公园）</w:t>
            </w:r>
          </w:p>
        </w:tc>
        <w:tc>
          <w:tcPr>
            <w:tcW w:w="1739" w:type="pct"/>
            <w:tcBorders>
              <w:top w:val="single" w:sz="6" w:space="0" w:color="auto"/>
              <w:left w:val="single" w:sz="6" w:space="0" w:color="auto"/>
              <w:bottom w:val="single" w:sz="6" w:space="0" w:color="auto"/>
              <w:right w:val="single" w:sz="6" w:space="0" w:color="auto"/>
            </w:tcBorders>
            <w:shd w:val="clear" w:color="auto" w:fill="auto"/>
            <w:tcMar>
              <w:left w:w="57" w:type="dxa"/>
              <w:right w:w="57" w:type="dxa"/>
            </w:tcMar>
          </w:tcPr>
          <w:p w14:paraId="755ACEFE"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大功率医疗设备的医疗区域</w:t>
            </w:r>
          </w:p>
          <w:p w14:paraId="37C3CC8D" w14:textId="77777777" w:rsidR="00542EA0" w:rsidRPr="00230837" w:rsidRDefault="0022670D" w:rsidP="0022670D">
            <w:pPr>
              <w:snapToGrid w:val="0"/>
              <w:ind w:leftChars="206" w:left="622" w:hangingChars="100" w:hanging="210"/>
              <w:rPr>
                <w:rFonts w:eastAsia="宋体"/>
                <w:sz w:val="21"/>
                <w:szCs w:val="21"/>
              </w:rPr>
            </w:pP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（如高频手术设备、短波治疗设备、</w:t>
            </w:r>
            <w:r w:rsidRPr="00230837">
              <w:rPr>
                <w:rFonts w:eastAsia="宋体"/>
                <w:color w:val="000000"/>
                <w:sz w:val="21"/>
                <w:szCs w:val="21"/>
              </w:rPr>
              <w:t>MRI</w:t>
            </w:r>
            <w:r w:rsidRPr="00230837">
              <w:rPr>
                <w:rFonts w:eastAsia="宋体"/>
                <w:color w:val="000000"/>
                <w:sz w:val="21"/>
                <w:szCs w:val="21"/>
              </w:rPr>
              <w:t>系统的射频屏蔽室内）</w:t>
            </w:r>
          </w:p>
          <w:p w14:paraId="6D8B14D0"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军事区域（例如，潜艇、雷达器械、武器控制系统）</w:t>
            </w:r>
            <w:r w:rsidRPr="00230837">
              <w:rPr>
                <w:rFonts w:eastAsia="宋体"/>
                <w:color w:val="000000"/>
                <w:sz w:val="21"/>
                <w:szCs w:val="21"/>
              </w:rPr>
              <w:t xml:space="preserve"> </w:t>
            </w:r>
          </w:p>
          <w:p w14:paraId="0BAA565E"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重工业区域（例如，发电厂、钢铁厂和造纸厂、铸造厂、汽车和电器制造、冶炼和采矿作业、石油和天然气精炼厂）</w:t>
            </w:r>
            <w:r w:rsidRPr="00230837">
              <w:rPr>
                <w:rFonts w:eastAsia="宋体"/>
                <w:color w:val="000000"/>
                <w:sz w:val="21"/>
                <w:szCs w:val="21"/>
              </w:rPr>
              <w:t xml:space="preserve"> </w:t>
            </w:r>
          </w:p>
          <w:p w14:paraId="20C00FB8" w14:textId="77777777" w:rsidR="00542EA0" w:rsidRPr="00230837" w:rsidRDefault="00BB5909" w:rsidP="0022670D">
            <w:pPr>
              <w:snapToGrid w:val="0"/>
              <w:ind w:leftChars="100" w:left="411" w:hangingChars="100" w:hanging="211"/>
              <w:rPr>
                <w:rFonts w:eastAsia="宋体"/>
                <w:sz w:val="21"/>
                <w:szCs w:val="21"/>
              </w:rPr>
            </w:pPr>
            <w:r w:rsidRPr="00230837">
              <w:rPr>
                <w:rFonts w:eastAsia="宋体"/>
                <w:b/>
                <w:bCs/>
                <w:color w:val="000000"/>
                <w:sz w:val="21"/>
                <w:szCs w:val="21"/>
              </w:rPr>
              <w:t>•</w:t>
            </w:r>
            <w:r w:rsidRPr="00230837">
              <w:rPr>
                <w:rFonts w:eastAsia="宋体"/>
                <w:color w:val="000000"/>
                <w:sz w:val="21"/>
                <w:szCs w:val="21"/>
              </w:rPr>
              <w:tab/>
            </w:r>
            <w:r w:rsidRPr="00230837">
              <w:rPr>
                <w:rFonts w:eastAsia="宋体"/>
                <w:color w:val="000000"/>
                <w:sz w:val="21"/>
                <w:szCs w:val="21"/>
              </w:rPr>
              <w:t>飞机环境（例如，飞机、直升机）</w:t>
            </w:r>
          </w:p>
        </w:tc>
      </w:tr>
    </w:tbl>
    <w:p w14:paraId="285055B1" w14:textId="77777777" w:rsidR="00542EA0" w:rsidRPr="00230837" w:rsidRDefault="0034081E" w:rsidP="00143B87">
      <w:pPr>
        <w:tabs>
          <w:tab w:val="left" w:pos="211"/>
        </w:tabs>
        <w:snapToGrid w:val="0"/>
        <w:jc w:val="both"/>
        <w:rPr>
          <w:rFonts w:eastAsia="宋体"/>
          <w:color w:val="000000"/>
          <w:sz w:val="21"/>
          <w:szCs w:val="21"/>
        </w:rPr>
      </w:pPr>
      <w:r w:rsidRPr="00230837">
        <w:rPr>
          <w:rFonts w:eastAsia="宋体"/>
          <w:color w:val="000000"/>
          <w:sz w:val="21"/>
          <w:szCs w:val="21"/>
        </w:rPr>
        <w:t>a)</w:t>
      </w:r>
      <w:r w:rsidRPr="00230837">
        <w:rPr>
          <w:rFonts w:eastAsia="宋体"/>
          <w:color w:val="000000"/>
          <w:sz w:val="21"/>
          <w:szCs w:val="21"/>
        </w:rPr>
        <w:tab/>
      </w:r>
      <w:r w:rsidRPr="00230837">
        <w:rPr>
          <w:rFonts w:eastAsia="宋体"/>
          <w:color w:val="000000"/>
          <w:sz w:val="21"/>
          <w:szCs w:val="21"/>
        </w:rPr>
        <w:t>有关</w:t>
      </w:r>
      <w:r w:rsidRPr="00230837">
        <w:rPr>
          <w:rFonts w:eastAsia="宋体"/>
          <w:color w:val="000000"/>
          <w:sz w:val="21"/>
          <w:szCs w:val="21"/>
        </w:rPr>
        <w:t>FDA</w:t>
      </w:r>
      <w:r w:rsidRPr="00230837">
        <w:rPr>
          <w:rFonts w:eastAsia="宋体"/>
          <w:color w:val="000000"/>
          <w:sz w:val="21"/>
          <w:szCs w:val="21"/>
        </w:rPr>
        <w:t>对</w:t>
      </w:r>
      <w:r w:rsidRPr="00230837">
        <w:rPr>
          <w:rFonts w:eastAsia="宋体"/>
          <w:color w:val="000000"/>
          <w:sz w:val="21"/>
          <w:szCs w:val="21"/>
        </w:rPr>
        <w:t>ISO 60601-1-11</w:t>
      </w:r>
      <w:r w:rsidRPr="00230837">
        <w:rPr>
          <w:rFonts w:eastAsia="宋体"/>
          <w:color w:val="000000"/>
          <w:sz w:val="21"/>
          <w:szCs w:val="21"/>
        </w:rPr>
        <w:t>《医用电气设备</w:t>
      </w:r>
      <w:r w:rsidRPr="00230837">
        <w:rPr>
          <w:rFonts w:eastAsia="宋体"/>
          <w:color w:val="000000"/>
          <w:sz w:val="21"/>
          <w:szCs w:val="21"/>
        </w:rPr>
        <w:t>-</w:t>
      </w:r>
      <w:r w:rsidRPr="00230837">
        <w:rPr>
          <w:rFonts w:eastAsia="宋体"/>
          <w:color w:val="000000"/>
          <w:sz w:val="21"/>
          <w:szCs w:val="21"/>
        </w:rPr>
        <w:t>第</w:t>
      </w:r>
      <w:r w:rsidRPr="00230837">
        <w:rPr>
          <w:rFonts w:eastAsia="宋体"/>
          <w:color w:val="000000"/>
          <w:sz w:val="21"/>
          <w:szCs w:val="21"/>
        </w:rPr>
        <w:t>1-11</w:t>
      </w:r>
      <w:r w:rsidRPr="00230837">
        <w:rPr>
          <w:rFonts w:eastAsia="宋体"/>
          <w:color w:val="000000"/>
          <w:sz w:val="21"/>
          <w:szCs w:val="21"/>
        </w:rPr>
        <w:t>部分：》的认可范围，请参考</w:t>
      </w:r>
      <w:r w:rsidRPr="00230837">
        <w:rPr>
          <w:rFonts w:eastAsia="宋体"/>
          <w:color w:val="000000"/>
          <w:sz w:val="21"/>
          <w:szCs w:val="21"/>
        </w:rPr>
        <w:t>SIS</w:t>
      </w:r>
      <w:r w:rsidRPr="00230837">
        <w:rPr>
          <w:rFonts w:eastAsia="宋体"/>
          <w:i/>
          <w:iCs/>
          <w:color w:val="000000"/>
          <w:sz w:val="21"/>
          <w:szCs w:val="21"/>
        </w:rPr>
        <w:t>基本安全和基本性能的通用要求</w:t>
      </w:r>
      <w:r w:rsidRPr="00230837">
        <w:rPr>
          <w:rFonts w:eastAsia="宋体"/>
          <w:i/>
          <w:iCs/>
          <w:color w:val="000000"/>
          <w:sz w:val="21"/>
          <w:szCs w:val="21"/>
        </w:rPr>
        <w:t xml:space="preserve"> - </w:t>
      </w:r>
      <w:r w:rsidRPr="00230837">
        <w:rPr>
          <w:rFonts w:eastAsia="宋体"/>
          <w:i/>
          <w:iCs/>
          <w:color w:val="000000"/>
          <w:sz w:val="21"/>
          <w:szCs w:val="21"/>
        </w:rPr>
        <w:t>并列标准：家庭医疗保健环境中使用的医用电气设备和医用电气系统要求。</w:t>
      </w:r>
      <w:r w:rsidRPr="00230837">
        <w:rPr>
          <w:rFonts w:eastAsia="宋体"/>
          <w:color w:val="000000"/>
          <w:sz w:val="21"/>
          <w:szCs w:val="21"/>
        </w:rPr>
        <w:t>FDA</w:t>
      </w:r>
      <w:r w:rsidRPr="00230837">
        <w:rPr>
          <w:rFonts w:eastAsia="宋体"/>
          <w:color w:val="000000"/>
          <w:sz w:val="21"/>
          <w:szCs w:val="21"/>
        </w:rPr>
        <w:t>认为美国的疗养院是专业医疗保健机构，因为当患者在场时，可以获得受过医学培训的专业人员服务</w:t>
      </w:r>
      <w:r w:rsidRPr="00230837">
        <w:rPr>
          <w:rStyle w:val="ab"/>
          <w:rFonts w:eastAsia="宋体"/>
          <w:color w:val="000000" w:themeColor="text1"/>
          <w:sz w:val="21"/>
          <w:szCs w:val="21"/>
        </w:rPr>
        <w:footnoteReference w:id="23"/>
      </w:r>
      <w:r w:rsidRPr="00230837">
        <w:rPr>
          <w:rFonts w:eastAsia="宋体"/>
          <w:color w:val="000000"/>
          <w:sz w:val="21"/>
          <w:szCs w:val="21"/>
        </w:rPr>
        <w:t>。</w:t>
      </w:r>
    </w:p>
    <w:p w14:paraId="2CF437A1" w14:textId="77777777" w:rsidR="00542EA0" w:rsidRPr="00230837" w:rsidRDefault="0034081E" w:rsidP="00143B87">
      <w:pPr>
        <w:tabs>
          <w:tab w:val="left" w:pos="211"/>
        </w:tabs>
        <w:snapToGrid w:val="0"/>
        <w:jc w:val="both"/>
        <w:rPr>
          <w:rFonts w:eastAsia="宋体"/>
          <w:color w:val="000000"/>
          <w:sz w:val="21"/>
          <w:szCs w:val="21"/>
        </w:rPr>
      </w:pPr>
      <w:r w:rsidRPr="00230837">
        <w:rPr>
          <w:rFonts w:eastAsia="宋体"/>
          <w:color w:val="000000"/>
          <w:sz w:val="21"/>
          <w:szCs w:val="21"/>
        </w:rPr>
        <w:t>b</w:t>
      </w: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实验室有受过医学培训的操作员或没有接受过医学培训的操作员。就本指南而言，在这两种情况下，我们都包括专业医疗保健机构环境下的实验室。这是因为，在后一种情况下，通常无患者。根据</w:t>
      </w:r>
      <w:r w:rsidRPr="00230837">
        <w:rPr>
          <w:rFonts w:eastAsia="宋体"/>
          <w:color w:val="000000"/>
          <w:sz w:val="21"/>
          <w:szCs w:val="21"/>
        </w:rPr>
        <w:t>IEC 60601-1-11</w:t>
      </w:r>
      <w:r w:rsidRPr="00230837">
        <w:rPr>
          <w:rFonts w:eastAsia="宋体"/>
          <w:color w:val="000000"/>
          <w:sz w:val="21"/>
          <w:szCs w:val="21"/>
        </w:rPr>
        <w:t>，患者必须被纳入家庭医疗环境。</w:t>
      </w:r>
    </w:p>
    <w:p w14:paraId="3006DB2E" w14:textId="77777777" w:rsidR="00BB5909" w:rsidRPr="00230837" w:rsidRDefault="0034081E" w:rsidP="00143B87">
      <w:pPr>
        <w:tabs>
          <w:tab w:val="left" w:pos="211"/>
        </w:tabs>
        <w:snapToGrid w:val="0"/>
        <w:jc w:val="both"/>
        <w:rPr>
          <w:rFonts w:eastAsia="宋体"/>
          <w:color w:val="000000"/>
          <w:sz w:val="21"/>
          <w:szCs w:val="21"/>
        </w:rPr>
      </w:pPr>
      <w:r w:rsidRPr="00230837">
        <w:rPr>
          <w:rFonts w:eastAsia="宋体"/>
          <w:color w:val="000000"/>
          <w:sz w:val="21"/>
          <w:szCs w:val="21"/>
        </w:rPr>
        <w:t>c</w:t>
      </w:r>
      <w:r w:rsidRPr="00230837">
        <w:rPr>
          <w:rFonts w:eastAsia="宋体"/>
          <w:color w:val="000000"/>
          <w:sz w:val="21"/>
          <w:szCs w:val="21"/>
        </w:rPr>
        <w:t>）</w:t>
      </w:r>
      <w:r w:rsidRPr="00230837">
        <w:rPr>
          <w:rFonts w:eastAsia="宋体"/>
          <w:color w:val="000000"/>
          <w:sz w:val="21"/>
          <w:szCs w:val="21"/>
        </w:rPr>
        <w:tab/>
      </w:r>
      <w:r w:rsidRPr="00230837">
        <w:rPr>
          <w:rFonts w:eastAsia="宋体"/>
          <w:color w:val="000000"/>
          <w:sz w:val="21"/>
          <w:szCs w:val="21"/>
        </w:rPr>
        <w:t>虽然救护车上有专业医护人员在场，但</w:t>
      </w:r>
      <w:r w:rsidRPr="00230837">
        <w:rPr>
          <w:rFonts w:eastAsia="宋体"/>
          <w:color w:val="000000"/>
          <w:sz w:val="21"/>
          <w:szCs w:val="21"/>
        </w:rPr>
        <w:t>EM</w:t>
      </w:r>
      <w:r w:rsidRPr="00230837">
        <w:rPr>
          <w:rFonts w:eastAsia="宋体"/>
          <w:color w:val="000000"/>
          <w:sz w:val="21"/>
          <w:szCs w:val="21"/>
        </w:rPr>
        <w:t>环境与家庭医疗环境相似。</w:t>
      </w:r>
    </w:p>
    <w:sectPr w:rsidR="00BB5909" w:rsidRPr="00230837" w:rsidSect="00143B87">
      <w:pgSz w:w="11906" w:h="16838"/>
      <w:pgMar w:top="1134" w:right="1417" w:bottom="1134" w:left="1417" w:header="850" w:footer="720" w:gutter="0"/>
      <w:lnNumType w:countBy="1" w:restart="continuous"/>
      <w:cols w:space="60"/>
      <w:noEndnote/>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小 倩" w:date="2022-08-09T15:26:00Z" w:initials="小">
    <w:p w14:paraId="7E95A86B" w14:textId="77777777" w:rsidR="0075565B" w:rsidRDefault="0075565B" w:rsidP="0075565B">
      <w:pPr>
        <w:pStyle w:val="ae"/>
      </w:pPr>
      <w:r>
        <w:rPr>
          <w:rStyle w:val="ad"/>
        </w:rPr>
        <w:annotationRef/>
      </w:r>
      <w:r>
        <w:rPr>
          <w:rFonts w:hint="eastAsia"/>
        </w:rPr>
        <w:t>漏一词，应是满足适用的情形和法规的要求</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95A86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3A0FD" w14:textId="77777777" w:rsidR="000D6DB5" w:rsidRDefault="000D6DB5" w:rsidP="00143B87">
      <w:r>
        <w:separator/>
      </w:r>
    </w:p>
  </w:endnote>
  <w:endnote w:type="continuationSeparator" w:id="0">
    <w:p w14:paraId="2377A394" w14:textId="77777777" w:rsidR="000D6DB5" w:rsidRDefault="000D6DB5" w:rsidP="00143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21145" w14:textId="0F82F380" w:rsidR="00143B87" w:rsidRPr="00143B87" w:rsidRDefault="00D71F63" w:rsidP="00143B87">
    <w:pPr>
      <w:pStyle w:val="a5"/>
      <w:jc w:val="right"/>
      <w:rPr>
        <w:sz w:val="21"/>
        <w:szCs w:val="21"/>
      </w:rPr>
    </w:pPr>
    <w:r>
      <w:rPr>
        <w:sz w:val="21"/>
        <w:szCs w:val="21"/>
      </w:rPr>
      <w:fldChar w:fldCharType="begin"/>
    </w:r>
    <w:r w:rsidR="00143B87">
      <w:rPr>
        <w:sz w:val="21"/>
        <w:szCs w:val="21"/>
      </w:rPr>
      <w:instrText>PAGE   \* MERGEFORMAT</w:instrText>
    </w:r>
    <w:r>
      <w:rPr>
        <w:sz w:val="21"/>
        <w:szCs w:val="21"/>
      </w:rPr>
      <w:fldChar w:fldCharType="separate"/>
    </w:r>
    <w:r w:rsidR="0079767F">
      <w:rPr>
        <w:noProof/>
        <w:sz w:val="21"/>
        <w:szCs w:val="21"/>
      </w:rPr>
      <w:t>2</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13B352" w14:textId="77777777" w:rsidR="000D6DB5" w:rsidRDefault="000D6DB5" w:rsidP="00143B87">
      <w:r>
        <w:separator/>
      </w:r>
    </w:p>
  </w:footnote>
  <w:footnote w:type="continuationSeparator" w:id="0">
    <w:p w14:paraId="26BFC779" w14:textId="77777777" w:rsidR="000D6DB5" w:rsidRDefault="000D6DB5" w:rsidP="00143B87">
      <w:r>
        <w:continuationSeparator/>
      </w:r>
    </w:p>
  </w:footnote>
  <w:footnote w:id="1">
    <w:p w14:paraId="6500C5B3" w14:textId="77777777" w:rsidR="00143B87" w:rsidRPr="0022670D" w:rsidRDefault="00143B87" w:rsidP="00143B87">
      <w:pPr>
        <w:pStyle w:val="a9"/>
      </w:pPr>
      <w:r>
        <w:rPr>
          <w:rStyle w:val="ab"/>
        </w:rPr>
        <w:footnoteRef/>
      </w:r>
      <w:r w:rsidRPr="00230837">
        <w:rPr>
          <w:rFonts w:ascii="宋体" w:eastAsia="宋体" w:hAnsi="宋体"/>
          <w:color w:val="000000"/>
        </w:rPr>
        <w:t>访问</w:t>
      </w:r>
      <w:r>
        <w:rPr>
          <w:color w:val="0000FF"/>
          <w:u w:val="single"/>
        </w:rPr>
        <w:t>https://www.accessdata.fda.gov/scripts/cdrh/cfdocs/cfStandards/search.cfm</w:t>
      </w:r>
    </w:p>
  </w:footnote>
  <w:footnote w:id="2">
    <w:p w14:paraId="69AD5BD6" w14:textId="77777777" w:rsidR="00143B87" w:rsidRPr="0022670D" w:rsidRDefault="00143B87">
      <w:pPr>
        <w:pStyle w:val="a9"/>
      </w:pPr>
      <w:r>
        <w:rPr>
          <w:rStyle w:val="ab"/>
        </w:rPr>
        <w:footnoteRef/>
      </w:r>
      <w:r>
        <w:t xml:space="preserve"> </w:t>
      </w:r>
      <w:r>
        <w:rPr>
          <w:color w:val="0000FF"/>
          <w:u w:val="single"/>
        </w:rPr>
        <w:t>https://www.fda.gov/regulatory-information/searstandards-premarket-submissions-medical-devices</w:t>
      </w:r>
    </w:p>
  </w:footnote>
  <w:footnote w:id="3">
    <w:p w14:paraId="3AA90B97"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有关更多信息，请参见</w:t>
      </w:r>
      <w:r w:rsidRPr="00230837">
        <w:rPr>
          <w:rFonts w:eastAsia="宋体"/>
          <w:color w:val="000000"/>
        </w:rPr>
        <w:t xml:space="preserve"> “</w:t>
      </w:r>
      <w:r w:rsidRPr="00230837">
        <w:rPr>
          <w:rFonts w:eastAsia="宋体"/>
          <w:color w:val="0000FF"/>
          <w:u w:val="single"/>
        </w:rPr>
        <w:t>医疗器械附件</w:t>
      </w:r>
      <w:r w:rsidRPr="00230837">
        <w:rPr>
          <w:rFonts w:eastAsia="宋体"/>
          <w:color w:val="0000FF"/>
          <w:u w:val="single"/>
        </w:rPr>
        <w:t>-</w:t>
      </w:r>
      <w:r w:rsidRPr="00230837">
        <w:rPr>
          <w:rFonts w:eastAsia="宋体"/>
          <w:color w:val="0000FF"/>
          <w:u w:val="single"/>
        </w:rPr>
        <w:t>描述附件和分类途径：行业及</w:t>
      </w:r>
      <w:r w:rsidRPr="00230837">
        <w:rPr>
          <w:rFonts w:eastAsia="宋体"/>
          <w:color w:val="0000FF"/>
          <w:u w:val="single"/>
        </w:rPr>
        <w:t>FDA</w:t>
      </w:r>
      <w:r w:rsidRPr="00230837">
        <w:rPr>
          <w:rFonts w:eastAsia="宋体"/>
          <w:color w:val="0000FF"/>
          <w:u w:val="single"/>
        </w:rPr>
        <w:t>工作人员指南</w:t>
      </w:r>
      <w:r w:rsidRPr="00230837">
        <w:rPr>
          <w:rFonts w:eastAsia="宋体"/>
          <w:color w:val="000000"/>
        </w:rPr>
        <w:t>”</w:t>
      </w:r>
      <w:r w:rsidRPr="00230837">
        <w:rPr>
          <w:rFonts w:eastAsia="宋体"/>
          <w:color w:val="000000"/>
        </w:rPr>
        <w:t>，网站：</w:t>
      </w:r>
      <w:r w:rsidRPr="00230837">
        <w:rPr>
          <w:rFonts w:eastAsia="宋体"/>
          <w:color w:val="000000"/>
        </w:rPr>
        <w:t xml:space="preserve"> </w:t>
      </w:r>
      <w:r w:rsidRPr="00230837">
        <w:rPr>
          <w:rFonts w:eastAsia="宋体"/>
          <w:color w:val="0000FF"/>
          <w:u w:val="single"/>
        </w:rPr>
        <w:t xml:space="preserve">https://www.fda.gov/regulatory-information/search-fda-guidance-documents/medical-device-accessories-describing-accessories-and-classification-pathways </w:t>
      </w:r>
      <w:r w:rsidRPr="00230837">
        <w:rPr>
          <w:rFonts w:eastAsia="宋体"/>
          <w:color w:val="000000"/>
        </w:rPr>
        <w:t>以及</w:t>
      </w:r>
      <w:r w:rsidRPr="00230837">
        <w:rPr>
          <w:rFonts w:eastAsia="宋体"/>
          <w:color w:val="000000"/>
        </w:rPr>
        <w:t xml:space="preserve"> “</w:t>
      </w:r>
      <w:r w:rsidRPr="00230837">
        <w:rPr>
          <w:rFonts w:eastAsia="宋体"/>
          <w:color w:val="0000FF"/>
          <w:u w:val="single"/>
        </w:rPr>
        <w:t>医疗器械附件</w:t>
      </w:r>
      <w:r w:rsidRPr="00230837">
        <w:rPr>
          <w:rFonts w:eastAsia="宋体"/>
          <w:color w:val="000000"/>
        </w:rPr>
        <w:t>”</w:t>
      </w:r>
      <w:r w:rsidRPr="00230837">
        <w:rPr>
          <w:rFonts w:eastAsia="宋体"/>
          <w:color w:val="000000"/>
        </w:rPr>
        <w:t>，网站：</w:t>
      </w:r>
      <w:r w:rsidRPr="00230837">
        <w:rPr>
          <w:rFonts w:eastAsia="宋体"/>
          <w:color w:val="000000"/>
        </w:rPr>
        <w:t xml:space="preserve"> </w:t>
      </w:r>
      <w:r w:rsidRPr="00230837">
        <w:rPr>
          <w:rFonts w:eastAsia="宋体"/>
          <w:color w:val="0000FF"/>
          <w:u w:val="single"/>
        </w:rPr>
        <w:t>https://www.fda.gov/medical-devices/classify-your-medical-device/medical-device-accessories</w:t>
      </w:r>
    </w:p>
  </w:footnote>
  <w:footnote w:id="4">
    <w:p w14:paraId="022E7A73"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为了与国际定义保持一致，本文件将使用</w:t>
      </w:r>
      <w:r w:rsidRPr="00230837">
        <w:rPr>
          <w:rFonts w:eastAsia="宋体"/>
          <w:color w:val="000000"/>
        </w:rPr>
        <w:t>“</w:t>
      </w:r>
      <w:r w:rsidRPr="00230837">
        <w:rPr>
          <w:rFonts w:eastAsia="宋体"/>
          <w:color w:val="000000"/>
        </w:rPr>
        <w:t>骚扰</w:t>
      </w:r>
      <w:r w:rsidRPr="00230837">
        <w:rPr>
          <w:rFonts w:eastAsia="宋体"/>
          <w:color w:val="000000"/>
        </w:rPr>
        <w:t>”</w:t>
      </w:r>
      <w:r w:rsidRPr="00230837">
        <w:rPr>
          <w:rFonts w:eastAsia="宋体"/>
          <w:color w:val="000000"/>
        </w:rPr>
        <w:t>一词作为原因（根据</w:t>
      </w:r>
      <w:r w:rsidRPr="00230837">
        <w:rPr>
          <w:rFonts w:eastAsia="宋体"/>
          <w:color w:val="000000"/>
        </w:rPr>
        <w:t>IEC 60601-1-2</w:t>
      </w:r>
      <w:r w:rsidRPr="00230837">
        <w:rPr>
          <w:rFonts w:eastAsia="宋体"/>
          <w:color w:val="000000"/>
        </w:rPr>
        <w:t>），使用</w:t>
      </w:r>
      <w:r w:rsidRPr="00230837">
        <w:rPr>
          <w:rFonts w:eastAsia="宋体"/>
          <w:color w:val="000000"/>
        </w:rPr>
        <w:t>“</w:t>
      </w:r>
      <w:r w:rsidRPr="00230837">
        <w:rPr>
          <w:rFonts w:eastAsia="宋体"/>
          <w:color w:val="000000"/>
        </w:rPr>
        <w:t>干扰</w:t>
      </w:r>
      <w:r w:rsidRPr="00230837">
        <w:rPr>
          <w:rFonts w:eastAsia="宋体"/>
          <w:color w:val="000000"/>
        </w:rPr>
        <w:t>”</w:t>
      </w:r>
      <w:r w:rsidRPr="00230837">
        <w:rPr>
          <w:rFonts w:eastAsia="宋体"/>
          <w:color w:val="000000"/>
        </w:rPr>
        <w:t>一词作为影响（根据</w:t>
      </w:r>
      <w:r w:rsidRPr="00230837">
        <w:rPr>
          <w:rFonts w:eastAsia="宋体"/>
          <w:color w:val="000000"/>
        </w:rPr>
        <w:t>IEC 60050</w:t>
      </w:r>
      <w:r w:rsidRPr="00230837">
        <w:rPr>
          <w:rFonts w:eastAsia="宋体"/>
          <w:color w:val="000000"/>
        </w:rPr>
        <w:t>）。在美国，</w:t>
      </w:r>
      <w:r w:rsidRPr="00230837">
        <w:rPr>
          <w:rFonts w:eastAsia="宋体"/>
          <w:color w:val="000000"/>
        </w:rPr>
        <w:t>“</w:t>
      </w:r>
      <w:r w:rsidRPr="00230837">
        <w:rPr>
          <w:rFonts w:eastAsia="宋体"/>
          <w:color w:val="000000"/>
        </w:rPr>
        <w:t>干扰</w:t>
      </w:r>
      <w:r w:rsidRPr="00230837">
        <w:rPr>
          <w:rFonts w:eastAsia="宋体"/>
          <w:color w:val="000000"/>
        </w:rPr>
        <w:t>”</w:t>
      </w:r>
      <w:r w:rsidRPr="00230837">
        <w:rPr>
          <w:rFonts w:eastAsia="宋体"/>
          <w:color w:val="000000"/>
        </w:rPr>
        <w:t>一词经常互换使用，互为因果。</w:t>
      </w:r>
    </w:p>
  </w:footnote>
  <w:footnote w:id="5">
    <w:p w14:paraId="4C1C320B"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在本文件中，对</w:t>
      </w:r>
      <w:r w:rsidRPr="00230837">
        <w:rPr>
          <w:rFonts w:eastAsia="宋体"/>
          <w:color w:val="000000"/>
        </w:rPr>
        <w:t>IEC 60601/80601</w:t>
      </w:r>
      <w:r w:rsidRPr="00230837">
        <w:rPr>
          <w:rFonts w:eastAsia="宋体"/>
          <w:color w:val="000000"/>
        </w:rPr>
        <w:t>系列标准的引用包括</w:t>
      </w:r>
      <w:r w:rsidRPr="00230837">
        <w:rPr>
          <w:rFonts w:eastAsia="宋体"/>
          <w:color w:val="000000"/>
        </w:rPr>
        <w:t>ANSI/AAMI ES 60601-1</w:t>
      </w:r>
      <w:r w:rsidRPr="00230837">
        <w:rPr>
          <w:rFonts w:eastAsia="宋体"/>
          <w:color w:val="000000"/>
        </w:rPr>
        <w:t>、</w:t>
      </w:r>
      <w:r w:rsidRPr="00230837">
        <w:rPr>
          <w:rFonts w:eastAsia="宋体"/>
          <w:color w:val="000000"/>
        </w:rPr>
        <w:t>IEC</w:t>
      </w:r>
      <w:r w:rsidRPr="00230837">
        <w:rPr>
          <w:rFonts w:eastAsia="宋体"/>
          <w:color w:val="000000"/>
        </w:rPr>
        <w:t>和</w:t>
      </w:r>
      <w:r w:rsidRPr="00230837">
        <w:rPr>
          <w:rFonts w:eastAsia="宋体"/>
          <w:color w:val="000000"/>
        </w:rPr>
        <w:t>US</w:t>
      </w:r>
      <w:r w:rsidRPr="00230837">
        <w:rPr>
          <w:rFonts w:eastAsia="宋体"/>
          <w:color w:val="000000"/>
        </w:rPr>
        <w:t>采用的并列标准</w:t>
      </w:r>
      <w:r w:rsidRPr="00230837">
        <w:rPr>
          <w:rFonts w:eastAsia="宋体"/>
          <w:color w:val="000000"/>
        </w:rPr>
        <w:t>[60601-1-xx]</w:t>
      </w:r>
      <w:r w:rsidRPr="00230837">
        <w:rPr>
          <w:rFonts w:eastAsia="宋体"/>
          <w:color w:val="000000"/>
        </w:rPr>
        <w:t>、</w:t>
      </w:r>
      <w:r w:rsidRPr="00230837">
        <w:rPr>
          <w:rFonts w:eastAsia="宋体"/>
          <w:color w:val="000000"/>
        </w:rPr>
        <w:t>IEC 60601-2-xx</w:t>
      </w:r>
      <w:r w:rsidRPr="00230837">
        <w:rPr>
          <w:rFonts w:eastAsia="宋体"/>
          <w:color w:val="000000"/>
        </w:rPr>
        <w:t>以及</w:t>
      </w:r>
      <w:r w:rsidRPr="00230837">
        <w:rPr>
          <w:rFonts w:eastAsia="宋体"/>
          <w:color w:val="000000"/>
        </w:rPr>
        <w:t>IEC</w:t>
      </w:r>
      <w:r w:rsidRPr="00230837">
        <w:rPr>
          <w:rFonts w:eastAsia="宋体"/>
          <w:color w:val="000000"/>
        </w:rPr>
        <w:t>或</w:t>
      </w:r>
      <w:r w:rsidRPr="00230837">
        <w:rPr>
          <w:rFonts w:eastAsia="宋体"/>
          <w:color w:val="000000"/>
        </w:rPr>
        <w:t>ISO 80601-2-xx</w:t>
      </w:r>
      <w:r w:rsidRPr="00230837">
        <w:rPr>
          <w:rFonts w:eastAsia="宋体"/>
          <w:color w:val="000000"/>
        </w:rPr>
        <w:t>细节。</w:t>
      </w:r>
    </w:p>
  </w:footnote>
  <w:footnote w:id="6">
    <w:p w14:paraId="70B8A68A"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有关更多信息，请参见</w:t>
      </w:r>
      <w:r w:rsidRPr="00230837">
        <w:rPr>
          <w:rFonts w:eastAsia="宋体"/>
          <w:color w:val="000000"/>
        </w:rPr>
        <w:t>FDA</w:t>
      </w:r>
      <w:r w:rsidRPr="00230837">
        <w:rPr>
          <w:rFonts w:eastAsia="宋体"/>
          <w:color w:val="000000"/>
        </w:rPr>
        <w:t>指南：</w:t>
      </w:r>
      <w:r w:rsidRPr="00230837">
        <w:rPr>
          <w:rFonts w:eastAsia="宋体"/>
          <w:color w:val="000000"/>
        </w:rPr>
        <w:t>“</w:t>
      </w:r>
      <w:r w:rsidRPr="00230837">
        <w:rPr>
          <w:rFonts w:eastAsia="宋体"/>
          <w:color w:val="000000"/>
        </w:rPr>
        <w:t>符合性评估认可方案（</w:t>
      </w:r>
      <w:r w:rsidRPr="00230837">
        <w:rPr>
          <w:rFonts w:eastAsia="宋体"/>
          <w:color w:val="000000"/>
        </w:rPr>
        <w:t>ASCA</w:t>
      </w:r>
      <w:r w:rsidRPr="00230837">
        <w:rPr>
          <w:rFonts w:eastAsia="宋体"/>
          <w:color w:val="000000"/>
        </w:rPr>
        <w:t>）试点计划</w:t>
      </w:r>
      <w:r w:rsidRPr="00230837">
        <w:rPr>
          <w:rFonts w:eastAsia="宋体"/>
          <w:color w:val="000000"/>
        </w:rPr>
        <w:t>”</w:t>
      </w:r>
      <w:r w:rsidRPr="00230837">
        <w:rPr>
          <w:rFonts w:eastAsia="宋体"/>
          <w:color w:val="000000"/>
        </w:rPr>
        <w:t>，可登录以下网站查阅：</w:t>
      </w:r>
      <w:r w:rsidRPr="00230837">
        <w:rPr>
          <w:rFonts w:eastAsia="宋体"/>
          <w:color w:val="000000"/>
        </w:rPr>
        <w:t xml:space="preserve"> </w:t>
      </w:r>
      <w:r w:rsidRPr="00230837">
        <w:rPr>
          <w:rFonts w:eastAsia="宋体"/>
          <w:color w:val="0000FF"/>
          <w:u w:val="single"/>
        </w:rPr>
        <w:t xml:space="preserve">https://www.fda.gov/regulatory-information/search-fda-guidance-documents/accreditation-scheme-conformity-assessment-asca-pilot-program </w:t>
      </w:r>
      <w:r w:rsidRPr="00230837">
        <w:rPr>
          <w:rFonts w:eastAsia="宋体"/>
          <w:color w:val="000000"/>
        </w:rPr>
        <w:t>以及</w:t>
      </w:r>
      <w:r w:rsidRPr="00230837">
        <w:rPr>
          <w:rFonts w:eastAsia="宋体"/>
          <w:color w:val="000000"/>
        </w:rPr>
        <w:t>“</w:t>
      </w:r>
      <w:r w:rsidRPr="00230837">
        <w:rPr>
          <w:rFonts w:eastAsia="宋体"/>
          <w:color w:val="000000"/>
        </w:rPr>
        <w:t>医用电气设备、医用电气系统和实验室医疗设备的基本安全和基本性能</w:t>
      </w:r>
      <w:r w:rsidRPr="00230837">
        <w:rPr>
          <w:rFonts w:eastAsia="宋体"/>
          <w:color w:val="000000"/>
        </w:rPr>
        <w:t>-</w:t>
      </w:r>
      <w:r w:rsidRPr="00230837">
        <w:rPr>
          <w:rFonts w:eastAsia="宋体"/>
          <w:color w:val="000000"/>
        </w:rPr>
        <w:t>符合性评估认可方案（</w:t>
      </w:r>
      <w:r w:rsidRPr="00230837">
        <w:rPr>
          <w:rFonts w:eastAsia="宋体"/>
          <w:color w:val="000000"/>
        </w:rPr>
        <w:t>ASCA</w:t>
      </w:r>
      <w:r w:rsidRPr="00230837">
        <w:rPr>
          <w:rFonts w:eastAsia="宋体"/>
          <w:color w:val="000000"/>
        </w:rPr>
        <w:t>）试点计划的特定标准信息</w:t>
      </w:r>
      <w:r w:rsidRPr="00230837">
        <w:rPr>
          <w:rFonts w:eastAsia="宋体"/>
          <w:color w:val="000000"/>
        </w:rPr>
        <w:t>”</w:t>
      </w:r>
      <w:r w:rsidRPr="00230837">
        <w:rPr>
          <w:rFonts w:eastAsia="宋体"/>
          <w:color w:val="000000"/>
        </w:rPr>
        <w:t>，可登录以下网站查阅：</w:t>
      </w:r>
      <w:r w:rsidRPr="00230837">
        <w:rPr>
          <w:rFonts w:eastAsia="宋体"/>
          <w:color w:val="000000"/>
        </w:rPr>
        <w:t xml:space="preserve"> </w:t>
      </w:r>
      <w:r w:rsidRPr="00230837">
        <w:rPr>
          <w:rFonts w:eastAsia="宋体"/>
          <w:color w:val="0000FF"/>
          <w:u w:val="single"/>
        </w:rPr>
        <w:t>https://www.fda.gov/regulatory-information/search-fda-guidance-documents/basic-safety-and-essential-performance-medical-electrical-equipment-medical-electrical-systems-and</w:t>
      </w:r>
    </w:p>
  </w:footnote>
  <w:footnote w:id="7">
    <w:p w14:paraId="76D9E51B"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访问</w:t>
      </w:r>
      <w:r w:rsidRPr="00230837">
        <w:rPr>
          <w:rFonts w:eastAsia="宋体"/>
          <w:color w:val="0000FF"/>
          <w:u w:val="single"/>
        </w:rPr>
        <w:t>https://www.fda.gov/regulatory-information/search-fda-guidance-documents/radio-frequency-wireless</w:t>
      </w:r>
      <w:r w:rsidR="00230837">
        <w:rPr>
          <w:rFonts w:eastAsia="宋体" w:hint="eastAsia"/>
          <w:color w:val="0000FF"/>
          <w:u w:val="single"/>
        </w:rPr>
        <w:t xml:space="preserve"> </w:t>
      </w:r>
      <w:r w:rsidRPr="00230837">
        <w:rPr>
          <w:rFonts w:eastAsia="宋体"/>
          <w:color w:val="0000FF"/>
          <w:u w:val="single"/>
        </w:rPr>
        <w:t>-technology-medical-devices-guidance-industry-and-fda-staff</w:t>
      </w:r>
    </w:p>
  </w:footnote>
  <w:footnote w:id="8">
    <w:p w14:paraId="20372915" w14:textId="77777777" w:rsidR="00143B87" w:rsidRPr="00230837" w:rsidRDefault="00143B87" w:rsidP="00143B87">
      <w:pPr>
        <w:pStyle w:val="a9"/>
        <w:rPr>
          <w:rFonts w:eastAsia="宋体"/>
        </w:rPr>
      </w:pPr>
      <w:r>
        <w:rPr>
          <w:rStyle w:val="ab"/>
        </w:rPr>
        <w:footnoteRef/>
      </w:r>
      <w:r w:rsidRPr="00230837">
        <w:rPr>
          <w:rFonts w:eastAsia="宋体"/>
        </w:rPr>
        <w:t xml:space="preserve"> </w:t>
      </w:r>
      <w:r w:rsidRPr="00230837">
        <w:rPr>
          <w:rFonts w:eastAsia="宋体"/>
          <w:color w:val="0000FF"/>
          <w:u w:val="single"/>
        </w:rPr>
        <w:t>https://www.fda.gov/regulatory-information/searc risk-medical-device-product-availability-compliance-and</w:t>
      </w:r>
    </w:p>
  </w:footnote>
  <w:footnote w:id="9">
    <w:p w14:paraId="7F2FD03C"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见</w:t>
      </w:r>
      <w:r w:rsidRPr="00230837">
        <w:rPr>
          <w:rFonts w:eastAsia="宋体"/>
          <w:color w:val="000000"/>
        </w:rPr>
        <w:t>21 CFR 803.3</w:t>
      </w:r>
      <w:r w:rsidRPr="00230837">
        <w:rPr>
          <w:rFonts w:eastAsia="宋体"/>
          <w:color w:val="000000"/>
        </w:rPr>
        <w:t>（</w:t>
      </w:r>
      <w:r w:rsidRPr="00230837">
        <w:rPr>
          <w:rFonts w:eastAsia="宋体"/>
          <w:color w:val="000000"/>
        </w:rPr>
        <w:t>w</w:t>
      </w:r>
      <w:r w:rsidRPr="00230837">
        <w:rPr>
          <w:rFonts w:eastAsia="宋体"/>
          <w:color w:val="000000"/>
        </w:rPr>
        <w:t>）</w:t>
      </w:r>
    </w:p>
  </w:footnote>
  <w:footnote w:id="10">
    <w:p w14:paraId="6854842E"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基本性能是</w:t>
      </w:r>
      <w:r w:rsidRPr="00230837">
        <w:rPr>
          <w:rFonts w:eastAsia="宋体"/>
          <w:color w:val="000000"/>
        </w:rPr>
        <w:t>ANSI/AAMI/ES 60601-1:2005</w:t>
      </w:r>
      <w:r w:rsidRPr="00230837">
        <w:rPr>
          <w:rFonts w:eastAsia="宋体"/>
          <w:color w:val="000000"/>
        </w:rPr>
        <w:t>医用电气设备</w:t>
      </w:r>
      <w:r w:rsidRPr="00230837">
        <w:rPr>
          <w:rFonts w:eastAsia="宋体"/>
          <w:color w:val="000000"/>
        </w:rPr>
        <w:t>-</w:t>
      </w:r>
      <w:r w:rsidRPr="00230837">
        <w:rPr>
          <w:rFonts w:eastAsia="宋体"/>
          <w:color w:val="000000"/>
        </w:rPr>
        <w:t>第</w:t>
      </w:r>
      <w:r w:rsidRPr="00230837">
        <w:rPr>
          <w:rFonts w:eastAsia="宋体"/>
          <w:color w:val="000000"/>
        </w:rPr>
        <w:t>1</w:t>
      </w:r>
      <w:r w:rsidRPr="00230837">
        <w:rPr>
          <w:rFonts w:eastAsia="宋体"/>
          <w:color w:val="000000"/>
        </w:rPr>
        <w:t>部分中的定义术语：</w:t>
      </w:r>
      <w:r w:rsidRPr="00230837">
        <w:rPr>
          <w:rFonts w:eastAsia="宋体"/>
          <w:color w:val="000000"/>
        </w:rPr>
        <w:t xml:space="preserve"> </w:t>
      </w:r>
      <w:r w:rsidRPr="00230837">
        <w:rPr>
          <w:rFonts w:eastAsia="宋体"/>
          <w:i/>
          <w:iCs/>
          <w:color w:val="000000"/>
        </w:rPr>
        <w:t>基本安全和基本性能的通用要求。</w:t>
      </w:r>
      <w:r w:rsidRPr="00230837">
        <w:rPr>
          <w:rFonts w:eastAsia="宋体"/>
          <w:color w:val="000000"/>
        </w:rPr>
        <w:t>更多详细信息见以下</w:t>
      </w:r>
      <w:r w:rsidRPr="00230837">
        <w:rPr>
          <w:rFonts w:eastAsia="宋体"/>
          <w:color w:val="000000"/>
        </w:rPr>
        <w:t xml:space="preserve"> </w:t>
      </w:r>
      <w:r w:rsidRPr="00230837">
        <w:rPr>
          <w:rFonts w:eastAsia="宋体"/>
          <w:color w:val="0000FF"/>
          <w:u w:val="single"/>
        </w:rPr>
        <w:t>D</w:t>
      </w:r>
      <w:r w:rsidRPr="00230837">
        <w:rPr>
          <w:rFonts w:eastAsia="宋体"/>
          <w:color w:val="0000FF"/>
          <w:u w:val="single"/>
        </w:rPr>
        <w:t>小节</w:t>
      </w:r>
      <w:r w:rsidRPr="00230837">
        <w:rPr>
          <w:rFonts w:eastAsia="宋体"/>
          <w:color w:val="0000FF"/>
        </w:rPr>
        <w:t xml:space="preserve"> </w:t>
      </w:r>
      <w:r w:rsidRPr="00230837">
        <w:rPr>
          <w:rFonts w:eastAsia="宋体"/>
          <w:color w:val="000000"/>
        </w:rPr>
        <w:t>。</w:t>
      </w:r>
    </w:p>
  </w:footnote>
  <w:footnote w:id="11">
    <w:p w14:paraId="0D5FD89E"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FF"/>
          <w:u w:val="single"/>
        </w:rPr>
        <w:t>https://www.fda.gov/regutory-consensus-standards-premarket-submissions-medical-devices</w:t>
      </w:r>
    </w:p>
  </w:footnote>
  <w:footnote w:id="12">
    <w:p w14:paraId="3105DB33"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FF"/>
          <w:u w:val="single"/>
        </w:rPr>
        <w:t>http://www.accessdata.fda.gov/scripts/cdrh/cfdocs/cfStandards/search.cfm</w:t>
      </w:r>
    </w:p>
  </w:footnote>
  <w:footnote w:id="13">
    <w:p w14:paraId="48B6F70A"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有关更多信息，请参考</w:t>
      </w:r>
      <w:r w:rsidRPr="00230837">
        <w:rPr>
          <w:rFonts w:eastAsia="宋体"/>
          <w:color w:val="000000"/>
        </w:rPr>
        <w:t>FDA</w:t>
      </w:r>
      <w:r w:rsidRPr="00230837">
        <w:rPr>
          <w:rFonts w:eastAsia="宋体"/>
          <w:color w:val="000000"/>
        </w:rPr>
        <w:t>指南的第</w:t>
      </w:r>
      <w:r w:rsidRPr="00230837">
        <w:rPr>
          <w:rFonts w:eastAsia="宋体"/>
          <w:color w:val="000000"/>
        </w:rPr>
        <w:t>VIII</w:t>
      </w:r>
      <w:r w:rsidRPr="00230837">
        <w:rPr>
          <w:rFonts w:eastAsia="宋体"/>
          <w:color w:val="000000"/>
        </w:rPr>
        <w:t>部分，当器械或标准在获得上市许可后发生变更时，请参考</w:t>
      </w:r>
      <w:r w:rsidRPr="00230837">
        <w:rPr>
          <w:rFonts w:eastAsia="宋体"/>
          <w:color w:val="000000"/>
        </w:rPr>
        <w:t>“</w:t>
      </w:r>
      <w:r w:rsidRPr="00230837">
        <w:rPr>
          <w:rFonts w:eastAsia="宋体"/>
          <w:color w:val="000000"/>
        </w:rPr>
        <w:t>适当使用自愿共识标准</w:t>
      </w:r>
      <w:r w:rsidRPr="00230837">
        <w:rPr>
          <w:rFonts w:eastAsia="宋体"/>
          <w:color w:val="000000"/>
        </w:rPr>
        <w:t>”</w:t>
      </w:r>
      <w:r w:rsidRPr="00230837">
        <w:rPr>
          <w:rFonts w:eastAsia="宋体"/>
          <w:color w:val="000000"/>
        </w:rPr>
        <w:t>指南，可登录以下网站查阅：</w:t>
      </w:r>
      <w:r w:rsidRPr="00230837">
        <w:rPr>
          <w:rFonts w:eastAsia="宋体"/>
          <w:color w:val="000000"/>
        </w:rPr>
        <w:t xml:space="preserve"> </w:t>
      </w:r>
      <w:r w:rsidRPr="00230837">
        <w:rPr>
          <w:rFonts w:eastAsia="宋体"/>
          <w:color w:val="0000FF"/>
          <w:u w:val="single"/>
        </w:rPr>
        <w:t>https://www.fda.gov/regulatory-information/search-fda-guidance-documents/appropriate-use-voluntary-consensus-standards-premarket-submissions-medical-devices</w:t>
      </w:r>
      <w:r w:rsidRPr="00230837">
        <w:rPr>
          <w:rFonts w:eastAsia="宋体"/>
          <w:color w:val="000000"/>
        </w:rPr>
        <w:t>。</w:t>
      </w:r>
    </w:p>
  </w:footnote>
  <w:footnote w:id="14">
    <w:p w14:paraId="2E30075C"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有关使用未经</w:t>
      </w:r>
      <w:r w:rsidRPr="00230837">
        <w:rPr>
          <w:rFonts w:eastAsia="宋体"/>
          <w:color w:val="000000"/>
        </w:rPr>
        <w:t>FDA</w:t>
      </w:r>
      <w:r w:rsidRPr="00230837">
        <w:rPr>
          <w:rFonts w:eastAsia="宋体"/>
          <w:color w:val="000000"/>
        </w:rPr>
        <w:t>认可的共识标准的更多信息，请参考第</w:t>
      </w:r>
      <w:r w:rsidRPr="00230837">
        <w:rPr>
          <w:rFonts w:eastAsia="宋体"/>
          <w:color w:val="000000"/>
        </w:rPr>
        <w:t>IV B.</w:t>
      </w:r>
      <w:r w:rsidRPr="00230837">
        <w:rPr>
          <w:rFonts w:eastAsia="宋体"/>
          <w:color w:val="000000"/>
        </w:rPr>
        <w:t>部分，</w:t>
      </w:r>
      <w:r w:rsidRPr="00230837">
        <w:rPr>
          <w:rFonts w:eastAsia="宋体"/>
          <w:color w:val="000000"/>
        </w:rPr>
        <w:t>“</w:t>
      </w:r>
      <w:r w:rsidRPr="00230837">
        <w:rPr>
          <w:rFonts w:eastAsia="宋体"/>
          <w:color w:val="0000FF"/>
          <w:u w:val="single"/>
        </w:rPr>
        <w:t>适当使用自愿共识标准</w:t>
      </w:r>
      <w:r w:rsidRPr="00230837">
        <w:rPr>
          <w:rFonts w:eastAsia="宋体"/>
          <w:color w:val="0000FF"/>
          <w:u w:val="single"/>
        </w:rPr>
        <w:t>”</w:t>
      </w:r>
      <w:r w:rsidRPr="00230837">
        <w:rPr>
          <w:rFonts w:eastAsia="宋体"/>
          <w:color w:val="0000FF"/>
          <w:u w:val="single"/>
        </w:rPr>
        <w:t>指南</w:t>
      </w:r>
      <w:r w:rsidRPr="00230837">
        <w:rPr>
          <w:rFonts w:eastAsia="宋体"/>
          <w:color w:val="0000FF"/>
        </w:rPr>
        <w:t>的一般使用。</w:t>
      </w:r>
    </w:p>
  </w:footnote>
  <w:footnote w:id="15">
    <w:p w14:paraId="03972E44"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ANSI/AAMI/ES 60601-1:2005</w:t>
      </w:r>
      <w:r w:rsidRPr="00230837">
        <w:rPr>
          <w:rFonts w:eastAsia="宋体"/>
          <w:color w:val="000000"/>
        </w:rPr>
        <w:t>中对基本安全的定义是：</w:t>
      </w:r>
      <w:r w:rsidRPr="00230837">
        <w:rPr>
          <w:rFonts w:eastAsia="宋体"/>
          <w:color w:val="000000"/>
        </w:rPr>
        <w:t>“</w:t>
      </w:r>
      <w:r w:rsidRPr="00230837">
        <w:rPr>
          <w:rFonts w:eastAsia="宋体"/>
          <w:color w:val="000000"/>
        </w:rPr>
        <w:t>在正常条件和单一故障条件下使用</w:t>
      </w:r>
      <w:r w:rsidRPr="00230837">
        <w:rPr>
          <w:rFonts w:eastAsia="宋体"/>
          <w:color w:val="000000"/>
        </w:rPr>
        <w:t>ME</w:t>
      </w:r>
      <w:r w:rsidRPr="00230837">
        <w:rPr>
          <w:rFonts w:eastAsia="宋体"/>
          <w:color w:val="000000"/>
        </w:rPr>
        <w:t>设备时，不会受到物理危险直接造成的不可接受的风险。</w:t>
      </w:r>
      <w:r w:rsidRPr="00230837">
        <w:rPr>
          <w:rFonts w:eastAsia="宋体"/>
          <w:color w:val="000000"/>
        </w:rPr>
        <w:t>”</w:t>
      </w:r>
    </w:p>
  </w:footnote>
  <w:footnote w:id="16">
    <w:p w14:paraId="59D69203" w14:textId="77777777" w:rsidR="00143B87" w:rsidRPr="0022670D" w:rsidRDefault="00143B87" w:rsidP="00143B87">
      <w:pPr>
        <w:pStyle w:val="a9"/>
      </w:pPr>
      <w:r>
        <w:rPr>
          <w:rStyle w:val="ab"/>
        </w:rPr>
        <w:footnoteRef/>
      </w:r>
      <w:r w:rsidRPr="00230837">
        <w:rPr>
          <w:rFonts w:eastAsia="宋体"/>
        </w:rPr>
        <w:t xml:space="preserve"> </w:t>
      </w:r>
      <w:r w:rsidRPr="00230837">
        <w:rPr>
          <w:rFonts w:eastAsia="宋体"/>
          <w:color w:val="000000"/>
        </w:rPr>
        <w:t>IEC 61326-2-6:2012</w:t>
      </w:r>
      <w:r w:rsidRPr="00230837">
        <w:rPr>
          <w:rFonts w:eastAsia="宋体"/>
          <w:color w:val="000000"/>
        </w:rPr>
        <w:t>未获</w:t>
      </w:r>
      <w:r w:rsidRPr="00230837">
        <w:rPr>
          <w:rFonts w:eastAsia="宋体"/>
          <w:color w:val="000000"/>
        </w:rPr>
        <w:t>FDA</w:t>
      </w:r>
      <w:r w:rsidRPr="00230837">
        <w:rPr>
          <w:rFonts w:eastAsia="宋体"/>
          <w:color w:val="000000"/>
        </w:rPr>
        <w:t>认可（见</w:t>
      </w:r>
      <w:r>
        <w:rPr>
          <w:color w:val="000000"/>
        </w:rPr>
        <w:t xml:space="preserve"> </w:t>
      </w:r>
      <w:r>
        <w:rPr>
          <w:color w:val="0000FF"/>
          <w:u w:val="single"/>
        </w:rPr>
        <w:t>https://www.accessdata.fda.gov/scripts/cdrh/cfdocs/cfStandards/nr results.cfm</w:t>
      </w:r>
      <w:r>
        <w:rPr>
          <w:color w:val="000000"/>
        </w:rPr>
        <w:t>）</w:t>
      </w:r>
    </w:p>
  </w:footnote>
  <w:footnote w:id="17">
    <w:p w14:paraId="17AC567B" w14:textId="77777777" w:rsidR="00143B87" w:rsidRPr="0022670D" w:rsidRDefault="00143B87" w:rsidP="00097C7A">
      <w:pPr>
        <w:snapToGrid w:val="0"/>
        <w:rPr>
          <w:rFonts w:eastAsia="宋体"/>
          <w:sz w:val="18"/>
          <w:szCs w:val="18"/>
        </w:rPr>
      </w:pPr>
      <w:r>
        <w:rPr>
          <w:rStyle w:val="ab"/>
          <w:sz w:val="18"/>
          <w:szCs w:val="18"/>
        </w:rPr>
        <w:footnoteRef/>
      </w:r>
      <w:r>
        <w:rPr>
          <w:sz w:val="18"/>
          <w:szCs w:val="18"/>
        </w:rPr>
        <w:t xml:space="preserve"> </w:t>
      </w:r>
      <w:r>
        <w:rPr>
          <w:color w:val="0000FF"/>
          <w:sz w:val="18"/>
          <w:szCs w:val="18"/>
          <w:u w:val="single"/>
        </w:rPr>
        <w:t>https://www.fda.gov/regulatory-information/search-fda-guidance-documents/appropriate-use-voluntary-consensus</w:t>
      </w:r>
      <w:r w:rsidR="00230837">
        <w:rPr>
          <w:rFonts w:hint="eastAsia"/>
          <w:color w:val="0000FF"/>
          <w:sz w:val="18"/>
          <w:szCs w:val="18"/>
          <w:u w:val="single"/>
        </w:rPr>
        <w:t xml:space="preserve"> </w:t>
      </w:r>
      <w:r>
        <w:rPr>
          <w:color w:val="0000FF"/>
          <w:sz w:val="18"/>
          <w:szCs w:val="18"/>
          <w:u w:val="single"/>
        </w:rPr>
        <w:t>-standards-premarket-submissions-medical-devices</w:t>
      </w:r>
    </w:p>
  </w:footnote>
  <w:footnote w:id="18">
    <w:p w14:paraId="497E7AE9"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21 CFR 820.30</w:t>
      </w:r>
    </w:p>
  </w:footnote>
  <w:footnote w:id="19">
    <w:p w14:paraId="143E0866"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IEC 60601-1-2:2014</w:t>
      </w:r>
      <w:r w:rsidRPr="00230837">
        <w:rPr>
          <w:rFonts w:eastAsia="宋体"/>
          <w:color w:val="000000"/>
        </w:rPr>
        <w:t>和</w:t>
      </w:r>
      <w:r w:rsidRPr="00230837">
        <w:rPr>
          <w:rFonts w:eastAsia="宋体"/>
          <w:color w:val="000000"/>
        </w:rPr>
        <w:t>IEC TR 60601-4-2:2016</w:t>
      </w:r>
      <w:r w:rsidRPr="00230837">
        <w:rPr>
          <w:rFonts w:eastAsia="宋体"/>
          <w:color w:val="000000"/>
        </w:rPr>
        <w:t>的标签规范见第</w:t>
      </w:r>
      <w:r w:rsidRPr="00230837">
        <w:rPr>
          <w:rFonts w:eastAsia="宋体"/>
          <w:color w:val="000000"/>
        </w:rPr>
        <w:t>5</w:t>
      </w:r>
      <w:r w:rsidRPr="00230837">
        <w:rPr>
          <w:rFonts w:eastAsia="宋体"/>
          <w:color w:val="000000"/>
        </w:rPr>
        <w:t>条，总结见附录</w:t>
      </w:r>
      <w:r w:rsidRPr="00230837">
        <w:rPr>
          <w:rFonts w:eastAsia="宋体"/>
          <w:color w:val="000000"/>
        </w:rPr>
        <w:t>B</w:t>
      </w:r>
      <w:r w:rsidRPr="00230837">
        <w:rPr>
          <w:rFonts w:eastAsia="宋体"/>
          <w:color w:val="000000"/>
        </w:rPr>
        <w:t>。</w:t>
      </w:r>
    </w:p>
  </w:footnote>
  <w:footnote w:id="20">
    <w:p w14:paraId="2AD4FD09" w14:textId="77777777" w:rsidR="00143B87" w:rsidRPr="00230837" w:rsidRDefault="00143B87" w:rsidP="00143B87">
      <w:pPr>
        <w:pStyle w:val="a9"/>
        <w:rPr>
          <w:rFonts w:eastAsia="宋体"/>
          <w:lang w:val="fr-FR"/>
        </w:rPr>
      </w:pPr>
      <w:r w:rsidRPr="00230837">
        <w:rPr>
          <w:rStyle w:val="ab"/>
          <w:rFonts w:eastAsia="宋体"/>
        </w:rPr>
        <w:footnoteRef/>
      </w:r>
      <w:r w:rsidRPr="00230837">
        <w:rPr>
          <w:rFonts w:eastAsia="宋体"/>
          <w:lang w:val="fr-FR"/>
        </w:rPr>
        <w:t xml:space="preserve"> </w:t>
      </w:r>
      <w:r w:rsidRPr="00230837">
        <w:rPr>
          <w:rFonts w:eastAsia="宋体"/>
          <w:color w:val="000000"/>
        </w:rPr>
        <w:t>可登录以下网站查阅</w:t>
      </w:r>
      <w:r w:rsidRPr="00230837">
        <w:rPr>
          <w:rFonts w:eastAsia="宋体"/>
          <w:color w:val="000000"/>
          <w:lang w:val="fr-FR"/>
        </w:rPr>
        <w:t>：</w:t>
      </w:r>
      <w:r w:rsidRPr="00230837">
        <w:rPr>
          <w:rFonts w:eastAsia="宋体"/>
          <w:color w:val="0000FF"/>
          <w:u w:val="single"/>
          <w:lang w:val="fr-FR"/>
        </w:rPr>
        <w:t>https://www.govinfo.gov/content/pkg/CFR-2018-title47-vol1/xml/CFR-2018-title47-vol 1 -sec2-1.xml</w:t>
      </w:r>
    </w:p>
  </w:footnote>
  <w:footnote w:id="21">
    <w:p w14:paraId="47FBFCCA" w14:textId="77777777" w:rsidR="0022670D" w:rsidRPr="00230837" w:rsidRDefault="0022670D" w:rsidP="0022670D">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有关更多信息，请参见</w:t>
      </w:r>
      <w:r w:rsidRPr="00230837">
        <w:rPr>
          <w:rFonts w:eastAsia="宋体"/>
          <w:color w:val="000000"/>
        </w:rPr>
        <w:t>FDA</w:t>
      </w:r>
      <w:r w:rsidRPr="00230837">
        <w:rPr>
          <w:rFonts w:eastAsia="宋体"/>
          <w:color w:val="000000"/>
        </w:rPr>
        <w:t>指南</w:t>
      </w:r>
      <w:r w:rsidRPr="00230837">
        <w:rPr>
          <w:rFonts w:eastAsia="宋体"/>
          <w:color w:val="000000"/>
        </w:rPr>
        <w:t>“</w:t>
      </w:r>
      <w:r w:rsidRPr="00230837">
        <w:rPr>
          <w:rFonts w:eastAsia="宋体"/>
          <w:color w:val="000000"/>
        </w:rPr>
        <w:t>在就医疗器械临床试验用器械豁免做出受益</w:t>
      </w:r>
      <w:r w:rsidRPr="00230837">
        <w:rPr>
          <w:rFonts w:eastAsia="宋体"/>
          <w:color w:val="000000"/>
        </w:rPr>
        <w:t>-</w:t>
      </w:r>
      <w:r w:rsidRPr="00230837">
        <w:rPr>
          <w:rFonts w:eastAsia="宋体"/>
          <w:color w:val="000000"/>
        </w:rPr>
        <w:t>风险决定时要考虑的因素</w:t>
      </w:r>
      <w:r w:rsidRPr="00230837">
        <w:rPr>
          <w:rFonts w:eastAsia="宋体"/>
          <w:color w:val="000000"/>
        </w:rPr>
        <w:t>”</w:t>
      </w:r>
      <w:r w:rsidRPr="00230837">
        <w:rPr>
          <w:rFonts w:eastAsia="宋体"/>
          <w:color w:val="000000"/>
        </w:rPr>
        <w:t>，网站：</w:t>
      </w:r>
      <w:r w:rsidRPr="00230837">
        <w:rPr>
          <w:rFonts w:eastAsia="宋体"/>
          <w:color w:val="000000"/>
        </w:rPr>
        <w:t xml:space="preserve"> </w:t>
      </w:r>
      <w:r w:rsidRPr="00230837">
        <w:rPr>
          <w:rFonts w:eastAsia="宋体"/>
          <w:color w:val="0000FF"/>
          <w:u w:val="single"/>
        </w:rPr>
        <w:t>https://www.fda.gov/regulatory-information/search-fda-guidance-documents/factors-consider-when-making-benefit-risk-determinations-medical-device-investigational-device</w:t>
      </w:r>
    </w:p>
  </w:footnote>
  <w:footnote w:id="22">
    <w:p w14:paraId="291DA5E7"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改编自</w:t>
      </w:r>
      <w:r w:rsidRPr="00230837">
        <w:rPr>
          <w:rFonts w:eastAsia="宋体"/>
          <w:color w:val="000000"/>
        </w:rPr>
        <w:t>IEC 60601-1-2</w:t>
      </w:r>
    </w:p>
  </w:footnote>
  <w:footnote w:id="23">
    <w:p w14:paraId="7172648F" w14:textId="77777777" w:rsidR="00143B87" w:rsidRPr="00230837" w:rsidRDefault="00143B87" w:rsidP="00143B87">
      <w:pPr>
        <w:pStyle w:val="a9"/>
        <w:rPr>
          <w:rFonts w:eastAsia="宋体"/>
        </w:rPr>
      </w:pPr>
      <w:r w:rsidRPr="00230837">
        <w:rPr>
          <w:rStyle w:val="ab"/>
          <w:rFonts w:eastAsia="宋体"/>
        </w:rPr>
        <w:footnoteRef/>
      </w:r>
      <w:r w:rsidRPr="00230837">
        <w:rPr>
          <w:rFonts w:eastAsia="宋体"/>
        </w:rPr>
        <w:t xml:space="preserve"> </w:t>
      </w:r>
      <w:r w:rsidRPr="00230837">
        <w:rPr>
          <w:rFonts w:eastAsia="宋体"/>
          <w:color w:val="000000"/>
        </w:rPr>
        <w:t>见</w:t>
      </w:r>
      <w:r w:rsidRPr="00230837">
        <w:rPr>
          <w:rFonts w:eastAsia="宋体"/>
          <w:color w:val="000000"/>
        </w:rPr>
        <w:t>FDA</w:t>
      </w:r>
      <w:r w:rsidRPr="00230837">
        <w:rPr>
          <w:rFonts w:eastAsia="宋体"/>
          <w:color w:val="000000"/>
        </w:rPr>
        <w:t>指南中的定义，</w:t>
      </w:r>
      <w:r w:rsidRPr="00230837">
        <w:rPr>
          <w:rFonts w:eastAsia="宋体"/>
          <w:color w:val="000000"/>
        </w:rPr>
        <w:t>“</w:t>
      </w:r>
      <w:r w:rsidRPr="00230837">
        <w:rPr>
          <w:rFonts w:eastAsia="宋体"/>
          <w:color w:val="000000"/>
        </w:rPr>
        <w:t>家用器械的设计考虑事项</w:t>
      </w:r>
      <w:r w:rsidRPr="00230837">
        <w:rPr>
          <w:rFonts w:eastAsia="宋体"/>
          <w:color w:val="000000"/>
        </w:rPr>
        <w:t>”</w:t>
      </w:r>
      <w:r w:rsidRPr="00230837">
        <w:rPr>
          <w:rFonts w:eastAsia="宋体"/>
          <w:color w:val="000000"/>
        </w:rPr>
        <w:t>，可登录以下网站查阅：</w:t>
      </w:r>
      <w:r w:rsidRPr="00230837">
        <w:rPr>
          <w:rFonts w:eastAsia="宋体"/>
          <w:color w:val="000000"/>
        </w:rPr>
        <w:t xml:space="preserve"> </w:t>
      </w:r>
      <w:r w:rsidRPr="00230837">
        <w:rPr>
          <w:rFonts w:eastAsia="宋体"/>
          <w:color w:val="0000FF"/>
          <w:u w:val="single"/>
        </w:rPr>
        <w:t>https://www.fda.gov/regulatory-information/search-fda-guidance-documents/design-considerations-devices-intended-home-use</w:t>
      </w:r>
      <w:r w:rsidRPr="00230837">
        <w:rPr>
          <w:rFonts w:eastAsia="宋体"/>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EB03" w14:textId="77777777" w:rsidR="00143B87" w:rsidRDefault="0079767F" w:rsidP="00143B87">
    <w:pPr>
      <w:snapToGrid w:val="0"/>
      <w:jc w:val="center"/>
      <w:rPr>
        <w:rFonts w:eastAsia="宋体"/>
        <w:b/>
        <w:bCs/>
        <w:i/>
        <w:iCs/>
        <w:color w:val="000000"/>
        <w:sz w:val="21"/>
        <w:szCs w:val="21"/>
      </w:rPr>
    </w:pPr>
    <w:sdt>
      <w:sdtPr>
        <w:rPr>
          <w:rFonts w:eastAsia="宋体"/>
          <w:b/>
          <w:bCs/>
          <w:i/>
          <w:iCs/>
          <w:color w:val="000000"/>
          <w:sz w:val="21"/>
          <w:szCs w:val="21"/>
        </w:rPr>
        <w:id w:val="588426817"/>
        <w:docPartObj>
          <w:docPartGallery w:val="Watermarks"/>
          <w:docPartUnique/>
        </w:docPartObj>
      </w:sdtPr>
      <w:sdtEndPr/>
      <w:sdtContent>
        <w:r>
          <w:rPr>
            <w:rFonts w:eastAsia="宋体"/>
            <w:color w:val="000000"/>
            <w:sz w:val="21"/>
            <w:szCs w:val="21"/>
          </w:rPr>
          <w:pict w14:anchorId="63CDB0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5"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Simsun&quot;;font-size:1pt" string="草案"/>
              <w10:wrap anchorx="margin" anchory="margin"/>
            </v:shape>
          </w:pict>
        </w:r>
      </w:sdtContent>
    </w:sdt>
    <w:r w:rsidR="00143B87">
      <w:rPr>
        <w:rFonts w:eastAsia="宋体"/>
        <w:b/>
        <w:bCs/>
        <w:i/>
        <w:iCs/>
        <w:color w:val="000000"/>
        <w:sz w:val="21"/>
        <w:szCs w:val="21"/>
      </w:rPr>
      <w:t>包含不具约束力建议</w:t>
    </w:r>
  </w:p>
  <w:p w14:paraId="3EF9B9CA" w14:textId="77777777" w:rsidR="00143B87" w:rsidRDefault="00143B87" w:rsidP="00143B87">
    <w:pPr>
      <w:snapToGrid w:val="0"/>
      <w:jc w:val="center"/>
      <w:rPr>
        <w:rFonts w:eastAsia="宋体"/>
        <w:b/>
        <w:bCs/>
        <w:i/>
        <w:iCs/>
        <w:color w:val="000000"/>
        <w:sz w:val="21"/>
        <w:szCs w:val="21"/>
      </w:rPr>
    </w:pPr>
  </w:p>
  <w:p w14:paraId="0D596336" w14:textId="77777777" w:rsidR="00143B87" w:rsidRPr="0034081E" w:rsidRDefault="00143B87" w:rsidP="00143B87">
    <w:pPr>
      <w:snapToGrid w:val="0"/>
      <w:jc w:val="center"/>
      <w:rPr>
        <w:rFonts w:eastAsia="宋体"/>
        <w:sz w:val="21"/>
        <w:szCs w:val="21"/>
      </w:rPr>
    </w:pPr>
    <w:r>
      <w:rPr>
        <w:rFonts w:eastAsia="宋体"/>
        <w:b/>
        <w:bCs/>
        <w:i/>
        <w:iCs/>
        <w:color w:val="000000"/>
        <w:sz w:val="21"/>
        <w:szCs w:val="21"/>
      </w:rPr>
      <w:t>草案</w:t>
    </w:r>
    <w:r>
      <w:rPr>
        <w:rFonts w:eastAsia="宋体"/>
        <w:b/>
        <w:bCs/>
        <w:i/>
        <w:iCs/>
        <w:color w:val="000000"/>
        <w:sz w:val="21"/>
        <w:szCs w:val="21"/>
      </w:rPr>
      <w:t xml:space="preserve"> - </w:t>
    </w:r>
    <w:r>
      <w:rPr>
        <w:rFonts w:eastAsia="宋体"/>
        <w:b/>
        <w:bCs/>
        <w:i/>
        <w:iCs/>
        <w:color w:val="000000"/>
        <w:sz w:val="21"/>
        <w:szCs w:val="21"/>
      </w:rPr>
      <w:t>非实施稿</w:t>
    </w:r>
  </w:p>
  <w:p w14:paraId="393FC684" w14:textId="77777777" w:rsidR="00143B87" w:rsidRPr="00143B87" w:rsidRDefault="00143B87" w:rsidP="00143B8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F849384"/>
    <w:lvl w:ilvl="0">
      <w:numFmt w:val="bullet"/>
      <w:lvlText w:val="*"/>
      <w:lvlJc w:val="left"/>
    </w:lvl>
  </w:abstractNum>
  <w:abstractNum w:abstractNumId="1" w15:restartNumberingAfterBreak="0">
    <w:nsid w:val="5EED7517"/>
    <w:multiLevelType w:val="singleLevel"/>
    <w:tmpl w:val="899A4A80"/>
    <w:lvl w:ilvl="0">
      <w:start w:val="1"/>
      <w:numFmt w:val="lowerLetter"/>
      <w:lvlText w:val="%1)"/>
      <w:legacy w:legacy="1" w:legacySpace="0" w:legacyIndent="211"/>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41"/>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4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revisionView w:markup="0"/>
  <w:documentProtection w:edit="readOnly"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2"/>
  </w:compat>
  <w:rsids>
    <w:rsidRoot w:val="0034081E"/>
    <w:rsid w:val="000174E0"/>
    <w:rsid w:val="00020017"/>
    <w:rsid w:val="00097C7A"/>
    <w:rsid w:val="000D6DB5"/>
    <w:rsid w:val="00143B87"/>
    <w:rsid w:val="001820E5"/>
    <w:rsid w:val="001E0A11"/>
    <w:rsid w:val="00206140"/>
    <w:rsid w:val="002104BF"/>
    <w:rsid w:val="0022670D"/>
    <w:rsid w:val="00230837"/>
    <w:rsid w:val="002A1C90"/>
    <w:rsid w:val="0034081E"/>
    <w:rsid w:val="003634A7"/>
    <w:rsid w:val="00380C98"/>
    <w:rsid w:val="003C1881"/>
    <w:rsid w:val="003C46DC"/>
    <w:rsid w:val="003E0A62"/>
    <w:rsid w:val="0040745E"/>
    <w:rsid w:val="00443D5C"/>
    <w:rsid w:val="00472C59"/>
    <w:rsid w:val="004777C6"/>
    <w:rsid w:val="00542EA0"/>
    <w:rsid w:val="005E135C"/>
    <w:rsid w:val="006025E6"/>
    <w:rsid w:val="0075565B"/>
    <w:rsid w:val="0079767F"/>
    <w:rsid w:val="007C69BC"/>
    <w:rsid w:val="007F46A7"/>
    <w:rsid w:val="0080493D"/>
    <w:rsid w:val="00941C31"/>
    <w:rsid w:val="009E0E00"/>
    <w:rsid w:val="009F4C17"/>
    <w:rsid w:val="00A445DE"/>
    <w:rsid w:val="00AF2627"/>
    <w:rsid w:val="00BB5909"/>
    <w:rsid w:val="00BC7BE7"/>
    <w:rsid w:val="00C147DC"/>
    <w:rsid w:val="00C442ED"/>
    <w:rsid w:val="00CA5CBC"/>
    <w:rsid w:val="00CF5502"/>
    <w:rsid w:val="00D71F63"/>
    <w:rsid w:val="00DA62F5"/>
    <w:rsid w:val="00DD448C"/>
    <w:rsid w:val="00E777D7"/>
    <w:rsid w:val="00EE07F3"/>
    <w:rsid w:val="00F93F81"/>
    <w:rsid w:val="00FD570F"/>
    <w:rsid w:val="00FE31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B06E1F"/>
  <w15:docId w15:val="{B193224F-9220-4E35-9E93-D25B94C8D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7DC"/>
    <w:pPr>
      <w:widowControl w:val="0"/>
      <w:autoSpaceDE w:val="0"/>
      <w:autoSpaceDN w:val="0"/>
      <w:adjustRightInd w:val="0"/>
    </w:pPr>
    <w:rPr>
      <w:rFonts w:ascii="Times New Roman" w:hAnsi="Times New Roman" w:cs="Times New Roman"/>
      <w:kern w:val="0"/>
      <w:sz w:val="20"/>
      <w:szCs w:val="20"/>
    </w:rPr>
  </w:style>
  <w:style w:type="paragraph" w:styleId="1">
    <w:name w:val="heading 1"/>
    <w:basedOn w:val="a"/>
    <w:next w:val="a"/>
    <w:link w:val="10"/>
    <w:uiPriority w:val="9"/>
    <w:qFormat/>
    <w:rsid w:val="00143B87"/>
    <w:pPr>
      <w:snapToGrid w:val="0"/>
      <w:spacing w:beforeLines="100" w:afterLines="100"/>
      <w:ind w:left="616" w:hangingChars="171" w:hanging="616"/>
      <w:jc w:val="both"/>
      <w:outlineLvl w:val="0"/>
    </w:pPr>
    <w:rPr>
      <w:b/>
      <w:bCs/>
      <w:sz w:val="36"/>
      <w:szCs w:val="36"/>
    </w:rPr>
  </w:style>
  <w:style w:type="paragraph" w:styleId="2">
    <w:name w:val="heading 2"/>
    <w:basedOn w:val="a"/>
    <w:next w:val="a"/>
    <w:link w:val="20"/>
    <w:uiPriority w:val="9"/>
    <w:unhideWhenUsed/>
    <w:qFormat/>
    <w:rsid w:val="00143B87"/>
    <w:pPr>
      <w:snapToGrid w:val="0"/>
      <w:spacing w:beforeLines="50" w:afterLines="50"/>
      <w:ind w:leftChars="307" w:left="614"/>
      <w:jc w:val="both"/>
      <w:outlineLvl w:val="1"/>
    </w:pPr>
    <w:rPr>
      <w:rFonts w:eastAsia="宋体"/>
      <w:b/>
      <w:bCs/>
      <w:color w:val="000000"/>
      <w:sz w:val="32"/>
      <w:szCs w:val="32"/>
    </w:rPr>
  </w:style>
  <w:style w:type="paragraph" w:styleId="3">
    <w:name w:val="heading 3"/>
    <w:basedOn w:val="a"/>
    <w:next w:val="a"/>
    <w:link w:val="30"/>
    <w:uiPriority w:val="9"/>
    <w:unhideWhenUsed/>
    <w:qFormat/>
    <w:rsid w:val="0022670D"/>
    <w:pPr>
      <w:snapToGrid w:val="0"/>
      <w:spacing w:beforeLines="100" w:afterLines="100"/>
      <w:ind w:leftChars="569" w:left="1699" w:hanging="561"/>
      <w:jc w:val="both"/>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B8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3B87"/>
    <w:rPr>
      <w:rFonts w:ascii="Times New Roman" w:hAnsi="Times New Roman" w:cs="Times New Roman"/>
      <w:kern w:val="0"/>
      <w:sz w:val="18"/>
      <w:szCs w:val="18"/>
    </w:rPr>
  </w:style>
  <w:style w:type="paragraph" w:styleId="a5">
    <w:name w:val="footer"/>
    <w:basedOn w:val="a"/>
    <w:link w:val="a6"/>
    <w:uiPriority w:val="99"/>
    <w:unhideWhenUsed/>
    <w:rsid w:val="00143B87"/>
    <w:pPr>
      <w:tabs>
        <w:tab w:val="center" w:pos="4153"/>
        <w:tab w:val="right" w:pos="8306"/>
      </w:tabs>
      <w:snapToGrid w:val="0"/>
    </w:pPr>
    <w:rPr>
      <w:sz w:val="18"/>
      <w:szCs w:val="18"/>
    </w:rPr>
  </w:style>
  <w:style w:type="character" w:customStyle="1" w:styleId="a6">
    <w:name w:val="页脚 字符"/>
    <w:basedOn w:val="a0"/>
    <w:link w:val="a5"/>
    <w:uiPriority w:val="99"/>
    <w:rsid w:val="00143B87"/>
    <w:rPr>
      <w:rFonts w:ascii="Times New Roman" w:hAnsi="Times New Roman" w:cs="Times New Roman"/>
      <w:kern w:val="0"/>
      <w:sz w:val="18"/>
      <w:szCs w:val="18"/>
    </w:rPr>
  </w:style>
  <w:style w:type="character" w:styleId="a7">
    <w:name w:val="line number"/>
    <w:basedOn w:val="a0"/>
    <w:uiPriority w:val="99"/>
    <w:semiHidden/>
    <w:unhideWhenUsed/>
    <w:rsid w:val="00143B87"/>
  </w:style>
  <w:style w:type="character" w:styleId="a8">
    <w:name w:val="Hyperlink"/>
    <w:basedOn w:val="a0"/>
    <w:uiPriority w:val="99"/>
    <w:unhideWhenUsed/>
    <w:rsid w:val="00143B87"/>
    <w:rPr>
      <w:color w:val="0563C1" w:themeColor="hyperlink"/>
      <w:u w:val="single"/>
    </w:rPr>
  </w:style>
  <w:style w:type="paragraph" w:styleId="11">
    <w:name w:val="toc 1"/>
    <w:basedOn w:val="a"/>
    <w:next w:val="a"/>
    <w:autoRedefine/>
    <w:uiPriority w:val="39"/>
    <w:unhideWhenUsed/>
    <w:rsid w:val="00143B87"/>
    <w:pPr>
      <w:tabs>
        <w:tab w:val="right" w:leader="dot" w:pos="9062"/>
      </w:tabs>
      <w:ind w:left="424" w:hangingChars="201" w:hanging="424"/>
    </w:pPr>
    <w:rPr>
      <w:rFonts w:eastAsia="宋体"/>
      <w:sz w:val="24"/>
    </w:rPr>
  </w:style>
  <w:style w:type="paragraph" w:styleId="21">
    <w:name w:val="toc 2"/>
    <w:basedOn w:val="a"/>
    <w:next w:val="a"/>
    <w:autoRedefine/>
    <w:uiPriority w:val="39"/>
    <w:unhideWhenUsed/>
    <w:rsid w:val="00143B87"/>
    <w:pPr>
      <w:tabs>
        <w:tab w:val="left" w:pos="993"/>
        <w:tab w:val="right" w:leader="dot" w:pos="9062"/>
      </w:tabs>
      <w:ind w:leftChars="142" w:left="284"/>
    </w:pPr>
    <w:rPr>
      <w:rFonts w:eastAsia="宋体"/>
      <w:sz w:val="21"/>
    </w:rPr>
  </w:style>
  <w:style w:type="paragraph" w:styleId="31">
    <w:name w:val="toc 3"/>
    <w:basedOn w:val="a"/>
    <w:next w:val="a"/>
    <w:autoRedefine/>
    <w:uiPriority w:val="39"/>
    <w:unhideWhenUsed/>
    <w:rsid w:val="00143B87"/>
    <w:pPr>
      <w:tabs>
        <w:tab w:val="left" w:pos="1134"/>
        <w:tab w:val="right" w:leader="dot" w:pos="9062"/>
      </w:tabs>
      <w:ind w:leftChars="283" w:left="566"/>
    </w:pPr>
    <w:rPr>
      <w:rFonts w:eastAsia="宋体"/>
      <w:sz w:val="21"/>
    </w:rPr>
  </w:style>
  <w:style w:type="character" w:customStyle="1" w:styleId="10">
    <w:name w:val="标题 1 字符"/>
    <w:basedOn w:val="a0"/>
    <w:link w:val="1"/>
    <w:uiPriority w:val="9"/>
    <w:rsid w:val="00143B87"/>
    <w:rPr>
      <w:rFonts w:ascii="Times New Roman" w:hAnsi="Times New Roman" w:cs="Times New Roman"/>
      <w:b/>
      <w:bCs/>
      <w:kern w:val="0"/>
      <w:sz w:val="36"/>
      <w:szCs w:val="36"/>
    </w:rPr>
  </w:style>
  <w:style w:type="paragraph" w:styleId="a9">
    <w:name w:val="footnote text"/>
    <w:basedOn w:val="a"/>
    <w:link w:val="aa"/>
    <w:uiPriority w:val="99"/>
    <w:semiHidden/>
    <w:unhideWhenUsed/>
    <w:rsid w:val="00143B87"/>
    <w:pPr>
      <w:snapToGrid w:val="0"/>
    </w:pPr>
    <w:rPr>
      <w:sz w:val="18"/>
      <w:szCs w:val="18"/>
    </w:rPr>
  </w:style>
  <w:style w:type="character" w:customStyle="1" w:styleId="aa">
    <w:name w:val="脚注文本 字符"/>
    <w:basedOn w:val="a0"/>
    <w:link w:val="a9"/>
    <w:uiPriority w:val="99"/>
    <w:semiHidden/>
    <w:rsid w:val="00143B87"/>
    <w:rPr>
      <w:rFonts w:ascii="Times New Roman" w:hAnsi="Times New Roman" w:cs="Times New Roman"/>
      <w:kern w:val="0"/>
      <w:sz w:val="18"/>
      <w:szCs w:val="18"/>
    </w:rPr>
  </w:style>
  <w:style w:type="character" w:styleId="ab">
    <w:name w:val="footnote reference"/>
    <w:basedOn w:val="a0"/>
    <w:uiPriority w:val="99"/>
    <w:semiHidden/>
    <w:unhideWhenUsed/>
    <w:rsid w:val="00143B87"/>
    <w:rPr>
      <w:vertAlign w:val="superscript"/>
    </w:rPr>
  </w:style>
  <w:style w:type="character" w:customStyle="1" w:styleId="20">
    <w:name w:val="标题 2 字符"/>
    <w:basedOn w:val="a0"/>
    <w:link w:val="2"/>
    <w:uiPriority w:val="9"/>
    <w:rsid w:val="00143B87"/>
    <w:rPr>
      <w:rFonts w:ascii="Times New Roman" w:eastAsia="宋体" w:hAnsi="Times New Roman" w:cs="Times New Roman"/>
      <w:b/>
      <w:bCs/>
      <w:color w:val="000000"/>
      <w:kern w:val="0"/>
      <w:sz w:val="32"/>
      <w:szCs w:val="32"/>
    </w:rPr>
  </w:style>
  <w:style w:type="character" w:customStyle="1" w:styleId="30">
    <w:name w:val="标题 3 字符"/>
    <w:basedOn w:val="a0"/>
    <w:link w:val="3"/>
    <w:uiPriority w:val="9"/>
    <w:rsid w:val="0022670D"/>
    <w:rPr>
      <w:rFonts w:ascii="Times New Roman" w:hAnsi="Times New Roman" w:cs="Times New Roman"/>
      <w:b/>
      <w:bCs/>
      <w:kern w:val="0"/>
      <w:sz w:val="28"/>
      <w:szCs w:val="28"/>
    </w:rPr>
  </w:style>
  <w:style w:type="paragraph" w:styleId="ac">
    <w:name w:val="Revision"/>
    <w:hidden/>
    <w:uiPriority w:val="99"/>
    <w:semiHidden/>
    <w:rsid w:val="004777C6"/>
    <w:rPr>
      <w:rFonts w:ascii="Times New Roman" w:hAnsi="Times New Roman" w:cs="Times New Roman"/>
      <w:kern w:val="0"/>
      <w:sz w:val="20"/>
      <w:szCs w:val="20"/>
    </w:rPr>
  </w:style>
  <w:style w:type="character" w:styleId="ad">
    <w:name w:val="annotation reference"/>
    <w:basedOn w:val="a0"/>
    <w:uiPriority w:val="99"/>
    <w:semiHidden/>
    <w:unhideWhenUsed/>
    <w:rsid w:val="009E0E00"/>
    <w:rPr>
      <w:sz w:val="16"/>
      <w:szCs w:val="16"/>
    </w:rPr>
  </w:style>
  <w:style w:type="paragraph" w:styleId="ae">
    <w:name w:val="annotation text"/>
    <w:basedOn w:val="a"/>
    <w:link w:val="af"/>
    <w:uiPriority w:val="99"/>
    <w:semiHidden/>
    <w:unhideWhenUsed/>
    <w:rsid w:val="009E0E00"/>
  </w:style>
  <w:style w:type="character" w:customStyle="1" w:styleId="af">
    <w:name w:val="批注文字 字符"/>
    <w:basedOn w:val="a0"/>
    <w:link w:val="ae"/>
    <w:uiPriority w:val="99"/>
    <w:semiHidden/>
    <w:rsid w:val="009E0E00"/>
    <w:rPr>
      <w:rFonts w:ascii="Times New Roman" w:hAnsi="Times New Roman" w:cs="Times New Roman"/>
      <w:kern w:val="0"/>
      <w:sz w:val="20"/>
      <w:szCs w:val="20"/>
    </w:rPr>
  </w:style>
  <w:style w:type="paragraph" w:styleId="af0">
    <w:name w:val="annotation subject"/>
    <w:basedOn w:val="ae"/>
    <w:next w:val="ae"/>
    <w:link w:val="af1"/>
    <w:uiPriority w:val="99"/>
    <w:semiHidden/>
    <w:unhideWhenUsed/>
    <w:rsid w:val="009E0E00"/>
    <w:rPr>
      <w:b/>
      <w:bCs/>
    </w:rPr>
  </w:style>
  <w:style w:type="character" w:customStyle="1" w:styleId="af1">
    <w:name w:val="批注主题 字符"/>
    <w:basedOn w:val="af"/>
    <w:link w:val="af0"/>
    <w:uiPriority w:val="99"/>
    <w:semiHidden/>
    <w:rsid w:val="009E0E00"/>
    <w:rPr>
      <w:rFonts w:ascii="Times New Roman" w:hAnsi="Times New Roman" w:cs="Times New Roman"/>
      <w:b/>
      <w:bCs/>
      <w:kern w:val="0"/>
      <w:sz w:val="20"/>
      <w:szCs w:val="20"/>
    </w:rPr>
  </w:style>
  <w:style w:type="paragraph" w:styleId="af2">
    <w:name w:val="Balloon Text"/>
    <w:basedOn w:val="a"/>
    <w:link w:val="af3"/>
    <w:uiPriority w:val="99"/>
    <w:semiHidden/>
    <w:unhideWhenUsed/>
    <w:rsid w:val="0075565B"/>
    <w:rPr>
      <w:sz w:val="18"/>
      <w:szCs w:val="18"/>
    </w:rPr>
  </w:style>
  <w:style w:type="character" w:customStyle="1" w:styleId="af3">
    <w:name w:val="批注框文本 字符"/>
    <w:basedOn w:val="a0"/>
    <w:link w:val="af2"/>
    <w:uiPriority w:val="99"/>
    <w:semiHidden/>
    <w:rsid w:val="0075565B"/>
    <w:rPr>
      <w:rFonts w:ascii="Times New Roman"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24DC0-8FD8-4773-9A48-93E4A731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20</Pages>
  <Words>2231</Words>
  <Characters>12717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Electromagnetic Compatibility (EMC) of Medical Devices - Draft Guidance for Industry and Food and Drug Administration Staff</vt:lpstr>
    </vt:vector>
  </TitlesOfParts>
  <Company/>
  <LinksUpToDate>false</LinksUpToDate>
  <CharactersWithSpaces>14919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Electromagnetic Compatibility (EMC) of Medical Devices - Draft Guidance for Industry and Food and Drug Administration Staff</dc:title>
  <dc:subject/>
  <dc:creator>CDRH</dc:creator>
  <cp:keywords/>
  <dc:description/>
  <cp:lastModifiedBy>pc</cp:lastModifiedBy>
  <cp:revision>23</cp:revision>
  <dcterms:created xsi:type="dcterms:W3CDTF">2021-11-14T11:08:00Z</dcterms:created>
  <dcterms:modified xsi:type="dcterms:W3CDTF">2022-10-10T06:19:00Z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6dbec8-95a8-4638-9f5f-bd076536645c_Enabled">
    <vt:lpwstr>true</vt:lpwstr>
  </property>
  <property fmtid="{D5CDD505-2E9C-101B-9397-08002B2CF9AE}" pid="3" name="MSIP_Label_ff6dbec8-95a8-4638-9f5f-bd076536645c_SetDate">
    <vt:lpwstr>2022-03-16T01:37:42Z</vt:lpwstr>
  </property>
  <property fmtid="{D5CDD505-2E9C-101B-9397-08002B2CF9AE}" pid="4" name="MSIP_Label_ff6dbec8-95a8-4638-9f5f-bd076536645c_Method">
    <vt:lpwstr>Standard</vt:lpwstr>
  </property>
  <property fmtid="{D5CDD505-2E9C-101B-9397-08002B2CF9AE}" pid="5" name="MSIP_Label_ff6dbec8-95a8-4638-9f5f-bd076536645c_Name">
    <vt:lpwstr>Restricted - Default</vt:lpwstr>
  </property>
  <property fmtid="{D5CDD505-2E9C-101B-9397-08002B2CF9AE}" pid="6" name="MSIP_Label_ff6dbec8-95a8-4638-9f5f-bd076536645c_SiteId">
    <vt:lpwstr>5dbf1add-202a-4b8d-815b-bf0fb024e033</vt:lpwstr>
  </property>
  <property fmtid="{D5CDD505-2E9C-101B-9397-08002B2CF9AE}" pid="7" name="MSIP_Label_ff6dbec8-95a8-4638-9f5f-bd076536645c_ActionId">
    <vt:lpwstr>d91416ca-aaf8-4c83-afa4-59afebdd3936</vt:lpwstr>
  </property>
  <property fmtid="{D5CDD505-2E9C-101B-9397-08002B2CF9AE}" pid="8" name="MSIP_Label_ff6dbec8-95a8-4638-9f5f-bd076536645c_ContentBits">
    <vt:lpwstr>0</vt:lpwstr>
  </property>
</Properties>
</file>