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67" w:rsidRPr="00E86D9C" w:rsidRDefault="00DD704B" w:rsidP="003B7F73">
      <w:pPr>
        <w:pStyle w:val="b1"/>
        <w:spacing w:before="120"/>
        <w:rPr>
          <w:lang w:eastAsia="zh-CN"/>
        </w:rPr>
      </w:pPr>
      <w:r>
        <w:rPr>
          <w:lang w:eastAsia="zh-CN"/>
        </w:rPr>
        <w:t>旨在帮助诊断疑似种系疾病</w:t>
      </w:r>
      <w:r w:rsidR="00574931">
        <w:rPr>
          <w:rFonts w:hint="eastAsia"/>
          <w:lang w:eastAsia="zh-CN"/>
        </w:rPr>
        <w:t>的</w:t>
      </w:r>
      <w:r w:rsidR="00574931">
        <w:rPr>
          <w:lang w:eastAsia="zh-CN"/>
        </w:rPr>
        <w:t>基于下一代测序（</w:t>
      </w:r>
      <w:r w:rsidR="00574931">
        <w:rPr>
          <w:lang w:eastAsia="zh-CN"/>
        </w:rPr>
        <w:t>NGS</w:t>
      </w:r>
      <w:r w:rsidR="00574931">
        <w:rPr>
          <w:lang w:eastAsia="zh-CN"/>
        </w:rPr>
        <w:t>）</w:t>
      </w:r>
      <w:r w:rsidR="00574931">
        <w:rPr>
          <w:rFonts w:hint="eastAsia"/>
          <w:lang w:eastAsia="zh-CN"/>
        </w:rPr>
        <w:t>的</w:t>
      </w:r>
      <w:r>
        <w:rPr>
          <w:lang w:eastAsia="zh-CN"/>
        </w:rPr>
        <w:t>体外诊断</w:t>
      </w:r>
      <w:r w:rsidR="00F733F4">
        <w:rPr>
          <w:lang w:eastAsia="zh-CN"/>
        </w:rPr>
        <w:t>产品</w:t>
      </w:r>
      <w:r>
        <w:rPr>
          <w:lang w:eastAsia="zh-CN"/>
        </w:rPr>
        <w:t>（</w:t>
      </w:r>
      <w:r>
        <w:rPr>
          <w:lang w:eastAsia="zh-CN"/>
        </w:rPr>
        <w:t>IVD</w:t>
      </w:r>
      <w:r>
        <w:rPr>
          <w:lang w:eastAsia="zh-CN"/>
        </w:rPr>
        <w:t>）设计、开发和分析</w:t>
      </w:r>
      <w:r w:rsidR="002008AD">
        <w:rPr>
          <w:rFonts w:hint="eastAsia"/>
          <w:lang w:eastAsia="zh-CN"/>
        </w:rPr>
        <w:t>确认</w:t>
      </w:r>
      <w:r>
        <w:rPr>
          <w:lang w:eastAsia="zh-CN"/>
        </w:rPr>
        <w:t>考虑因素</w:t>
      </w:r>
    </w:p>
    <w:p w:rsidR="009E0254" w:rsidRDefault="00DD704B" w:rsidP="0034610F">
      <w:pPr>
        <w:pStyle w:val="b1"/>
        <w:spacing w:before="120"/>
        <w:rPr>
          <w:lang w:eastAsia="zh-CN"/>
        </w:rPr>
      </w:pPr>
      <w:r>
        <w:rPr>
          <w:lang w:eastAsia="zh-CN"/>
        </w:rPr>
        <w:t>利益相关者和美国食品药品监督管理局工作人员指南</w:t>
      </w:r>
      <w:bookmarkStart w:id="0" w:name="_GoBack"/>
      <w:bookmarkEnd w:id="0"/>
    </w:p>
    <w:p w:rsidR="007F0D67" w:rsidRPr="00E44E5E" w:rsidRDefault="001631AD" w:rsidP="00F0216B">
      <w:pPr>
        <w:snapToGrid w:val="0"/>
        <w:spacing w:beforeLines="50" w:before="120"/>
        <w:jc w:val="center"/>
        <w:rPr>
          <w:sz w:val="28"/>
          <w:szCs w:val="28"/>
          <w:lang w:eastAsia="zh-CN"/>
        </w:rPr>
      </w:pPr>
      <w:bookmarkStart w:id="1" w:name="bookmark0"/>
      <w:r>
        <w:rPr>
          <w:b/>
          <w:bCs/>
          <w:sz w:val="28"/>
          <w:szCs w:val="28"/>
          <w:lang w:eastAsia="zh-CN"/>
        </w:rPr>
        <w:t>文件</w:t>
      </w:r>
      <w:r>
        <w:rPr>
          <w:rFonts w:hint="eastAsia"/>
          <w:b/>
          <w:bCs/>
          <w:sz w:val="28"/>
          <w:szCs w:val="28"/>
          <w:lang w:eastAsia="zh-CN"/>
        </w:rPr>
        <w:t>发布日期：</w:t>
      </w:r>
      <w:r>
        <w:rPr>
          <w:b/>
          <w:bCs/>
          <w:sz w:val="28"/>
          <w:szCs w:val="28"/>
          <w:lang w:eastAsia="zh-CN"/>
        </w:rPr>
        <w:t>2018</w:t>
      </w:r>
      <w:r>
        <w:rPr>
          <w:b/>
          <w:bCs/>
          <w:sz w:val="28"/>
          <w:szCs w:val="28"/>
          <w:lang w:eastAsia="zh-CN"/>
        </w:rPr>
        <w:t>年</w:t>
      </w:r>
      <w:r>
        <w:rPr>
          <w:b/>
          <w:bCs/>
          <w:sz w:val="28"/>
          <w:szCs w:val="28"/>
          <w:lang w:eastAsia="zh-CN"/>
        </w:rPr>
        <w:t>4</w:t>
      </w:r>
      <w:r>
        <w:rPr>
          <w:b/>
          <w:bCs/>
          <w:sz w:val="28"/>
          <w:szCs w:val="28"/>
          <w:lang w:eastAsia="zh-CN"/>
        </w:rPr>
        <w:t>月</w:t>
      </w:r>
      <w:r>
        <w:rPr>
          <w:b/>
          <w:bCs/>
          <w:sz w:val="28"/>
          <w:szCs w:val="28"/>
          <w:lang w:eastAsia="zh-CN"/>
        </w:rPr>
        <w:t>13</w:t>
      </w:r>
      <w:r>
        <w:rPr>
          <w:b/>
          <w:bCs/>
          <w:sz w:val="28"/>
          <w:szCs w:val="28"/>
          <w:lang w:eastAsia="zh-CN"/>
        </w:rPr>
        <w:t>日。</w:t>
      </w:r>
      <w:bookmarkEnd w:id="1"/>
    </w:p>
    <w:p w:rsidR="007F0D67" w:rsidRPr="00E44E5E" w:rsidRDefault="00DD704B" w:rsidP="00F0216B">
      <w:pPr>
        <w:snapToGrid w:val="0"/>
        <w:spacing w:beforeLines="50" w:before="120"/>
        <w:jc w:val="center"/>
        <w:rPr>
          <w:sz w:val="28"/>
          <w:szCs w:val="28"/>
          <w:lang w:eastAsia="zh-CN"/>
        </w:rPr>
      </w:pPr>
      <w:bookmarkStart w:id="2" w:name="bookmark1"/>
      <w:r>
        <w:rPr>
          <w:b/>
          <w:bCs/>
          <w:sz w:val="28"/>
          <w:szCs w:val="28"/>
          <w:lang w:eastAsia="zh-CN"/>
        </w:rPr>
        <w:t>文件草案</w:t>
      </w:r>
      <w:r w:rsidR="00F733F4">
        <w:rPr>
          <w:rFonts w:hint="eastAsia"/>
          <w:b/>
          <w:bCs/>
          <w:sz w:val="28"/>
          <w:szCs w:val="28"/>
          <w:lang w:eastAsia="zh-CN"/>
        </w:rPr>
        <w:t>发布</w:t>
      </w:r>
      <w:r w:rsidR="00F27DF9">
        <w:rPr>
          <w:rFonts w:hint="eastAsia"/>
          <w:b/>
          <w:bCs/>
          <w:sz w:val="28"/>
          <w:szCs w:val="28"/>
          <w:lang w:eastAsia="zh-CN"/>
        </w:rPr>
        <w:t>日期</w:t>
      </w:r>
      <w:r w:rsidR="00F733F4">
        <w:rPr>
          <w:rFonts w:hint="eastAsia"/>
          <w:b/>
          <w:bCs/>
          <w:sz w:val="28"/>
          <w:szCs w:val="28"/>
          <w:lang w:eastAsia="zh-CN"/>
        </w:rPr>
        <w:t>：</w:t>
      </w:r>
      <w:r>
        <w:rPr>
          <w:b/>
          <w:bCs/>
          <w:sz w:val="28"/>
          <w:szCs w:val="28"/>
          <w:lang w:eastAsia="zh-CN"/>
        </w:rPr>
        <w:t>2016</w:t>
      </w:r>
      <w:r>
        <w:rPr>
          <w:b/>
          <w:bCs/>
          <w:sz w:val="28"/>
          <w:szCs w:val="28"/>
          <w:lang w:eastAsia="zh-CN"/>
        </w:rPr>
        <w:t>年</w:t>
      </w:r>
      <w:r>
        <w:rPr>
          <w:b/>
          <w:bCs/>
          <w:sz w:val="28"/>
          <w:szCs w:val="28"/>
          <w:lang w:eastAsia="zh-CN"/>
        </w:rPr>
        <w:t>7</w:t>
      </w:r>
      <w:r>
        <w:rPr>
          <w:b/>
          <w:bCs/>
          <w:sz w:val="28"/>
          <w:szCs w:val="28"/>
          <w:lang w:eastAsia="zh-CN"/>
        </w:rPr>
        <w:t>月</w:t>
      </w:r>
      <w:r>
        <w:rPr>
          <w:b/>
          <w:bCs/>
          <w:sz w:val="28"/>
          <w:szCs w:val="28"/>
          <w:lang w:eastAsia="zh-CN"/>
        </w:rPr>
        <w:t>8</w:t>
      </w:r>
      <w:r>
        <w:rPr>
          <w:b/>
          <w:bCs/>
          <w:sz w:val="28"/>
          <w:szCs w:val="28"/>
          <w:lang w:eastAsia="zh-CN"/>
        </w:rPr>
        <w:t>日。</w:t>
      </w:r>
      <w:bookmarkEnd w:id="2"/>
    </w:p>
    <w:p w:rsidR="00E44E5E" w:rsidRPr="0085133C" w:rsidRDefault="00E44E5E" w:rsidP="00F0216B">
      <w:pPr>
        <w:snapToGrid w:val="0"/>
        <w:spacing w:beforeLines="50" w:before="120"/>
        <w:jc w:val="both"/>
        <w:rPr>
          <w:lang w:eastAsia="zh-CN"/>
        </w:rPr>
      </w:pPr>
    </w:p>
    <w:p w:rsidR="009A09B2" w:rsidRDefault="009A09B2" w:rsidP="00EE1664">
      <w:pPr>
        <w:pStyle w:val="Default"/>
        <w:ind w:firstLineChars="200" w:firstLine="480"/>
        <w:jc w:val="both"/>
      </w:pPr>
      <w:r>
        <w:rPr>
          <w:rFonts w:hint="eastAsia"/>
        </w:rPr>
        <w:t>如对</w:t>
      </w:r>
      <w:r w:rsidR="00DD704B" w:rsidRPr="00A64517">
        <w:t>本文件</w:t>
      </w:r>
      <w:r>
        <w:rPr>
          <w:rFonts w:hint="eastAsia"/>
        </w:rPr>
        <w:t>有关</w:t>
      </w:r>
      <w:r w:rsidR="00DD704B" w:rsidRPr="00A64517">
        <w:t>CDRH</w:t>
      </w:r>
      <w:r w:rsidR="00DD704B" w:rsidRPr="00A64517">
        <w:t>监管器械的</w:t>
      </w:r>
      <w:r>
        <w:rPr>
          <w:rFonts w:hint="eastAsia"/>
        </w:rPr>
        <w:t>疑问</w:t>
      </w:r>
      <w:r w:rsidR="00DD704B" w:rsidRPr="00A64517">
        <w:t>，</w:t>
      </w:r>
      <w:r w:rsidRPr="00A64517">
        <w:t>请</w:t>
      </w:r>
      <w:r>
        <w:t>致电</w:t>
      </w:r>
      <w:r w:rsidRPr="009A09B2">
        <w:t>301-796-6206</w:t>
      </w:r>
      <w:r w:rsidR="00DD704B" w:rsidRPr="00A64517">
        <w:t>联系</w:t>
      </w:r>
      <w:r w:rsidR="00DD704B" w:rsidRPr="00A64517">
        <w:t>Zivana Tezak</w:t>
      </w:r>
      <w:r w:rsidR="00DD704B" w:rsidRPr="00A64517">
        <w:t>，</w:t>
      </w:r>
      <w:r w:rsidR="00DD704B" w:rsidRPr="00740EA9">
        <w:t>或</w:t>
      </w:r>
      <w:r>
        <w:t>请致电</w:t>
      </w:r>
      <w:r w:rsidRPr="00A64517">
        <w:t>240-402-1592</w:t>
      </w:r>
      <w:r w:rsidRPr="00A64517">
        <w:t>或发送</w:t>
      </w:r>
      <w:r w:rsidR="00F733F4">
        <w:rPr>
          <w:rFonts w:hint="eastAsia"/>
        </w:rPr>
        <w:t>邮件</w:t>
      </w:r>
      <w:r w:rsidRPr="00A64517">
        <w:t>至</w:t>
      </w:r>
      <w:r w:rsidR="00EE1664" w:rsidRPr="00141923">
        <w:rPr>
          <w:color w:val="0000FF"/>
          <w:sz w:val="23"/>
          <w:szCs w:val="23"/>
          <w:u w:val="single"/>
        </w:rPr>
        <w:t>OIRPMGroup@fda.hhs.gov</w:t>
      </w:r>
      <w:r w:rsidR="00DD704B" w:rsidRPr="00740EA9">
        <w:t>联系</w:t>
      </w:r>
      <w:r w:rsidR="00DD704B" w:rsidRPr="00740EA9">
        <w:t>Adam Berger</w:t>
      </w:r>
      <w:r>
        <w:rPr>
          <w:rFonts w:hint="eastAsia"/>
        </w:rPr>
        <w:t>。</w:t>
      </w:r>
      <w:r w:rsidR="00DD704B" w:rsidRPr="00A64517">
        <w:t>有关本文件适用于</w:t>
      </w:r>
      <w:r w:rsidR="00DD704B" w:rsidRPr="00A64517">
        <w:t>CBER</w:t>
      </w:r>
      <w:r w:rsidR="00DD704B" w:rsidRPr="00A64517">
        <w:t>监管器械的</w:t>
      </w:r>
      <w:r>
        <w:rPr>
          <w:rFonts w:hint="eastAsia"/>
        </w:rPr>
        <w:t>疑问</w:t>
      </w:r>
      <w:r w:rsidRPr="00A64517">
        <w:rPr>
          <w:rFonts w:hint="eastAsia"/>
        </w:rPr>
        <w:t>，</w:t>
      </w:r>
      <w:r w:rsidR="00401F55" w:rsidRPr="0034610F">
        <w:rPr>
          <w:rStyle w:val="a3"/>
          <w:rFonts w:hint="eastAsia"/>
          <w:color w:val="000000"/>
          <w:u w:val="none"/>
        </w:rPr>
        <w:t>请</w:t>
      </w:r>
      <w:r w:rsidRPr="00BB2EC0">
        <w:rPr>
          <w:rStyle w:val="a3"/>
          <w:rFonts w:hint="eastAsia"/>
          <w:color w:val="000000"/>
          <w:u w:val="none"/>
        </w:rPr>
        <w:t>致电</w:t>
      </w:r>
      <w:r w:rsidRPr="00A64517">
        <w:t>1-800-835-4709</w:t>
      </w:r>
      <w:r w:rsidRPr="00A64517">
        <w:rPr>
          <w:rFonts w:hint="eastAsia"/>
        </w:rPr>
        <w:t>或</w:t>
      </w:r>
      <w:r w:rsidRPr="00A64517">
        <w:t>240-402-8010</w:t>
      </w:r>
      <w:r w:rsidRPr="00A64517">
        <w:rPr>
          <w:rFonts w:hint="eastAsia"/>
        </w:rPr>
        <w:t>或发送</w:t>
      </w:r>
      <w:r w:rsidR="00F733F4" w:rsidRPr="00F5427B">
        <w:rPr>
          <w:rFonts w:hint="eastAsia"/>
        </w:rPr>
        <w:t>邮件</w:t>
      </w:r>
      <w:r w:rsidRPr="00BB2EC0">
        <w:rPr>
          <w:rFonts w:hint="eastAsia"/>
        </w:rPr>
        <w:t>至</w:t>
      </w:r>
      <w:r w:rsidR="00EE1664" w:rsidRPr="00141923">
        <w:rPr>
          <w:color w:val="0000FF"/>
          <w:sz w:val="23"/>
          <w:szCs w:val="23"/>
          <w:u w:val="single"/>
        </w:rPr>
        <w:t>ocod@fda.hhs.gov</w:t>
      </w:r>
      <w:r w:rsidRPr="00BB2EC0">
        <w:rPr>
          <w:rFonts w:hint="eastAsia"/>
        </w:rPr>
        <w:t>联系</w:t>
      </w:r>
      <w:r w:rsidRPr="00BB2EC0">
        <w:t>CBER</w:t>
      </w:r>
      <w:r w:rsidR="00BF4994" w:rsidRPr="00BB2EC0">
        <w:rPr>
          <w:rFonts w:hint="eastAsia"/>
        </w:rPr>
        <w:t>交流</w:t>
      </w:r>
      <w:r w:rsidRPr="00BB2EC0">
        <w:rPr>
          <w:rFonts w:hint="eastAsia"/>
        </w:rPr>
        <w:t>、外联</w:t>
      </w:r>
      <w:r w:rsidR="00F733F4" w:rsidRPr="00BB2EC0">
        <w:rPr>
          <w:rFonts w:hint="eastAsia"/>
        </w:rPr>
        <w:t>和</w:t>
      </w:r>
      <w:r w:rsidRPr="00BB2EC0">
        <w:rPr>
          <w:rFonts w:hint="eastAsia"/>
        </w:rPr>
        <w:t>发展</w:t>
      </w:r>
      <w:r w:rsidR="00BF4994">
        <w:rPr>
          <w:rFonts w:hint="eastAsia"/>
        </w:rPr>
        <w:t>办公室。</w:t>
      </w:r>
    </w:p>
    <w:p w:rsidR="00E44E5E" w:rsidRDefault="00E44E5E" w:rsidP="00F0216B">
      <w:pPr>
        <w:snapToGrid w:val="0"/>
        <w:spacing w:beforeLines="50" w:before="120"/>
        <w:jc w:val="both"/>
        <w:rPr>
          <w:lang w:eastAsia="zh-CN"/>
        </w:rPr>
      </w:pPr>
    </w:p>
    <w:p w:rsidR="00E44E5E" w:rsidRPr="0034610F" w:rsidRDefault="00E44E5E" w:rsidP="00F0216B">
      <w:pPr>
        <w:snapToGrid w:val="0"/>
        <w:spacing w:beforeLines="50" w:before="120"/>
        <w:jc w:val="both"/>
        <w:rPr>
          <w:lang w:eastAsia="zh-CN"/>
        </w:rPr>
      </w:pPr>
    </w:p>
    <w:p w:rsidR="00E44E5E" w:rsidRDefault="00E44E5E" w:rsidP="00F0216B">
      <w:pPr>
        <w:snapToGrid w:val="0"/>
        <w:spacing w:beforeLines="50" w:before="120"/>
        <w:jc w:val="both"/>
        <w:rPr>
          <w:lang w:eastAsia="zh-CN"/>
        </w:rPr>
      </w:pPr>
    </w:p>
    <w:p w:rsidR="00E44E5E" w:rsidRDefault="00E44E5E" w:rsidP="00F0216B">
      <w:pPr>
        <w:snapToGrid w:val="0"/>
        <w:spacing w:beforeLines="50" w:before="120"/>
        <w:jc w:val="both"/>
        <w:rPr>
          <w:lang w:eastAsia="zh-CN"/>
        </w:rPr>
      </w:pPr>
    </w:p>
    <w:p w:rsidR="00E44E5E" w:rsidRDefault="00E44E5E" w:rsidP="00F0216B">
      <w:pPr>
        <w:snapToGrid w:val="0"/>
        <w:spacing w:beforeLines="50" w:before="120"/>
        <w:jc w:val="both"/>
        <w:rPr>
          <w:lang w:eastAsia="zh-CN"/>
        </w:rPr>
      </w:pPr>
    </w:p>
    <w:p w:rsidR="00F733F4" w:rsidRDefault="00F733F4" w:rsidP="00F0216B">
      <w:pPr>
        <w:snapToGrid w:val="0"/>
        <w:spacing w:beforeLines="50" w:before="120"/>
        <w:jc w:val="both"/>
        <w:rPr>
          <w:lang w:eastAsia="zh-CN"/>
        </w:rPr>
      </w:pPr>
    </w:p>
    <w:p w:rsidR="00F733F4" w:rsidRDefault="00F733F4" w:rsidP="004C6BDA">
      <w:pPr>
        <w:snapToGrid w:val="0"/>
        <w:spacing w:beforeLines="50" w:before="120"/>
        <w:jc w:val="both"/>
        <w:rPr>
          <w:lang w:eastAsia="zh-CN"/>
        </w:rPr>
      </w:pPr>
    </w:p>
    <w:p w:rsidR="00F733F4" w:rsidRDefault="00F733F4" w:rsidP="004C6BDA">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F733F4" w:rsidRDefault="00F733F4">
      <w:pPr>
        <w:snapToGrid w:val="0"/>
        <w:spacing w:beforeLines="50" w:before="120"/>
        <w:jc w:val="both"/>
        <w:rPr>
          <w:lang w:eastAsia="zh-CN"/>
        </w:rPr>
      </w:pPr>
    </w:p>
    <w:p w:rsidR="00E44E5E" w:rsidRPr="006A1D20" w:rsidRDefault="00E44E5E">
      <w:pPr>
        <w:snapToGrid w:val="0"/>
        <w:spacing w:beforeLines="50" w:before="120"/>
        <w:jc w:val="both"/>
        <w:rPr>
          <w:lang w:eastAsia="zh-CN"/>
        </w:rPr>
      </w:pPr>
    </w:p>
    <w:tbl>
      <w:tblPr>
        <w:tblOverlap w:val="never"/>
        <w:tblW w:w="5000" w:type="pct"/>
        <w:tblCellMar>
          <w:left w:w="57" w:type="dxa"/>
          <w:right w:w="57" w:type="dxa"/>
        </w:tblCellMar>
        <w:tblLook w:val="0000" w:firstRow="0" w:lastRow="0" w:firstColumn="0" w:lastColumn="0" w:noHBand="0" w:noVBand="0"/>
      </w:tblPr>
      <w:tblGrid>
        <w:gridCol w:w="4683"/>
        <w:gridCol w:w="320"/>
        <w:gridCol w:w="4466"/>
      </w:tblGrid>
      <w:tr w:rsidR="0034610F" w:rsidRPr="006A1D20" w:rsidTr="00BE1DB0">
        <w:tc>
          <w:tcPr>
            <w:tcW w:w="2473" w:type="pct"/>
            <w:shd w:val="clear" w:color="auto" w:fill="auto"/>
          </w:tcPr>
          <w:p w:rsidR="0034610F" w:rsidRDefault="0034610F" w:rsidP="0034610F">
            <w:pPr>
              <w:snapToGrid w:val="0"/>
              <w:jc w:val="both"/>
              <w:rPr>
                <w:lang w:eastAsia="zh-CN"/>
              </w:rPr>
            </w:pPr>
            <w:r>
              <w:rPr>
                <w:noProof/>
                <w:lang w:eastAsia="zh-CN"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8" type="#_x0000_t75" style="width:221.25pt;height:48pt;visibility:visible">
                  <v:imagedata r:id="rId7" o:title=""/>
                </v:shape>
              </w:pict>
            </w:r>
          </w:p>
        </w:tc>
        <w:tc>
          <w:tcPr>
            <w:tcW w:w="169" w:type="pct"/>
            <w:shd w:val="clear" w:color="auto" w:fill="FFFFFF"/>
          </w:tcPr>
          <w:p w:rsidR="0034610F" w:rsidRDefault="0034610F" w:rsidP="003B7F73">
            <w:pPr>
              <w:jc w:val="both"/>
              <w:rPr>
                <w:lang w:eastAsia="zh-CN"/>
              </w:rPr>
            </w:pPr>
          </w:p>
          <w:p w:rsidR="0034610F" w:rsidRPr="006A1D20" w:rsidRDefault="0034610F" w:rsidP="003B7F73">
            <w:pPr>
              <w:snapToGrid w:val="0"/>
              <w:jc w:val="both"/>
              <w:rPr>
                <w:lang w:eastAsia="zh-CN"/>
              </w:rPr>
            </w:pPr>
          </w:p>
        </w:tc>
        <w:tc>
          <w:tcPr>
            <w:tcW w:w="2358" w:type="pct"/>
            <w:shd w:val="clear" w:color="auto" w:fill="FFFFFF"/>
          </w:tcPr>
          <w:p w:rsidR="0034610F" w:rsidRPr="00046E11" w:rsidRDefault="0034610F" w:rsidP="00A87F1D">
            <w:pPr>
              <w:snapToGrid w:val="0"/>
              <w:jc w:val="right"/>
              <w:rPr>
                <w:lang w:eastAsia="zh-CN"/>
              </w:rPr>
            </w:pPr>
            <w:r>
              <w:rPr>
                <w:b/>
                <w:bCs/>
                <w:lang w:eastAsia="zh-CN"/>
              </w:rPr>
              <w:t>美国卫生</w:t>
            </w:r>
            <w:r>
              <w:rPr>
                <w:rFonts w:hint="eastAsia"/>
                <w:b/>
                <w:bCs/>
                <w:lang w:eastAsia="zh-CN"/>
              </w:rPr>
              <w:t>与</w:t>
            </w:r>
            <w:r>
              <w:rPr>
                <w:b/>
                <w:bCs/>
                <w:lang w:eastAsia="zh-CN"/>
              </w:rPr>
              <w:t>公众服务部</w:t>
            </w:r>
          </w:p>
          <w:p w:rsidR="0034610F" w:rsidRPr="00046E11" w:rsidRDefault="0034610F" w:rsidP="00A87F1D">
            <w:pPr>
              <w:snapToGrid w:val="0"/>
              <w:jc w:val="right"/>
              <w:rPr>
                <w:lang w:eastAsia="zh-CN"/>
              </w:rPr>
            </w:pPr>
            <w:r>
              <w:rPr>
                <w:b/>
                <w:bCs/>
                <w:lang w:eastAsia="zh-CN"/>
              </w:rPr>
              <w:t>美国食品药品监督管理局</w:t>
            </w:r>
          </w:p>
          <w:p w:rsidR="0034610F" w:rsidRPr="006A1D20" w:rsidRDefault="0034610F" w:rsidP="00A87F1D">
            <w:pPr>
              <w:snapToGrid w:val="0"/>
              <w:jc w:val="right"/>
              <w:rPr>
                <w:lang w:eastAsia="zh-CN"/>
              </w:rPr>
            </w:pPr>
            <w:r>
              <w:rPr>
                <w:b/>
                <w:bCs/>
                <w:lang w:eastAsia="zh-CN"/>
              </w:rPr>
              <w:t>医疗器械和放射健康中心</w:t>
            </w:r>
          </w:p>
          <w:p w:rsidR="0034610F" w:rsidRPr="006A1D20" w:rsidRDefault="0034610F" w:rsidP="00A87F1D">
            <w:pPr>
              <w:snapToGrid w:val="0"/>
              <w:jc w:val="right"/>
              <w:rPr>
                <w:lang w:eastAsia="zh-CN"/>
              </w:rPr>
            </w:pPr>
            <w:r>
              <w:rPr>
                <w:b/>
                <w:bCs/>
                <w:lang w:eastAsia="zh-CN"/>
              </w:rPr>
              <w:t>生物制品评价和研究中心</w:t>
            </w:r>
          </w:p>
        </w:tc>
      </w:tr>
    </w:tbl>
    <w:p w:rsidR="00F733F4" w:rsidRDefault="00F733F4" w:rsidP="00F0216B">
      <w:pPr>
        <w:snapToGrid w:val="0"/>
        <w:spacing w:beforeLines="50" w:before="120"/>
        <w:jc w:val="both"/>
        <w:rPr>
          <w:lang w:eastAsia="zh-CN"/>
        </w:rPr>
      </w:pPr>
    </w:p>
    <w:p w:rsidR="00EE1664" w:rsidRDefault="00EE1664">
      <w:pPr>
        <w:snapToGrid w:val="0"/>
        <w:spacing w:beforeLines="50" w:before="120"/>
        <w:jc w:val="both"/>
        <w:rPr>
          <w:lang w:eastAsia="zh-CN"/>
        </w:rPr>
        <w:sectPr w:rsidR="00EE1664" w:rsidSect="003B7F73">
          <w:headerReference w:type="default" r:id="rId8"/>
          <w:type w:val="continuous"/>
          <w:pgSz w:w="11907" w:h="16840" w:code="9"/>
          <w:pgMar w:top="1134" w:right="1134" w:bottom="1134" w:left="1418" w:header="567" w:footer="567" w:gutter="0"/>
          <w:cols w:space="720"/>
          <w:noEndnote/>
          <w:docGrid w:linePitch="360"/>
        </w:sectPr>
      </w:pPr>
    </w:p>
    <w:p w:rsidR="007F0D67" w:rsidRPr="00E44E5E" w:rsidRDefault="00DD704B">
      <w:pPr>
        <w:snapToGrid w:val="0"/>
        <w:spacing w:beforeLines="50" w:before="120"/>
        <w:jc w:val="center"/>
        <w:rPr>
          <w:sz w:val="44"/>
          <w:szCs w:val="44"/>
          <w:lang w:eastAsia="zh-CN"/>
        </w:rPr>
      </w:pPr>
      <w:bookmarkStart w:id="3" w:name="bookmark2"/>
      <w:r>
        <w:rPr>
          <w:b/>
          <w:bCs/>
          <w:sz w:val="44"/>
          <w:szCs w:val="44"/>
          <w:lang w:eastAsia="zh-CN"/>
        </w:rPr>
        <w:lastRenderedPageBreak/>
        <w:t>前言</w:t>
      </w:r>
      <w:bookmarkEnd w:id="3"/>
    </w:p>
    <w:p w:rsidR="009E0254" w:rsidRPr="0034610F" w:rsidRDefault="00401F55" w:rsidP="0034610F">
      <w:pPr>
        <w:snapToGrid w:val="0"/>
        <w:spacing w:beforeLines="50" w:before="120"/>
        <w:jc w:val="both"/>
        <w:rPr>
          <w:sz w:val="36"/>
          <w:lang w:eastAsia="zh-CN"/>
        </w:rPr>
      </w:pPr>
      <w:bookmarkStart w:id="4" w:name="bookmark3"/>
      <w:r w:rsidRPr="0034610F">
        <w:rPr>
          <w:rFonts w:hint="eastAsia"/>
          <w:b/>
          <w:sz w:val="36"/>
          <w:lang w:eastAsia="zh-CN"/>
        </w:rPr>
        <w:t>公众意见</w:t>
      </w:r>
      <w:bookmarkEnd w:id="4"/>
    </w:p>
    <w:p w:rsidR="009E0254" w:rsidRDefault="009F1EBF" w:rsidP="0034610F">
      <w:pPr>
        <w:snapToGrid w:val="0"/>
        <w:spacing w:beforeLines="50" w:before="120"/>
        <w:ind w:firstLineChars="200" w:firstLine="480"/>
        <w:jc w:val="both"/>
        <w:rPr>
          <w:sz w:val="24"/>
          <w:szCs w:val="24"/>
          <w:lang w:eastAsia="zh-CN"/>
        </w:rPr>
      </w:pPr>
      <w:r>
        <w:rPr>
          <w:sz w:val="24"/>
          <w:szCs w:val="24"/>
          <w:lang w:eastAsia="zh-CN"/>
        </w:rPr>
        <w:t>电子版意见和建议可随时提交至</w:t>
      </w:r>
      <w:hyperlink r:id="rId9" w:history="1">
        <w:r w:rsidR="00B11F49" w:rsidRPr="00282536">
          <w:rPr>
            <w:rStyle w:val="a3"/>
            <w:sz w:val="24"/>
            <w:szCs w:val="24"/>
            <w:lang w:eastAsia="zh-CN"/>
          </w:rPr>
          <w:t xml:space="preserve"> https://www.regulations.gov</w:t>
        </w:r>
        <w:r w:rsidR="00B11F49" w:rsidRPr="00282536">
          <w:rPr>
            <w:rStyle w:val="a3"/>
            <w:rFonts w:hint="eastAsia"/>
            <w:sz w:val="24"/>
            <w:szCs w:val="24"/>
            <w:lang w:eastAsia="zh-CN"/>
          </w:rPr>
          <w:t>，供</w:t>
        </w:r>
        <w:r w:rsidR="00B11F49" w:rsidRPr="00282536">
          <w:rPr>
            <w:rStyle w:val="a3"/>
            <w:sz w:val="24"/>
            <w:szCs w:val="24"/>
            <w:lang w:eastAsia="zh-CN"/>
          </w:rPr>
          <w:t>FDA</w:t>
        </w:r>
        <w:r w:rsidR="00B11F49" w:rsidRPr="00282536">
          <w:rPr>
            <w:rStyle w:val="a3"/>
            <w:sz w:val="24"/>
            <w:szCs w:val="24"/>
            <w:lang w:eastAsia="zh-CN"/>
          </w:rPr>
          <w:t>审议</w:t>
        </w:r>
        <w:r w:rsidR="00B11F49" w:rsidRPr="00282536">
          <w:rPr>
            <w:rStyle w:val="a3"/>
            <w:rFonts w:hint="eastAsia"/>
            <w:sz w:val="24"/>
            <w:szCs w:val="24"/>
            <w:lang w:eastAsia="zh-CN"/>
          </w:rPr>
          <w:t>。</w:t>
        </w:r>
      </w:hyperlink>
      <w:r>
        <w:rPr>
          <w:rFonts w:hint="eastAsia"/>
          <w:sz w:val="24"/>
          <w:szCs w:val="24"/>
          <w:lang w:eastAsia="zh-CN"/>
        </w:rPr>
        <w:t>可将书面意见提交</w:t>
      </w:r>
      <w:r w:rsidR="00DD704B" w:rsidRPr="00740EA9">
        <w:rPr>
          <w:sz w:val="24"/>
          <w:szCs w:val="24"/>
          <w:lang w:eastAsia="zh-CN"/>
        </w:rPr>
        <w:t>至</w:t>
      </w:r>
      <w:r w:rsidR="00B11F49">
        <w:rPr>
          <w:rFonts w:hint="eastAsia"/>
          <w:sz w:val="24"/>
          <w:szCs w:val="24"/>
          <w:lang w:eastAsia="zh-CN"/>
        </w:rPr>
        <w:t>：</w:t>
      </w:r>
      <w:r w:rsidR="00DD704B" w:rsidRPr="00740EA9">
        <w:rPr>
          <w:sz w:val="24"/>
          <w:szCs w:val="24"/>
          <w:lang w:eastAsia="zh-CN"/>
        </w:rPr>
        <w:t>美国食品药品监督管理局</w:t>
      </w:r>
      <w:r w:rsidR="00C23F02">
        <w:rPr>
          <w:rFonts w:hint="eastAsia"/>
          <w:sz w:val="24"/>
          <w:szCs w:val="24"/>
          <w:lang w:eastAsia="zh-CN"/>
        </w:rPr>
        <w:t>备案文件管理部</w:t>
      </w:r>
      <w:r w:rsidR="00DD704B" w:rsidRPr="00740EA9">
        <w:rPr>
          <w:sz w:val="24"/>
          <w:szCs w:val="24"/>
          <w:lang w:eastAsia="zh-CN"/>
        </w:rPr>
        <w:t>（</w:t>
      </w:r>
      <w:r w:rsidR="00DD704B" w:rsidRPr="00740EA9">
        <w:rPr>
          <w:sz w:val="24"/>
          <w:szCs w:val="24"/>
          <w:lang w:eastAsia="zh-CN"/>
        </w:rPr>
        <w:t xml:space="preserve">5630 Fishers Lane, Room 1061, </w:t>
      </w:r>
      <w:r w:rsidR="00B62F01">
        <w:rPr>
          <w:rFonts w:hint="eastAsia"/>
          <w:sz w:val="24"/>
          <w:szCs w:val="24"/>
          <w:lang w:eastAsia="zh-CN"/>
        </w:rPr>
        <w:t>(</w:t>
      </w:r>
      <w:r w:rsidR="00DD704B" w:rsidRPr="00740EA9">
        <w:rPr>
          <w:sz w:val="24"/>
          <w:szCs w:val="24"/>
          <w:lang w:eastAsia="zh-CN"/>
        </w:rPr>
        <w:t>HFA-305</w:t>
      </w:r>
      <w:r w:rsidR="00B62F01">
        <w:rPr>
          <w:rFonts w:hint="eastAsia"/>
          <w:sz w:val="24"/>
          <w:szCs w:val="24"/>
          <w:lang w:eastAsia="zh-CN"/>
        </w:rPr>
        <w:t>）</w:t>
      </w:r>
      <w:r w:rsidR="00DD704B" w:rsidRPr="00740EA9">
        <w:rPr>
          <w:sz w:val="24"/>
          <w:szCs w:val="24"/>
          <w:lang w:eastAsia="zh-CN"/>
        </w:rPr>
        <w:t>, Rockville, MD 20852</w:t>
      </w:r>
      <w:r w:rsidR="00DD704B" w:rsidRPr="00740EA9">
        <w:rPr>
          <w:sz w:val="24"/>
          <w:szCs w:val="24"/>
          <w:lang w:eastAsia="zh-CN"/>
        </w:rPr>
        <w:t>）。所有意见均应</w:t>
      </w:r>
      <w:r w:rsidR="0087052C">
        <w:rPr>
          <w:rFonts w:hint="eastAsia"/>
          <w:sz w:val="24"/>
          <w:szCs w:val="24"/>
          <w:lang w:eastAsia="zh-CN"/>
        </w:rPr>
        <w:t>注明备案</w:t>
      </w:r>
      <w:r w:rsidR="004D1EB0">
        <w:rPr>
          <w:rFonts w:hint="eastAsia"/>
          <w:sz w:val="24"/>
          <w:szCs w:val="24"/>
          <w:lang w:eastAsia="zh-CN"/>
        </w:rPr>
        <w:t>文件</w:t>
      </w:r>
      <w:r w:rsidR="00DD704B" w:rsidRPr="00740EA9">
        <w:rPr>
          <w:sz w:val="24"/>
          <w:szCs w:val="24"/>
          <w:lang w:eastAsia="zh-CN"/>
        </w:rPr>
        <w:t>编号</w:t>
      </w:r>
      <w:r w:rsidR="00DD704B" w:rsidRPr="00740EA9">
        <w:rPr>
          <w:sz w:val="24"/>
          <w:szCs w:val="24"/>
          <w:lang w:eastAsia="zh-CN"/>
        </w:rPr>
        <w:t>FDA-2016-D-1233</w:t>
      </w:r>
      <w:r w:rsidR="00DD704B" w:rsidRPr="00740EA9">
        <w:rPr>
          <w:sz w:val="24"/>
          <w:szCs w:val="24"/>
          <w:lang w:eastAsia="zh-CN"/>
        </w:rPr>
        <w:t>。下次修订或更新</w:t>
      </w:r>
      <w:r w:rsidR="0087052C">
        <w:rPr>
          <w:sz w:val="24"/>
          <w:szCs w:val="24"/>
          <w:lang w:eastAsia="zh-CN"/>
        </w:rPr>
        <w:t>本</w:t>
      </w:r>
      <w:r w:rsidR="00DD704B" w:rsidRPr="00740EA9">
        <w:rPr>
          <w:sz w:val="24"/>
          <w:szCs w:val="24"/>
          <w:lang w:eastAsia="zh-CN"/>
        </w:rPr>
        <w:t>文件前，</w:t>
      </w:r>
      <w:r w:rsidR="0087052C">
        <w:rPr>
          <w:rFonts w:hint="eastAsia"/>
          <w:sz w:val="24"/>
          <w:szCs w:val="24"/>
          <w:lang w:eastAsia="zh-CN"/>
        </w:rPr>
        <w:t>FDA</w:t>
      </w:r>
      <w:r w:rsidR="00DD704B" w:rsidRPr="00740EA9">
        <w:rPr>
          <w:sz w:val="24"/>
          <w:szCs w:val="24"/>
          <w:lang w:eastAsia="zh-CN"/>
        </w:rPr>
        <w:t>可能不会对意见采取行动。</w:t>
      </w:r>
    </w:p>
    <w:p w:rsidR="009E0254" w:rsidRDefault="009E0254" w:rsidP="0034610F">
      <w:pPr>
        <w:snapToGrid w:val="0"/>
        <w:spacing w:beforeLines="50" w:before="120"/>
        <w:jc w:val="both"/>
        <w:rPr>
          <w:sz w:val="24"/>
          <w:szCs w:val="24"/>
          <w:lang w:eastAsia="zh-CN"/>
        </w:rPr>
      </w:pPr>
    </w:p>
    <w:p w:rsidR="009E0254" w:rsidRPr="0034610F" w:rsidRDefault="009F1EBF" w:rsidP="0034610F">
      <w:pPr>
        <w:snapToGrid w:val="0"/>
        <w:spacing w:beforeLines="50" w:before="120"/>
        <w:jc w:val="both"/>
        <w:rPr>
          <w:sz w:val="36"/>
          <w:lang w:eastAsia="zh-CN"/>
        </w:rPr>
      </w:pPr>
      <w:bookmarkStart w:id="5" w:name="bookmark4"/>
      <w:r w:rsidRPr="003E6E72">
        <w:rPr>
          <w:b/>
          <w:bCs/>
          <w:sz w:val="36"/>
          <w:szCs w:val="36"/>
          <w:lang w:eastAsia="zh-CN"/>
        </w:rPr>
        <w:t>更多</w:t>
      </w:r>
      <w:r w:rsidR="00401F55" w:rsidRPr="0034610F">
        <w:rPr>
          <w:rFonts w:hint="eastAsia"/>
          <w:b/>
          <w:sz w:val="36"/>
          <w:lang w:eastAsia="zh-CN"/>
        </w:rPr>
        <w:t>副本</w:t>
      </w:r>
      <w:bookmarkEnd w:id="5"/>
    </w:p>
    <w:p w:rsidR="009E0254" w:rsidRDefault="00DD704B" w:rsidP="0034610F">
      <w:pPr>
        <w:snapToGrid w:val="0"/>
        <w:spacing w:beforeLines="50" w:before="120"/>
        <w:jc w:val="both"/>
        <w:rPr>
          <w:sz w:val="28"/>
          <w:szCs w:val="28"/>
          <w:lang w:eastAsia="zh-CN"/>
        </w:rPr>
      </w:pPr>
      <w:bookmarkStart w:id="6" w:name="bookmark5"/>
      <w:r>
        <w:rPr>
          <w:b/>
          <w:bCs/>
          <w:sz w:val="28"/>
          <w:szCs w:val="28"/>
          <w:lang w:eastAsia="zh-CN"/>
        </w:rPr>
        <w:t>医疗器械和放射健康中心（</w:t>
      </w:r>
      <w:r>
        <w:rPr>
          <w:b/>
          <w:bCs/>
          <w:sz w:val="28"/>
          <w:szCs w:val="28"/>
          <w:lang w:eastAsia="zh-CN"/>
        </w:rPr>
        <w:t>CDRH</w:t>
      </w:r>
      <w:r>
        <w:rPr>
          <w:b/>
          <w:bCs/>
          <w:sz w:val="28"/>
          <w:szCs w:val="28"/>
          <w:lang w:eastAsia="zh-CN"/>
        </w:rPr>
        <w:t>）</w:t>
      </w:r>
      <w:bookmarkEnd w:id="6"/>
    </w:p>
    <w:p w:rsidR="009E0254" w:rsidRDefault="0002185B" w:rsidP="0034610F">
      <w:pPr>
        <w:snapToGrid w:val="0"/>
        <w:spacing w:beforeLines="50" w:before="120"/>
        <w:ind w:firstLineChars="200" w:firstLine="480"/>
        <w:jc w:val="both"/>
        <w:rPr>
          <w:sz w:val="24"/>
          <w:szCs w:val="24"/>
          <w:lang w:eastAsia="zh-CN"/>
        </w:rPr>
      </w:pPr>
      <w:r>
        <w:rPr>
          <w:sz w:val="24"/>
          <w:szCs w:val="24"/>
          <w:lang w:eastAsia="zh-CN"/>
        </w:rPr>
        <w:t>更多副本可通过互联网获取</w:t>
      </w:r>
      <w:r w:rsidR="00DD704B" w:rsidRPr="00740EA9">
        <w:rPr>
          <w:sz w:val="24"/>
          <w:szCs w:val="24"/>
          <w:lang w:eastAsia="zh-CN"/>
        </w:rPr>
        <w:t>。</w:t>
      </w:r>
      <w:r w:rsidR="00EC02FA">
        <w:rPr>
          <w:rFonts w:hint="eastAsia"/>
          <w:sz w:val="24"/>
          <w:szCs w:val="24"/>
          <w:lang w:eastAsia="zh-CN"/>
        </w:rPr>
        <w:t>贵司</w:t>
      </w:r>
      <w:r w:rsidRPr="0002185B">
        <w:rPr>
          <w:rFonts w:hint="eastAsia"/>
          <w:sz w:val="24"/>
          <w:szCs w:val="24"/>
          <w:lang w:eastAsia="zh-CN"/>
        </w:rPr>
        <w:t>也可以通过电子邮件发送请求至</w:t>
      </w:r>
      <w:hyperlink r:id="rId10" w:history="1">
        <w:r w:rsidR="00DD704B" w:rsidRPr="00740EA9">
          <w:rPr>
            <w:rStyle w:val="a3"/>
            <w:sz w:val="24"/>
            <w:szCs w:val="24"/>
            <w:lang w:eastAsia="zh-CN"/>
          </w:rPr>
          <w:t>CDRH-Guidance@fda.hhs.gov</w:t>
        </w:r>
      </w:hyperlink>
      <w:r w:rsidRPr="0002185B">
        <w:rPr>
          <w:rFonts w:hint="eastAsia"/>
          <w:sz w:val="24"/>
          <w:szCs w:val="24"/>
          <w:lang w:eastAsia="zh-CN"/>
        </w:rPr>
        <w:t>获取本指南的副本</w:t>
      </w:r>
      <w:r w:rsidR="00DD704B" w:rsidRPr="00740EA9">
        <w:rPr>
          <w:sz w:val="24"/>
          <w:szCs w:val="24"/>
          <w:lang w:eastAsia="zh-CN"/>
        </w:rPr>
        <w:t>。</w:t>
      </w:r>
      <w:r w:rsidR="00EC02FA" w:rsidRPr="008D2911">
        <w:rPr>
          <w:sz w:val="24"/>
          <w:szCs w:val="24"/>
          <w:lang w:eastAsia="zh-CN"/>
        </w:rPr>
        <w:t>请在申请中提供文件编号</w:t>
      </w:r>
      <w:r w:rsidR="00EC02FA" w:rsidRPr="00740EA9">
        <w:rPr>
          <w:sz w:val="24"/>
          <w:szCs w:val="24"/>
          <w:lang w:eastAsia="zh-CN"/>
        </w:rPr>
        <w:t>16009</w:t>
      </w:r>
      <w:r w:rsidR="00EC02FA" w:rsidRPr="008D2911">
        <w:rPr>
          <w:sz w:val="24"/>
          <w:szCs w:val="24"/>
          <w:lang w:eastAsia="zh-CN"/>
        </w:rPr>
        <w:t>和完整的指南标题。</w:t>
      </w:r>
    </w:p>
    <w:p w:rsidR="009E0254" w:rsidRDefault="009E0254" w:rsidP="0034610F">
      <w:pPr>
        <w:snapToGrid w:val="0"/>
        <w:spacing w:beforeLines="50" w:before="120"/>
        <w:jc w:val="both"/>
        <w:rPr>
          <w:sz w:val="24"/>
          <w:szCs w:val="24"/>
          <w:lang w:eastAsia="zh-CN"/>
        </w:rPr>
      </w:pPr>
    </w:p>
    <w:p w:rsidR="009E0254" w:rsidRDefault="00DD704B" w:rsidP="0034610F">
      <w:pPr>
        <w:snapToGrid w:val="0"/>
        <w:spacing w:beforeLines="50" w:before="120"/>
        <w:jc w:val="both"/>
        <w:rPr>
          <w:sz w:val="28"/>
          <w:szCs w:val="28"/>
          <w:lang w:eastAsia="zh-CN"/>
        </w:rPr>
      </w:pPr>
      <w:bookmarkStart w:id="7" w:name="bookmark6"/>
      <w:r>
        <w:rPr>
          <w:b/>
          <w:bCs/>
          <w:sz w:val="28"/>
          <w:szCs w:val="28"/>
          <w:lang w:eastAsia="zh-CN"/>
        </w:rPr>
        <w:t>生物制品评价</w:t>
      </w:r>
      <w:r w:rsidR="005D6E0F">
        <w:rPr>
          <w:rFonts w:hint="eastAsia"/>
          <w:b/>
          <w:bCs/>
          <w:sz w:val="28"/>
          <w:szCs w:val="28"/>
          <w:lang w:eastAsia="zh-CN"/>
        </w:rPr>
        <w:t>和</w:t>
      </w:r>
      <w:r>
        <w:rPr>
          <w:b/>
          <w:bCs/>
          <w:sz w:val="28"/>
          <w:szCs w:val="28"/>
          <w:lang w:eastAsia="zh-CN"/>
        </w:rPr>
        <w:t>研究中心（</w:t>
      </w:r>
      <w:r>
        <w:rPr>
          <w:b/>
          <w:bCs/>
          <w:sz w:val="28"/>
          <w:szCs w:val="28"/>
          <w:lang w:eastAsia="zh-CN"/>
        </w:rPr>
        <w:t>CBER</w:t>
      </w:r>
      <w:r>
        <w:rPr>
          <w:b/>
          <w:bCs/>
          <w:sz w:val="28"/>
          <w:szCs w:val="28"/>
          <w:lang w:eastAsia="zh-CN"/>
        </w:rPr>
        <w:t>）</w:t>
      </w:r>
      <w:bookmarkEnd w:id="7"/>
    </w:p>
    <w:p w:rsidR="009E0254" w:rsidRDefault="005D6E0F" w:rsidP="0034610F">
      <w:pPr>
        <w:snapToGrid w:val="0"/>
        <w:spacing w:beforeLines="50" w:before="120"/>
        <w:ind w:firstLineChars="200" w:firstLine="480"/>
        <w:jc w:val="both"/>
        <w:rPr>
          <w:sz w:val="24"/>
          <w:szCs w:val="24"/>
        </w:rPr>
      </w:pPr>
      <w:r w:rsidRPr="005D6E0F">
        <w:rPr>
          <w:rFonts w:hint="eastAsia"/>
          <w:sz w:val="24"/>
          <w:szCs w:val="24"/>
          <w:lang w:eastAsia="zh-CN"/>
        </w:rPr>
        <w:t>更多副本可通过以下途径获取：寄送信函至生物制品评价和研究中心（</w:t>
      </w:r>
      <w:r w:rsidRPr="005D6E0F">
        <w:rPr>
          <w:rFonts w:hint="eastAsia"/>
          <w:sz w:val="24"/>
          <w:szCs w:val="24"/>
          <w:lang w:eastAsia="zh-CN"/>
        </w:rPr>
        <w:t>CBER</w:t>
      </w:r>
      <w:r w:rsidRPr="005D6E0F">
        <w:rPr>
          <w:rFonts w:hint="eastAsia"/>
          <w:sz w:val="24"/>
          <w:szCs w:val="24"/>
          <w:lang w:eastAsia="zh-CN"/>
        </w:rPr>
        <w:t>）、交流、外联和发展办公室（</w:t>
      </w:r>
      <w:r w:rsidRPr="005D6E0F">
        <w:rPr>
          <w:rFonts w:hint="eastAsia"/>
          <w:sz w:val="24"/>
          <w:szCs w:val="24"/>
          <w:lang w:eastAsia="zh-CN"/>
        </w:rPr>
        <w:t>OCOD</w:t>
      </w:r>
      <w:r w:rsidRPr="005D6E0F">
        <w:rPr>
          <w:rFonts w:hint="eastAsia"/>
          <w:sz w:val="24"/>
          <w:szCs w:val="24"/>
          <w:lang w:eastAsia="zh-CN"/>
        </w:rPr>
        <w:t>），</w:t>
      </w:r>
      <w:r w:rsidR="00DD704B" w:rsidRPr="00740EA9">
        <w:rPr>
          <w:sz w:val="24"/>
          <w:szCs w:val="24"/>
          <w:lang w:eastAsia="zh-CN"/>
        </w:rPr>
        <w:t>（</w:t>
      </w:r>
      <w:r w:rsidR="00DD704B" w:rsidRPr="00740EA9">
        <w:rPr>
          <w:sz w:val="24"/>
          <w:szCs w:val="24"/>
          <w:lang w:eastAsia="zh-CN"/>
        </w:rPr>
        <w:t>10903 New Hampshire Ave., Bldg. 71, Room 3128, Silver Spring, MD 20993-0002</w:t>
      </w:r>
      <w:r w:rsidR="00DD704B" w:rsidRPr="00740EA9">
        <w:rPr>
          <w:sz w:val="24"/>
          <w:szCs w:val="24"/>
          <w:lang w:eastAsia="zh-CN"/>
        </w:rPr>
        <w:t>），或致电</w:t>
      </w:r>
      <w:r w:rsidR="00DD704B" w:rsidRPr="00740EA9">
        <w:rPr>
          <w:sz w:val="24"/>
          <w:szCs w:val="24"/>
          <w:lang w:eastAsia="zh-CN"/>
        </w:rPr>
        <w:t>1-800-835-4709</w:t>
      </w:r>
      <w:r w:rsidR="00DD704B" w:rsidRPr="00740EA9">
        <w:rPr>
          <w:sz w:val="24"/>
          <w:szCs w:val="24"/>
          <w:lang w:eastAsia="zh-CN"/>
        </w:rPr>
        <w:t>或</w:t>
      </w:r>
      <w:r w:rsidR="00DD704B" w:rsidRPr="00740EA9">
        <w:rPr>
          <w:sz w:val="24"/>
          <w:szCs w:val="24"/>
          <w:lang w:eastAsia="zh-CN"/>
        </w:rPr>
        <w:t>240-402-8010</w:t>
      </w:r>
      <w:r w:rsidR="00DD704B" w:rsidRPr="00740EA9">
        <w:rPr>
          <w:sz w:val="24"/>
          <w:szCs w:val="24"/>
          <w:lang w:eastAsia="zh-CN"/>
        </w:rPr>
        <w:t>，</w:t>
      </w:r>
      <w:r>
        <w:rPr>
          <w:sz w:val="24"/>
          <w:szCs w:val="24"/>
          <w:lang w:eastAsia="zh-CN"/>
        </w:rPr>
        <w:t>或</w:t>
      </w:r>
      <w:r w:rsidR="00DD704B" w:rsidRPr="00740EA9">
        <w:rPr>
          <w:sz w:val="24"/>
          <w:szCs w:val="24"/>
          <w:lang w:eastAsia="zh-CN"/>
        </w:rPr>
        <w:t>发送电子邮件</w:t>
      </w:r>
      <w:r>
        <w:rPr>
          <w:sz w:val="24"/>
          <w:szCs w:val="24"/>
          <w:lang w:eastAsia="zh-CN"/>
        </w:rPr>
        <w:t>至</w:t>
      </w:r>
      <w:hyperlink r:id="rId11" w:history="1">
        <w:r w:rsidRPr="00141923">
          <w:rPr>
            <w:rStyle w:val="a3"/>
            <w:color w:val="auto"/>
            <w:sz w:val="24"/>
            <w:szCs w:val="24"/>
            <w:u w:val="none"/>
            <w:lang w:eastAsia="zh-CN"/>
          </w:rPr>
          <w:t>ocod@fda.hhs.gov</w:t>
        </w:r>
      </w:hyperlink>
      <w:r w:rsidR="00DD704B" w:rsidRPr="00740EA9">
        <w:rPr>
          <w:sz w:val="24"/>
          <w:szCs w:val="24"/>
          <w:lang w:eastAsia="zh-CN"/>
        </w:rPr>
        <w:t>或</w:t>
      </w:r>
      <w:r w:rsidR="00EC02FA">
        <w:rPr>
          <w:rFonts w:hint="eastAsia"/>
          <w:sz w:val="24"/>
          <w:szCs w:val="24"/>
          <w:lang w:eastAsia="zh-CN"/>
        </w:rPr>
        <w:t>登录</w:t>
      </w:r>
      <w:r w:rsidR="00DD704B" w:rsidRPr="00740EA9">
        <w:rPr>
          <w:sz w:val="24"/>
          <w:szCs w:val="24"/>
          <w:lang w:eastAsia="zh-CN"/>
        </w:rPr>
        <w:t>网址</w:t>
      </w:r>
      <w:r w:rsidR="00365BC8">
        <w:rPr>
          <w:rFonts w:hint="eastAsia"/>
          <w:sz w:val="24"/>
          <w:szCs w:val="24"/>
          <w:lang w:eastAsia="zh-CN"/>
        </w:rPr>
        <w:t>：</w:t>
      </w:r>
      <w:r w:rsidR="00141923">
        <w:rPr>
          <w:sz w:val="24"/>
          <w:szCs w:val="24"/>
          <w:lang w:eastAsia="zh-CN"/>
        </w:rPr>
        <w:br/>
      </w:r>
      <w:hyperlink r:id="rId12" w:history="1">
        <w:r w:rsidR="00F501DA" w:rsidRPr="00F501DA">
          <w:rPr>
            <w:rStyle w:val="a3"/>
            <w:sz w:val="24"/>
            <w:szCs w:val="24"/>
            <w:lang w:eastAsia="zh-CN"/>
          </w:rPr>
          <w:t>http://www.fda.gov/BiologicsBloodVaccines/GuidanceComplianceRegulatoryInformation/Guidances/default.htm</w:t>
        </w:r>
        <w:r w:rsidR="00F501DA" w:rsidRPr="00BF4994">
          <w:rPr>
            <w:rStyle w:val="a3"/>
            <w:sz w:val="24"/>
            <w:szCs w:val="24"/>
            <w:lang w:eastAsia="zh-CN"/>
          </w:rPr>
          <w:t>。</w:t>
        </w:r>
      </w:hyperlink>
    </w:p>
    <w:p w:rsidR="007F0D67" w:rsidRPr="00E86D9C" w:rsidRDefault="00DD704B" w:rsidP="00F0216B">
      <w:pPr>
        <w:snapToGrid w:val="0"/>
        <w:spacing w:beforeLines="50" w:before="120"/>
        <w:jc w:val="both"/>
      </w:pPr>
      <w:r>
        <w:rPr>
          <w:lang w:eastAsia="zh-CN"/>
        </w:rPr>
        <w:br w:type="page"/>
      </w:r>
    </w:p>
    <w:p w:rsidR="007F0D67" w:rsidRPr="0034610F" w:rsidRDefault="00401F55" w:rsidP="00F0216B">
      <w:pPr>
        <w:snapToGrid w:val="0"/>
        <w:spacing w:beforeLines="50" w:before="120"/>
        <w:jc w:val="center"/>
        <w:rPr>
          <w:sz w:val="36"/>
        </w:rPr>
      </w:pPr>
      <w:bookmarkStart w:id="8" w:name="bookmark7"/>
      <w:r w:rsidRPr="0034610F">
        <w:rPr>
          <w:rFonts w:hint="eastAsia"/>
          <w:b/>
          <w:sz w:val="36"/>
        </w:rPr>
        <w:t>目录</w:t>
      </w:r>
      <w:bookmarkEnd w:id="8"/>
    </w:p>
    <w:p w:rsidR="00A87F1D" w:rsidRPr="00A87F1D" w:rsidRDefault="00401F55" w:rsidP="00F0216B">
      <w:pPr>
        <w:tabs>
          <w:tab w:val="left" w:pos="473"/>
          <w:tab w:val="right" w:leader="dot" w:pos="9019"/>
        </w:tabs>
        <w:snapToGrid w:val="0"/>
        <w:spacing w:beforeLines="50" w:before="120"/>
        <w:jc w:val="both"/>
        <w:rPr>
          <w:noProof/>
          <w:sz w:val="24"/>
          <w:szCs w:val="24"/>
        </w:rPr>
      </w:pPr>
      <w:r w:rsidRPr="00A87F1D">
        <w:rPr>
          <w:sz w:val="24"/>
          <w:szCs w:val="24"/>
          <w:lang w:eastAsia="zh-CN"/>
        </w:rPr>
        <w:fldChar w:fldCharType="begin"/>
      </w:r>
      <w:r w:rsidR="00A87F1D" w:rsidRPr="00A87F1D">
        <w:rPr>
          <w:sz w:val="24"/>
          <w:szCs w:val="24"/>
          <w:lang w:eastAsia="zh-CN"/>
        </w:rPr>
        <w:instrText xml:space="preserve"> TOC \o "1-3" \h \z \u </w:instrText>
      </w:r>
      <w:r w:rsidRPr="00A87F1D">
        <w:rPr>
          <w:sz w:val="24"/>
          <w:szCs w:val="24"/>
          <w:lang w:eastAsia="zh-CN"/>
        </w:rPr>
        <w:fldChar w:fldCharType="separate"/>
      </w:r>
    </w:p>
    <w:p w:rsidR="00A87F1D" w:rsidRPr="005C5AAE" w:rsidRDefault="00401F55" w:rsidP="00A87F1D">
      <w:pPr>
        <w:pStyle w:val="1"/>
        <w:tabs>
          <w:tab w:val="left" w:pos="400"/>
          <w:tab w:val="right" w:leader="dot" w:pos="9345"/>
        </w:tabs>
        <w:spacing w:before="120"/>
        <w:rPr>
          <w:rFonts w:ascii="Calibri" w:hAnsi="Calibri" w:cs="Arial"/>
          <w:noProof/>
          <w:color w:val="auto"/>
          <w:kern w:val="2"/>
          <w:sz w:val="24"/>
          <w:szCs w:val="24"/>
          <w:lang w:eastAsia="zh-CN" w:bidi="he-IL"/>
        </w:rPr>
      </w:pPr>
      <w:hyperlink w:anchor="_Toc98752458" w:history="1">
        <w:r w:rsidR="00A87F1D" w:rsidRPr="00A87F1D">
          <w:rPr>
            <w:rStyle w:val="a3"/>
            <w:noProof/>
            <w:sz w:val="24"/>
            <w:szCs w:val="24"/>
          </w:rPr>
          <w:t>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引言</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_Toc98752458 \h </w:instrText>
        </w:r>
        <w:r w:rsidRPr="00A87F1D">
          <w:rPr>
            <w:noProof/>
            <w:webHidden/>
            <w:sz w:val="24"/>
            <w:szCs w:val="24"/>
          </w:rPr>
        </w:r>
        <w:r w:rsidRPr="00A87F1D">
          <w:rPr>
            <w:noProof/>
            <w:webHidden/>
            <w:sz w:val="24"/>
            <w:szCs w:val="24"/>
          </w:rPr>
          <w:fldChar w:fldCharType="separate"/>
        </w:r>
        <w:r w:rsidR="008A73BE">
          <w:rPr>
            <w:noProof/>
            <w:webHidden/>
            <w:sz w:val="24"/>
            <w:szCs w:val="24"/>
          </w:rPr>
          <w:t>1</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59" w:history="1">
        <w:r w:rsidR="00A87F1D" w:rsidRPr="00A87F1D">
          <w:rPr>
            <w:rStyle w:val="a3"/>
            <w:noProof/>
            <w:sz w:val="24"/>
            <w:szCs w:val="24"/>
          </w:rPr>
          <w:t>II.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背景</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_Toc98752459 \h </w:instrText>
        </w:r>
        <w:r w:rsidRPr="00A87F1D">
          <w:rPr>
            <w:noProof/>
            <w:webHidden/>
            <w:sz w:val="24"/>
            <w:szCs w:val="24"/>
          </w:rPr>
        </w:r>
        <w:r w:rsidRPr="00A87F1D">
          <w:rPr>
            <w:noProof/>
            <w:webHidden/>
            <w:sz w:val="24"/>
            <w:szCs w:val="24"/>
          </w:rPr>
          <w:fldChar w:fldCharType="separate"/>
        </w:r>
        <w:r w:rsidR="008A73BE">
          <w:rPr>
            <w:noProof/>
            <w:webHidden/>
            <w:sz w:val="24"/>
            <w:szCs w:val="24"/>
          </w:rPr>
          <w:t>3</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60" w:history="1">
        <w:r w:rsidR="00A87F1D" w:rsidRPr="00A87F1D">
          <w:rPr>
            <w:rStyle w:val="a3"/>
            <w:noProof/>
            <w:sz w:val="24"/>
            <w:szCs w:val="24"/>
          </w:rPr>
          <w:t>III.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范围</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_Toc98752460 \h </w:instrText>
        </w:r>
        <w:r w:rsidRPr="00A87F1D">
          <w:rPr>
            <w:noProof/>
            <w:webHidden/>
            <w:sz w:val="24"/>
            <w:szCs w:val="24"/>
          </w:rPr>
        </w:r>
        <w:r w:rsidRPr="00A87F1D">
          <w:rPr>
            <w:noProof/>
            <w:webHidden/>
            <w:sz w:val="24"/>
            <w:szCs w:val="24"/>
          </w:rPr>
          <w:fldChar w:fldCharType="separate"/>
        </w:r>
        <w:r w:rsidR="008A73BE">
          <w:rPr>
            <w:noProof/>
            <w:webHidden/>
            <w:sz w:val="24"/>
            <w:szCs w:val="24"/>
          </w:rPr>
          <w:t>4</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61" w:history="1">
        <w:r w:rsidR="00A87F1D" w:rsidRPr="00A87F1D">
          <w:rPr>
            <w:rStyle w:val="a3"/>
            <w:noProof/>
            <w:sz w:val="24"/>
            <w:szCs w:val="24"/>
          </w:rPr>
          <w:t>V.</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旨在帮助诊断疑似种系疾病的基于</w:t>
        </w:r>
        <w:r w:rsidR="00A87F1D" w:rsidRPr="00A87F1D">
          <w:rPr>
            <w:rStyle w:val="a3"/>
            <w:noProof/>
            <w:sz w:val="24"/>
            <w:szCs w:val="24"/>
          </w:rPr>
          <w:t>NGS</w:t>
        </w:r>
        <w:r w:rsidR="00A87F1D" w:rsidRPr="00A87F1D">
          <w:rPr>
            <w:rStyle w:val="a3"/>
            <w:rFonts w:hint="eastAsia"/>
            <w:noProof/>
            <w:sz w:val="24"/>
            <w:szCs w:val="24"/>
          </w:rPr>
          <w:t>的检测产品的要素</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_Toc98752461 \h </w:instrText>
        </w:r>
        <w:r w:rsidRPr="00A87F1D">
          <w:rPr>
            <w:noProof/>
            <w:webHidden/>
            <w:sz w:val="24"/>
            <w:szCs w:val="24"/>
          </w:rPr>
        </w:r>
        <w:r w:rsidRPr="00A87F1D">
          <w:rPr>
            <w:noProof/>
            <w:webHidden/>
            <w:sz w:val="24"/>
            <w:szCs w:val="24"/>
          </w:rPr>
          <w:fldChar w:fldCharType="separate"/>
        </w:r>
        <w:r w:rsidR="008A73BE">
          <w:rPr>
            <w:noProof/>
            <w:webHidden/>
            <w:sz w:val="24"/>
            <w:szCs w:val="24"/>
          </w:rPr>
          <w:t>6</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62" w:history="1">
        <w:r w:rsidR="00A87F1D" w:rsidRPr="00A87F1D">
          <w:rPr>
            <w:rStyle w:val="a3"/>
            <w:noProof/>
            <w:sz w:val="24"/>
            <w:szCs w:val="24"/>
          </w:rPr>
          <w:t>VI.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旨在帮助诊断疑似种系疾病的基于</w:t>
        </w:r>
        <w:r w:rsidR="00A87F1D" w:rsidRPr="00A87F1D">
          <w:rPr>
            <w:rStyle w:val="a3"/>
            <w:noProof/>
            <w:sz w:val="24"/>
            <w:szCs w:val="24"/>
          </w:rPr>
          <w:t>NGS</w:t>
        </w:r>
        <w:r w:rsidR="00A87F1D" w:rsidRPr="00A87F1D">
          <w:rPr>
            <w:rStyle w:val="a3"/>
            <w:rFonts w:hint="eastAsia"/>
            <w:noProof/>
            <w:sz w:val="24"/>
            <w:szCs w:val="24"/>
          </w:rPr>
          <w:t>的检测产品的设计、开发和确认建议</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_Toc98752462 \h </w:instrText>
        </w:r>
        <w:r w:rsidRPr="00A87F1D">
          <w:rPr>
            <w:noProof/>
            <w:webHidden/>
            <w:sz w:val="24"/>
            <w:szCs w:val="24"/>
          </w:rPr>
        </w:r>
        <w:r w:rsidRPr="00A87F1D">
          <w:rPr>
            <w:noProof/>
            <w:webHidden/>
            <w:sz w:val="24"/>
            <w:szCs w:val="24"/>
          </w:rPr>
          <w:fldChar w:fldCharType="separate"/>
        </w:r>
        <w:r w:rsidR="008A73BE">
          <w:rPr>
            <w:noProof/>
            <w:webHidden/>
            <w:sz w:val="24"/>
            <w:szCs w:val="24"/>
          </w:rPr>
          <w:t>7</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63" w:history="1">
        <w:r w:rsidR="00A87F1D" w:rsidRPr="00A87F1D">
          <w:rPr>
            <w:rStyle w:val="a3"/>
            <w:noProof/>
            <w:sz w:val="24"/>
            <w:szCs w:val="24"/>
          </w:rPr>
          <w:t>A.</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检测设计考虑因素</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_Toc98752463 \h </w:instrText>
        </w:r>
        <w:r w:rsidRPr="00A87F1D">
          <w:rPr>
            <w:noProof/>
            <w:webHidden/>
            <w:sz w:val="24"/>
            <w:szCs w:val="24"/>
          </w:rPr>
        </w:r>
        <w:r w:rsidRPr="00A87F1D">
          <w:rPr>
            <w:noProof/>
            <w:webHidden/>
            <w:sz w:val="24"/>
            <w:szCs w:val="24"/>
          </w:rPr>
          <w:fldChar w:fldCharType="separate"/>
        </w:r>
        <w:r w:rsidR="008A73BE">
          <w:rPr>
            <w:noProof/>
            <w:webHidden/>
            <w:sz w:val="24"/>
            <w:szCs w:val="24"/>
          </w:rPr>
          <w:t>8</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4" w:history="1">
        <w:r w:rsidR="00A87F1D" w:rsidRPr="00A87F1D">
          <w:rPr>
            <w:rStyle w:val="a3"/>
            <w:noProof/>
            <w:sz w:val="24"/>
            <w:szCs w:val="24"/>
          </w:rPr>
          <w:t>1.</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检测的使用适应证声明</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_Toc98752464 \h </w:instrText>
        </w:r>
        <w:r w:rsidRPr="00A87F1D">
          <w:rPr>
            <w:noProof/>
            <w:webHidden/>
            <w:sz w:val="24"/>
            <w:szCs w:val="24"/>
          </w:rPr>
        </w:r>
        <w:r w:rsidRPr="00A87F1D">
          <w:rPr>
            <w:noProof/>
            <w:webHidden/>
            <w:sz w:val="24"/>
            <w:szCs w:val="24"/>
          </w:rPr>
          <w:fldChar w:fldCharType="separate"/>
        </w:r>
        <w:r w:rsidR="008A73BE">
          <w:rPr>
            <w:noProof/>
            <w:webHidden/>
            <w:sz w:val="24"/>
            <w:szCs w:val="24"/>
          </w:rPr>
          <w:t>8</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5" w:history="1">
        <w:r w:rsidR="00A87F1D" w:rsidRPr="00A87F1D">
          <w:rPr>
            <w:rStyle w:val="a3"/>
            <w:noProof/>
            <w:sz w:val="24"/>
            <w:szCs w:val="24"/>
          </w:rPr>
          <w:t>2.</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用户对检测的特定需求</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_Toc98752465 \h </w:instrText>
        </w:r>
        <w:r w:rsidRPr="00A87F1D">
          <w:rPr>
            <w:noProof/>
            <w:webHidden/>
            <w:sz w:val="24"/>
            <w:szCs w:val="24"/>
          </w:rPr>
        </w:r>
        <w:r w:rsidRPr="00A87F1D">
          <w:rPr>
            <w:noProof/>
            <w:webHidden/>
            <w:sz w:val="24"/>
            <w:szCs w:val="24"/>
          </w:rPr>
          <w:fldChar w:fldCharType="separate"/>
        </w:r>
        <w:r w:rsidR="008A73BE">
          <w:rPr>
            <w:noProof/>
            <w:webHidden/>
            <w:sz w:val="24"/>
            <w:szCs w:val="24"/>
          </w:rPr>
          <w:t>8</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6" w:history="1">
        <w:r w:rsidR="00A87F1D" w:rsidRPr="00A87F1D">
          <w:rPr>
            <w:rStyle w:val="a3"/>
            <w:noProof/>
            <w:sz w:val="24"/>
            <w:szCs w:val="24"/>
          </w:rPr>
          <w:t>3.</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试样类型</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_Toc98752466 \h </w:instrText>
        </w:r>
        <w:r w:rsidRPr="00A87F1D">
          <w:rPr>
            <w:noProof/>
            <w:webHidden/>
            <w:sz w:val="24"/>
            <w:szCs w:val="24"/>
          </w:rPr>
        </w:r>
        <w:r w:rsidRPr="00A87F1D">
          <w:rPr>
            <w:noProof/>
            <w:webHidden/>
            <w:sz w:val="24"/>
            <w:szCs w:val="24"/>
          </w:rPr>
          <w:fldChar w:fldCharType="separate"/>
        </w:r>
        <w:r w:rsidR="008A73BE">
          <w:rPr>
            <w:noProof/>
            <w:webHidden/>
            <w:sz w:val="24"/>
            <w:szCs w:val="24"/>
          </w:rPr>
          <w:t>9</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7" w:history="1">
        <w:r w:rsidR="00A87F1D" w:rsidRPr="00A87F1D">
          <w:rPr>
            <w:rStyle w:val="a3"/>
            <w:noProof/>
            <w:sz w:val="24"/>
            <w:szCs w:val="24"/>
          </w:rPr>
          <w:t>4.</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基因组的测定部位</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_Toc98752467 \h </w:instrText>
        </w:r>
        <w:r w:rsidRPr="00A87F1D">
          <w:rPr>
            <w:noProof/>
            <w:webHidden/>
            <w:sz w:val="24"/>
            <w:szCs w:val="24"/>
          </w:rPr>
        </w:r>
        <w:r w:rsidRPr="00A87F1D">
          <w:rPr>
            <w:noProof/>
            <w:webHidden/>
            <w:sz w:val="24"/>
            <w:szCs w:val="24"/>
          </w:rPr>
          <w:fldChar w:fldCharType="separate"/>
        </w:r>
        <w:r w:rsidR="008A73BE">
          <w:rPr>
            <w:noProof/>
            <w:webHidden/>
            <w:sz w:val="24"/>
            <w:szCs w:val="24"/>
          </w:rPr>
          <w:t>9</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8" w:history="1">
        <w:r w:rsidR="00A87F1D" w:rsidRPr="00A87F1D">
          <w:rPr>
            <w:rStyle w:val="a3"/>
            <w:noProof/>
            <w:sz w:val="24"/>
            <w:szCs w:val="24"/>
          </w:rPr>
          <w:t>5.</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性能需求</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_Toc98752468 \h </w:instrText>
        </w:r>
        <w:r w:rsidRPr="00A87F1D">
          <w:rPr>
            <w:noProof/>
            <w:webHidden/>
            <w:sz w:val="24"/>
            <w:szCs w:val="24"/>
          </w:rPr>
        </w:r>
        <w:r w:rsidRPr="00A87F1D">
          <w:rPr>
            <w:noProof/>
            <w:webHidden/>
            <w:sz w:val="24"/>
            <w:szCs w:val="24"/>
          </w:rPr>
          <w:fldChar w:fldCharType="separate"/>
        </w:r>
        <w:r w:rsidR="008A73BE">
          <w:rPr>
            <w:noProof/>
            <w:webHidden/>
            <w:sz w:val="24"/>
            <w:szCs w:val="24"/>
          </w:rPr>
          <w:t>10</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69" w:history="1">
        <w:r w:rsidR="00A87F1D" w:rsidRPr="00A87F1D">
          <w:rPr>
            <w:rStyle w:val="a3"/>
            <w:noProof/>
            <w:sz w:val="24"/>
            <w:szCs w:val="24"/>
          </w:rPr>
          <w:t>6.</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检测要素和方法</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_Toc98752469 \h </w:instrText>
        </w:r>
        <w:r w:rsidRPr="00A87F1D">
          <w:rPr>
            <w:noProof/>
            <w:webHidden/>
            <w:sz w:val="24"/>
            <w:szCs w:val="24"/>
          </w:rPr>
        </w:r>
        <w:r w:rsidRPr="00A87F1D">
          <w:rPr>
            <w:noProof/>
            <w:webHidden/>
            <w:sz w:val="24"/>
            <w:szCs w:val="24"/>
          </w:rPr>
          <w:fldChar w:fldCharType="separate"/>
        </w:r>
        <w:r w:rsidR="008A73BE">
          <w:rPr>
            <w:noProof/>
            <w:webHidden/>
            <w:sz w:val="24"/>
            <w:szCs w:val="24"/>
          </w:rPr>
          <w:t>10</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70" w:history="1">
        <w:r w:rsidR="00A87F1D" w:rsidRPr="00A87F1D">
          <w:rPr>
            <w:rStyle w:val="a3"/>
            <w:noProof/>
            <w:sz w:val="24"/>
            <w:szCs w:val="24"/>
          </w:rPr>
          <w:t>B.</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检测性能特点</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_Toc98752470 \h </w:instrText>
        </w:r>
        <w:r w:rsidRPr="00A87F1D">
          <w:rPr>
            <w:noProof/>
            <w:webHidden/>
            <w:sz w:val="24"/>
            <w:szCs w:val="24"/>
          </w:rPr>
        </w:r>
        <w:r w:rsidRPr="00A87F1D">
          <w:rPr>
            <w:noProof/>
            <w:webHidden/>
            <w:sz w:val="24"/>
            <w:szCs w:val="24"/>
          </w:rPr>
          <w:fldChar w:fldCharType="separate"/>
        </w:r>
        <w:r w:rsidR="008A73BE">
          <w:rPr>
            <w:noProof/>
            <w:webHidden/>
            <w:sz w:val="24"/>
            <w:szCs w:val="24"/>
          </w:rPr>
          <w:t>13</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1" w:history="1">
        <w:r w:rsidR="00A87F1D" w:rsidRPr="00A87F1D">
          <w:rPr>
            <w:rStyle w:val="a3"/>
            <w:noProof/>
            <w:sz w:val="24"/>
            <w:szCs w:val="24"/>
          </w:rPr>
          <w:t>1.</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准确性</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_Toc98752471 \h </w:instrText>
        </w:r>
        <w:r w:rsidRPr="00A87F1D">
          <w:rPr>
            <w:noProof/>
            <w:webHidden/>
            <w:sz w:val="24"/>
            <w:szCs w:val="24"/>
          </w:rPr>
        </w:r>
        <w:r w:rsidRPr="00A87F1D">
          <w:rPr>
            <w:noProof/>
            <w:webHidden/>
            <w:sz w:val="24"/>
            <w:szCs w:val="24"/>
          </w:rPr>
          <w:fldChar w:fldCharType="separate"/>
        </w:r>
        <w:r w:rsidR="008A73BE">
          <w:rPr>
            <w:noProof/>
            <w:webHidden/>
            <w:sz w:val="24"/>
            <w:szCs w:val="24"/>
          </w:rPr>
          <w:t>13</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2" w:history="1">
        <w:r w:rsidR="00A87F1D" w:rsidRPr="00A87F1D">
          <w:rPr>
            <w:rStyle w:val="a3"/>
            <w:noProof/>
            <w:sz w:val="24"/>
            <w:szCs w:val="24"/>
          </w:rPr>
          <w:t>2.</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精密度（再现性和重复性）</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_Toc98752472 \h </w:instrText>
        </w:r>
        <w:r w:rsidRPr="00A87F1D">
          <w:rPr>
            <w:noProof/>
            <w:webHidden/>
            <w:sz w:val="24"/>
            <w:szCs w:val="24"/>
          </w:rPr>
        </w:r>
        <w:r w:rsidRPr="00A87F1D">
          <w:rPr>
            <w:noProof/>
            <w:webHidden/>
            <w:sz w:val="24"/>
            <w:szCs w:val="24"/>
          </w:rPr>
          <w:fldChar w:fldCharType="separate"/>
        </w:r>
        <w:r w:rsidR="008A73BE">
          <w:rPr>
            <w:noProof/>
            <w:webHidden/>
            <w:sz w:val="24"/>
            <w:szCs w:val="24"/>
          </w:rPr>
          <w:t>16</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3" w:history="1">
        <w:r w:rsidR="00A87F1D" w:rsidRPr="00A87F1D">
          <w:rPr>
            <w:rStyle w:val="a3"/>
            <w:noProof/>
            <w:sz w:val="24"/>
            <w:szCs w:val="24"/>
          </w:rPr>
          <w:t>3.</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检测限（</w:t>
        </w:r>
        <w:r w:rsidR="00A87F1D" w:rsidRPr="00A87F1D">
          <w:rPr>
            <w:rStyle w:val="a3"/>
            <w:noProof/>
            <w:sz w:val="24"/>
            <w:szCs w:val="24"/>
          </w:rPr>
          <w:t>LoD</w:t>
        </w:r>
        <w:r w:rsidR="00A87F1D" w:rsidRPr="00A87F1D">
          <w:rPr>
            <w:rStyle w:val="a3"/>
            <w:rFonts w:hint="eastAsia"/>
            <w:noProof/>
            <w:sz w:val="24"/>
            <w:szCs w:val="24"/>
          </w:rPr>
          <w:t>）</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_Toc98752473 \h </w:instrText>
        </w:r>
        <w:r w:rsidRPr="00A87F1D">
          <w:rPr>
            <w:noProof/>
            <w:webHidden/>
            <w:sz w:val="24"/>
            <w:szCs w:val="24"/>
          </w:rPr>
        </w:r>
        <w:r w:rsidRPr="00A87F1D">
          <w:rPr>
            <w:noProof/>
            <w:webHidden/>
            <w:sz w:val="24"/>
            <w:szCs w:val="24"/>
          </w:rPr>
          <w:fldChar w:fldCharType="separate"/>
        </w:r>
        <w:r w:rsidR="008A73BE">
          <w:rPr>
            <w:noProof/>
            <w:webHidden/>
            <w:sz w:val="24"/>
            <w:szCs w:val="24"/>
          </w:rPr>
          <w:t>17</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4" w:history="1">
        <w:r w:rsidR="00A87F1D" w:rsidRPr="00A87F1D">
          <w:rPr>
            <w:rStyle w:val="a3"/>
            <w:noProof/>
            <w:sz w:val="24"/>
            <w:szCs w:val="24"/>
          </w:rPr>
          <w:t>4.</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分析特异性</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_Toc98752474 \h </w:instrText>
        </w:r>
        <w:r w:rsidRPr="00A87F1D">
          <w:rPr>
            <w:noProof/>
            <w:webHidden/>
            <w:sz w:val="24"/>
            <w:szCs w:val="24"/>
          </w:rPr>
        </w:r>
        <w:r w:rsidRPr="00A87F1D">
          <w:rPr>
            <w:noProof/>
            <w:webHidden/>
            <w:sz w:val="24"/>
            <w:szCs w:val="24"/>
          </w:rPr>
          <w:fldChar w:fldCharType="separate"/>
        </w:r>
        <w:r w:rsidR="008A73BE">
          <w:rPr>
            <w:noProof/>
            <w:webHidden/>
            <w:sz w:val="24"/>
            <w:szCs w:val="24"/>
          </w:rPr>
          <w:t>17</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75" w:history="1">
        <w:r w:rsidR="00A87F1D" w:rsidRPr="00A87F1D">
          <w:rPr>
            <w:rStyle w:val="a3"/>
            <w:noProof/>
            <w:sz w:val="24"/>
            <w:szCs w:val="24"/>
          </w:rPr>
          <w:t>C.</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检测运行质量度量</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_Toc98752475 \h </w:instrText>
        </w:r>
        <w:r w:rsidRPr="00A87F1D">
          <w:rPr>
            <w:noProof/>
            <w:webHidden/>
            <w:sz w:val="24"/>
            <w:szCs w:val="24"/>
          </w:rPr>
        </w:r>
        <w:r w:rsidRPr="00A87F1D">
          <w:rPr>
            <w:noProof/>
            <w:webHidden/>
            <w:sz w:val="24"/>
            <w:szCs w:val="24"/>
          </w:rPr>
          <w:fldChar w:fldCharType="separate"/>
        </w:r>
        <w:r w:rsidR="008A73BE">
          <w:rPr>
            <w:noProof/>
            <w:webHidden/>
            <w:sz w:val="24"/>
            <w:szCs w:val="24"/>
          </w:rPr>
          <w:t>18</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6" w:history="1">
        <w:r w:rsidR="00A87F1D" w:rsidRPr="00A87F1D">
          <w:rPr>
            <w:rStyle w:val="a3"/>
            <w:noProof/>
            <w:sz w:val="24"/>
            <w:szCs w:val="24"/>
          </w:rPr>
          <w:t>1.</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覆盖度（读取深度和完整性）</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_Toc98752476 \h </w:instrText>
        </w:r>
        <w:r w:rsidRPr="00A87F1D">
          <w:rPr>
            <w:noProof/>
            <w:webHidden/>
            <w:sz w:val="24"/>
            <w:szCs w:val="24"/>
          </w:rPr>
        </w:r>
        <w:r w:rsidRPr="00A87F1D">
          <w:rPr>
            <w:noProof/>
            <w:webHidden/>
            <w:sz w:val="24"/>
            <w:szCs w:val="24"/>
          </w:rPr>
          <w:fldChar w:fldCharType="separate"/>
        </w:r>
        <w:r w:rsidR="008A73BE">
          <w:rPr>
            <w:noProof/>
            <w:webHidden/>
            <w:sz w:val="24"/>
            <w:szCs w:val="24"/>
          </w:rPr>
          <w:t>18</w:t>
        </w:r>
        <w:r w:rsidRPr="00A87F1D">
          <w:rPr>
            <w:noProof/>
            <w:webHidden/>
            <w:sz w:val="24"/>
            <w:szCs w:val="24"/>
          </w:rPr>
          <w:fldChar w:fldCharType="end"/>
        </w:r>
      </w:hyperlink>
    </w:p>
    <w:p w:rsidR="00A87F1D" w:rsidRPr="005C5AAE" w:rsidRDefault="00401F55" w:rsidP="00A87F1D">
      <w:pPr>
        <w:pStyle w:val="3"/>
        <w:tabs>
          <w:tab w:val="left" w:pos="1260"/>
          <w:tab w:val="right" w:leader="dot" w:pos="9345"/>
        </w:tabs>
        <w:spacing w:before="120"/>
        <w:ind w:left="840"/>
        <w:rPr>
          <w:rFonts w:ascii="Calibri" w:hAnsi="Calibri" w:cs="Arial"/>
          <w:noProof/>
          <w:color w:val="auto"/>
          <w:kern w:val="2"/>
          <w:sz w:val="24"/>
          <w:szCs w:val="24"/>
          <w:lang w:eastAsia="zh-CN" w:bidi="he-IL"/>
        </w:rPr>
      </w:pPr>
      <w:hyperlink w:anchor="_Toc98752477" w:history="1">
        <w:r w:rsidR="00A87F1D" w:rsidRPr="00A87F1D">
          <w:rPr>
            <w:rStyle w:val="a3"/>
            <w:noProof/>
            <w:sz w:val="24"/>
            <w:szCs w:val="24"/>
          </w:rPr>
          <w:t>2.</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检测运行度量和性能阈值</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_Toc98752477 \h </w:instrText>
        </w:r>
        <w:r w:rsidRPr="00A87F1D">
          <w:rPr>
            <w:noProof/>
            <w:webHidden/>
            <w:sz w:val="24"/>
            <w:szCs w:val="24"/>
          </w:rPr>
        </w:r>
        <w:r w:rsidRPr="00A87F1D">
          <w:rPr>
            <w:noProof/>
            <w:webHidden/>
            <w:sz w:val="24"/>
            <w:szCs w:val="24"/>
          </w:rPr>
          <w:fldChar w:fldCharType="separate"/>
        </w:r>
        <w:r w:rsidR="008A73BE">
          <w:rPr>
            <w:noProof/>
            <w:webHidden/>
            <w:sz w:val="24"/>
            <w:szCs w:val="24"/>
          </w:rPr>
          <w:t>19</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78" w:history="1">
        <w:r w:rsidR="00A87F1D" w:rsidRPr="00A87F1D">
          <w:rPr>
            <w:rStyle w:val="a3"/>
            <w:noProof/>
            <w:sz w:val="24"/>
            <w:szCs w:val="24"/>
          </w:rPr>
          <w:t>D.</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性能评价研究的一般建议</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_Toc98752478 \h </w:instrText>
        </w:r>
        <w:r w:rsidRPr="00A87F1D">
          <w:rPr>
            <w:noProof/>
            <w:webHidden/>
            <w:sz w:val="24"/>
            <w:szCs w:val="24"/>
          </w:rPr>
        </w:r>
        <w:r w:rsidRPr="00A87F1D">
          <w:rPr>
            <w:noProof/>
            <w:webHidden/>
            <w:sz w:val="24"/>
            <w:szCs w:val="24"/>
          </w:rPr>
          <w:fldChar w:fldCharType="separate"/>
        </w:r>
        <w:r w:rsidR="008A73BE">
          <w:rPr>
            <w:noProof/>
            <w:webHidden/>
            <w:sz w:val="24"/>
            <w:szCs w:val="24"/>
          </w:rPr>
          <w:t>22</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79" w:history="1">
        <w:r w:rsidR="00A87F1D" w:rsidRPr="00A87F1D">
          <w:rPr>
            <w:rStyle w:val="a3"/>
            <w:noProof/>
            <w:sz w:val="24"/>
            <w:szCs w:val="24"/>
          </w:rPr>
          <w:t>E.</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补充规程</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_Toc98752479 \h </w:instrText>
        </w:r>
        <w:r w:rsidRPr="00A87F1D">
          <w:rPr>
            <w:noProof/>
            <w:webHidden/>
            <w:sz w:val="24"/>
            <w:szCs w:val="24"/>
          </w:rPr>
        </w:r>
        <w:r w:rsidRPr="00A87F1D">
          <w:rPr>
            <w:noProof/>
            <w:webHidden/>
            <w:sz w:val="24"/>
            <w:szCs w:val="24"/>
          </w:rPr>
          <w:fldChar w:fldCharType="separate"/>
        </w:r>
        <w:r w:rsidR="008A73BE">
          <w:rPr>
            <w:noProof/>
            <w:webHidden/>
            <w:sz w:val="24"/>
            <w:szCs w:val="24"/>
          </w:rPr>
          <w:t>25</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80" w:history="1">
        <w:r w:rsidR="00A87F1D" w:rsidRPr="00A87F1D">
          <w:rPr>
            <w:rStyle w:val="a3"/>
            <w:noProof/>
            <w:sz w:val="24"/>
            <w:szCs w:val="24"/>
          </w:rPr>
          <w:t>F.</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变体标注和筛选</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_Toc98752480 \h </w:instrText>
        </w:r>
        <w:r w:rsidRPr="00A87F1D">
          <w:rPr>
            <w:noProof/>
            <w:webHidden/>
            <w:sz w:val="24"/>
            <w:szCs w:val="24"/>
          </w:rPr>
        </w:r>
        <w:r w:rsidRPr="00A87F1D">
          <w:rPr>
            <w:noProof/>
            <w:webHidden/>
            <w:sz w:val="24"/>
            <w:szCs w:val="24"/>
          </w:rPr>
          <w:fldChar w:fldCharType="separate"/>
        </w:r>
        <w:r w:rsidR="008A73BE">
          <w:rPr>
            <w:noProof/>
            <w:webHidden/>
            <w:sz w:val="24"/>
            <w:szCs w:val="24"/>
          </w:rPr>
          <w:t>25</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81" w:history="1">
        <w:r w:rsidR="00A87F1D" w:rsidRPr="00A87F1D">
          <w:rPr>
            <w:rStyle w:val="a3"/>
            <w:noProof/>
            <w:sz w:val="24"/>
            <w:szCs w:val="24"/>
          </w:rPr>
          <w:t>G.</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介绍</w:t>
        </w:r>
        <w:r w:rsidR="008E3EFD">
          <w:rPr>
            <w:rStyle w:val="a3"/>
            <w:rFonts w:hint="eastAsia"/>
            <w:noProof/>
            <w:sz w:val="24"/>
            <w:szCs w:val="24"/>
          </w:rPr>
          <w:t>说明书</w:t>
        </w:r>
        <w:r w:rsidR="00A87F1D" w:rsidRPr="00A87F1D">
          <w:rPr>
            <w:rStyle w:val="a3"/>
            <w:rFonts w:hint="eastAsia"/>
            <w:noProof/>
            <w:sz w:val="24"/>
            <w:szCs w:val="24"/>
          </w:rPr>
          <w:t>的检测性能</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_Toc98752481 \h </w:instrText>
        </w:r>
        <w:r w:rsidRPr="00A87F1D">
          <w:rPr>
            <w:noProof/>
            <w:webHidden/>
            <w:sz w:val="24"/>
            <w:szCs w:val="24"/>
          </w:rPr>
        </w:r>
        <w:r w:rsidRPr="00A87F1D">
          <w:rPr>
            <w:noProof/>
            <w:webHidden/>
            <w:sz w:val="24"/>
            <w:szCs w:val="24"/>
          </w:rPr>
          <w:fldChar w:fldCharType="separate"/>
        </w:r>
        <w:r w:rsidR="008A73BE">
          <w:rPr>
            <w:noProof/>
            <w:webHidden/>
            <w:sz w:val="24"/>
            <w:szCs w:val="24"/>
          </w:rPr>
          <w:t>26</w:t>
        </w:r>
        <w:r w:rsidRPr="00A87F1D">
          <w:rPr>
            <w:noProof/>
            <w:webHidden/>
            <w:sz w:val="24"/>
            <w:szCs w:val="24"/>
          </w:rPr>
          <w:fldChar w:fldCharType="end"/>
        </w:r>
      </w:hyperlink>
    </w:p>
    <w:p w:rsidR="00A87F1D" w:rsidRPr="005C5AAE" w:rsidRDefault="00401F55" w:rsidP="00A87F1D">
      <w:pPr>
        <w:pStyle w:val="2"/>
        <w:tabs>
          <w:tab w:val="left" w:pos="840"/>
          <w:tab w:val="right" w:leader="dot" w:pos="9345"/>
        </w:tabs>
        <w:spacing w:before="120"/>
        <w:ind w:left="420"/>
        <w:rPr>
          <w:rFonts w:ascii="Calibri" w:hAnsi="Calibri" w:cs="Arial"/>
          <w:noProof/>
          <w:color w:val="auto"/>
          <w:kern w:val="2"/>
          <w:sz w:val="24"/>
          <w:szCs w:val="24"/>
          <w:lang w:eastAsia="zh-CN" w:bidi="he-IL"/>
        </w:rPr>
      </w:pPr>
      <w:hyperlink w:anchor="_Toc98752482" w:history="1">
        <w:r w:rsidR="00A87F1D" w:rsidRPr="00A87F1D">
          <w:rPr>
            <w:rStyle w:val="a3"/>
            <w:noProof/>
            <w:sz w:val="24"/>
            <w:szCs w:val="24"/>
          </w:rPr>
          <w:t>H.</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检测报告</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_Toc98752482 \h </w:instrText>
        </w:r>
        <w:r w:rsidRPr="00A87F1D">
          <w:rPr>
            <w:noProof/>
            <w:webHidden/>
            <w:sz w:val="24"/>
            <w:szCs w:val="24"/>
          </w:rPr>
        </w:r>
        <w:r w:rsidRPr="00A87F1D">
          <w:rPr>
            <w:noProof/>
            <w:webHidden/>
            <w:sz w:val="24"/>
            <w:szCs w:val="24"/>
          </w:rPr>
          <w:fldChar w:fldCharType="separate"/>
        </w:r>
        <w:r w:rsidR="008A73BE">
          <w:rPr>
            <w:noProof/>
            <w:webHidden/>
            <w:sz w:val="24"/>
            <w:szCs w:val="24"/>
          </w:rPr>
          <w:t>28</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83" w:history="1">
        <w:r w:rsidR="00A87F1D" w:rsidRPr="00A87F1D">
          <w:rPr>
            <w:rStyle w:val="a3"/>
            <w:noProof/>
            <w:sz w:val="24"/>
            <w:szCs w:val="24"/>
          </w:rPr>
          <w:t>VII.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修改</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_Toc98752483 \h </w:instrText>
        </w:r>
        <w:r w:rsidRPr="00A87F1D">
          <w:rPr>
            <w:noProof/>
            <w:webHidden/>
            <w:sz w:val="24"/>
            <w:szCs w:val="24"/>
          </w:rPr>
        </w:r>
        <w:r w:rsidRPr="00A87F1D">
          <w:rPr>
            <w:noProof/>
            <w:webHidden/>
            <w:sz w:val="24"/>
            <w:szCs w:val="24"/>
          </w:rPr>
          <w:fldChar w:fldCharType="separate"/>
        </w:r>
        <w:r w:rsidR="008A73BE">
          <w:rPr>
            <w:noProof/>
            <w:webHidden/>
            <w:sz w:val="24"/>
            <w:szCs w:val="24"/>
          </w:rPr>
          <w:t>29</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84" w:history="1">
        <w:r w:rsidR="00A87F1D" w:rsidRPr="00A87F1D">
          <w:rPr>
            <w:rStyle w:val="a3"/>
            <w:noProof/>
            <w:sz w:val="24"/>
            <w:szCs w:val="24"/>
          </w:rPr>
          <w:t>VIII.</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审评器械设计和生产变更的建议</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_Toc98752484 \h </w:instrText>
        </w:r>
        <w:r w:rsidRPr="00A87F1D">
          <w:rPr>
            <w:noProof/>
            <w:webHidden/>
            <w:sz w:val="24"/>
            <w:szCs w:val="24"/>
          </w:rPr>
        </w:r>
        <w:r w:rsidRPr="00A87F1D">
          <w:rPr>
            <w:noProof/>
            <w:webHidden/>
            <w:sz w:val="24"/>
            <w:szCs w:val="24"/>
          </w:rPr>
          <w:fldChar w:fldCharType="separate"/>
        </w:r>
        <w:r w:rsidR="008A73BE">
          <w:rPr>
            <w:noProof/>
            <w:webHidden/>
            <w:sz w:val="24"/>
            <w:szCs w:val="24"/>
          </w:rPr>
          <w:t>31</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85" w:history="1">
        <w:r w:rsidR="00A87F1D" w:rsidRPr="00A87F1D">
          <w:rPr>
            <w:rStyle w:val="a3"/>
            <w:noProof/>
            <w:sz w:val="24"/>
            <w:szCs w:val="24"/>
          </w:rPr>
          <w:t>IX.</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附加资源</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_Toc98752485 \h </w:instrText>
        </w:r>
        <w:r w:rsidRPr="00A87F1D">
          <w:rPr>
            <w:noProof/>
            <w:webHidden/>
            <w:sz w:val="24"/>
            <w:szCs w:val="24"/>
          </w:rPr>
        </w:r>
        <w:r w:rsidRPr="00A87F1D">
          <w:rPr>
            <w:noProof/>
            <w:webHidden/>
            <w:sz w:val="24"/>
            <w:szCs w:val="24"/>
          </w:rPr>
          <w:fldChar w:fldCharType="separate"/>
        </w:r>
        <w:r w:rsidR="008A73BE">
          <w:rPr>
            <w:noProof/>
            <w:webHidden/>
            <w:sz w:val="24"/>
            <w:szCs w:val="24"/>
          </w:rPr>
          <w:t>33</w:t>
        </w:r>
        <w:r w:rsidRPr="00A87F1D">
          <w:rPr>
            <w:noProof/>
            <w:webHidden/>
            <w:sz w:val="24"/>
            <w:szCs w:val="24"/>
          </w:rPr>
          <w:fldChar w:fldCharType="end"/>
        </w:r>
      </w:hyperlink>
    </w:p>
    <w:p w:rsidR="00A87F1D" w:rsidRPr="005C5AAE" w:rsidRDefault="00401F55" w:rsidP="00A87F1D">
      <w:pPr>
        <w:pStyle w:val="1"/>
        <w:tabs>
          <w:tab w:val="left" w:pos="630"/>
          <w:tab w:val="right" w:leader="dot" w:pos="9345"/>
        </w:tabs>
        <w:spacing w:before="120"/>
        <w:rPr>
          <w:rFonts w:ascii="Calibri" w:hAnsi="Calibri" w:cs="Arial"/>
          <w:noProof/>
          <w:color w:val="auto"/>
          <w:kern w:val="2"/>
          <w:sz w:val="24"/>
          <w:szCs w:val="24"/>
          <w:lang w:eastAsia="zh-CN" w:bidi="he-IL"/>
        </w:rPr>
      </w:pPr>
      <w:hyperlink w:anchor="_Toc98752486" w:history="1">
        <w:r w:rsidR="00A87F1D" w:rsidRPr="00A87F1D">
          <w:rPr>
            <w:rStyle w:val="a3"/>
            <w:noProof/>
            <w:sz w:val="24"/>
            <w:szCs w:val="24"/>
          </w:rPr>
          <w:t>X.</w:t>
        </w:r>
        <w:r w:rsidR="00A87F1D" w:rsidRPr="005C5AAE">
          <w:rPr>
            <w:rFonts w:ascii="Calibri" w:hAnsi="Calibri" w:cs="Arial"/>
            <w:noProof/>
            <w:color w:val="auto"/>
            <w:kern w:val="2"/>
            <w:sz w:val="24"/>
            <w:szCs w:val="24"/>
            <w:lang w:eastAsia="zh-CN" w:bidi="he-IL"/>
          </w:rPr>
          <w:tab/>
        </w:r>
        <w:r w:rsidR="00A87F1D" w:rsidRPr="00A87F1D">
          <w:rPr>
            <w:rStyle w:val="a3"/>
            <w:rFonts w:hint="eastAsia"/>
            <w:noProof/>
            <w:sz w:val="24"/>
            <w:szCs w:val="24"/>
          </w:rPr>
          <w:t>附录</w:t>
        </w:r>
        <w:r w:rsidR="00A87F1D" w:rsidRPr="00A87F1D">
          <w:rPr>
            <w:rStyle w:val="a3"/>
            <w:noProof/>
            <w:sz w:val="24"/>
            <w:szCs w:val="24"/>
          </w:rPr>
          <w:t>A</w:t>
        </w:r>
        <w:r w:rsidR="00A87F1D" w:rsidRPr="00A87F1D">
          <w:rPr>
            <w:noProof/>
            <w:webHidden/>
            <w:sz w:val="24"/>
            <w:szCs w:val="24"/>
          </w:rPr>
          <w:tab/>
        </w:r>
        <w:r w:rsidRPr="00A87F1D">
          <w:rPr>
            <w:noProof/>
            <w:webHidden/>
            <w:sz w:val="24"/>
            <w:szCs w:val="24"/>
          </w:rPr>
          <w:fldChar w:fldCharType="begin"/>
        </w:r>
        <w:r w:rsidR="00A87F1D" w:rsidRPr="00A87F1D">
          <w:rPr>
            <w:noProof/>
            <w:webHidden/>
            <w:sz w:val="24"/>
            <w:szCs w:val="24"/>
          </w:rPr>
          <w:instrText xml:space="preserve"> PAGEREF _Toc98752486 \h </w:instrText>
        </w:r>
        <w:r w:rsidRPr="00A87F1D">
          <w:rPr>
            <w:noProof/>
            <w:webHidden/>
            <w:sz w:val="24"/>
            <w:szCs w:val="24"/>
          </w:rPr>
        </w:r>
        <w:r w:rsidRPr="00A87F1D">
          <w:rPr>
            <w:noProof/>
            <w:webHidden/>
            <w:sz w:val="24"/>
            <w:szCs w:val="24"/>
          </w:rPr>
          <w:fldChar w:fldCharType="separate"/>
        </w:r>
        <w:r w:rsidR="008A73BE">
          <w:rPr>
            <w:noProof/>
            <w:webHidden/>
            <w:sz w:val="24"/>
            <w:szCs w:val="24"/>
          </w:rPr>
          <w:t>35</w:t>
        </w:r>
        <w:r w:rsidRPr="00A87F1D">
          <w:rPr>
            <w:noProof/>
            <w:webHidden/>
            <w:sz w:val="24"/>
            <w:szCs w:val="24"/>
          </w:rPr>
          <w:fldChar w:fldCharType="end"/>
        </w:r>
      </w:hyperlink>
    </w:p>
    <w:p w:rsidR="00E44E5E" w:rsidRDefault="00401F55" w:rsidP="00F0216B">
      <w:pPr>
        <w:tabs>
          <w:tab w:val="left" w:pos="473"/>
          <w:tab w:val="right" w:leader="dot" w:pos="9019"/>
        </w:tabs>
        <w:snapToGrid w:val="0"/>
        <w:spacing w:beforeLines="50" w:before="120"/>
        <w:jc w:val="both"/>
        <w:rPr>
          <w:lang w:eastAsia="zh-CN"/>
        </w:rPr>
      </w:pPr>
      <w:r w:rsidRPr="00A87F1D">
        <w:rPr>
          <w:sz w:val="24"/>
          <w:szCs w:val="24"/>
          <w:lang w:eastAsia="zh-CN"/>
        </w:rPr>
        <w:fldChar w:fldCharType="end"/>
      </w:r>
    </w:p>
    <w:p w:rsidR="00E44E5E" w:rsidRDefault="00E44E5E">
      <w:pPr>
        <w:tabs>
          <w:tab w:val="left" w:pos="473"/>
          <w:tab w:val="right" w:leader="dot" w:pos="9019"/>
        </w:tabs>
        <w:snapToGrid w:val="0"/>
        <w:spacing w:beforeLines="50" w:before="120"/>
        <w:jc w:val="both"/>
        <w:rPr>
          <w:lang w:eastAsia="zh-CN"/>
        </w:rPr>
        <w:sectPr w:rsidR="00E44E5E" w:rsidSect="0034610F">
          <w:pgSz w:w="11907" w:h="16840" w:code="9"/>
          <w:pgMar w:top="1134" w:right="1134" w:bottom="1134" w:left="1418" w:header="567" w:footer="567" w:gutter="0"/>
          <w:cols w:space="720"/>
          <w:noEndnote/>
          <w:docGrid w:linePitch="360"/>
        </w:sectPr>
      </w:pPr>
    </w:p>
    <w:p w:rsidR="007F0D67" w:rsidRPr="00E86D9C" w:rsidRDefault="00574931" w:rsidP="00EE1664">
      <w:pPr>
        <w:pStyle w:val="b1"/>
        <w:spacing w:before="120"/>
        <w:rPr>
          <w:lang w:eastAsia="zh-CN"/>
        </w:rPr>
      </w:pPr>
      <w:r w:rsidRPr="00574931">
        <w:rPr>
          <w:rFonts w:hint="eastAsia"/>
          <w:lang w:eastAsia="zh-CN"/>
        </w:rPr>
        <w:lastRenderedPageBreak/>
        <w:t>旨在帮助诊断疑似种系疾病的基于下一代测序（</w:t>
      </w:r>
      <w:r w:rsidRPr="00574931">
        <w:rPr>
          <w:rFonts w:hint="eastAsia"/>
          <w:lang w:eastAsia="zh-CN"/>
        </w:rPr>
        <w:t>NGS</w:t>
      </w:r>
      <w:r w:rsidRPr="00574931">
        <w:rPr>
          <w:rFonts w:hint="eastAsia"/>
          <w:lang w:eastAsia="zh-CN"/>
        </w:rPr>
        <w:t>）的体外诊断</w:t>
      </w:r>
      <w:r w:rsidR="00B62F01" w:rsidRPr="00574931">
        <w:rPr>
          <w:rFonts w:hint="eastAsia"/>
          <w:lang w:eastAsia="zh-CN"/>
        </w:rPr>
        <w:t>产品</w:t>
      </w:r>
      <w:r w:rsidRPr="00574931">
        <w:rPr>
          <w:rFonts w:hint="eastAsia"/>
          <w:lang w:eastAsia="zh-CN"/>
        </w:rPr>
        <w:t>（</w:t>
      </w:r>
      <w:r w:rsidRPr="00574931">
        <w:rPr>
          <w:rFonts w:hint="eastAsia"/>
          <w:lang w:eastAsia="zh-CN"/>
        </w:rPr>
        <w:t>IVD</w:t>
      </w:r>
      <w:r w:rsidRPr="00574931">
        <w:rPr>
          <w:rFonts w:hint="eastAsia"/>
          <w:lang w:eastAsia="zh-CN"/>
        </w:rPr>
        <w:t>）设计、开发和分析</w:t>
      </w:r>
      <w:r w:rsidR="00E60DFB">
        <w:rPr>
          <w:rFonts w:hint="eastAsia"/>
          <w:lang w:eastAsia="zh-CN"/>
        </w:rPr>
        <w:t>确认</w:t>
      </w:r>
      <w:r w:rsidRPr="00574931">
        <w:rPr>
          <w:rFonts w:hint="eastAsia"/>
          <w:lang w:eastAsia="zh-CN"/>
        </w:rPr>
        <w:t>考虑因素</w:t>
      </w:r>
    </w:p>
    <w:p w:rsidR="007F0D67" w:rsidRPr="00E86D9C" w:rsidRDefault="00DD704B" w:rsidP="00EE1664">
      <w:pPr>
        <w:pStyle w:val="b2"/>
        <w:spacing w:before="120"/>
        <w:rPr>
          <w:lang w:eastAsia="zh-CN"/>
        </w:rPr>
      </w:pPr>
      <w:r>
        <w:rPr>
          <w:lang w:eastAsia="zh-CN"/>
        </w:rPr>
        <w:t>利益相关者和美国食品药品监督管理局工作人员指南</w:t>
      </w:r>
    </w:p>
    <w:p w:rsidR="00E44E5E" w:rsidRDefault="00E44E5E" w:rsidP="003B7F73">
      <w:pPr>
        <w:snapToGrid w:val="0"/>
        <w:jc w:val="both"/>
        <w:rPr>
          <w:b/>
          <w:bCs/>
          <w:i/>
          <w:iCs/>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71"/>
      </w:tblGrid>
      <w:tr w:rsidR="00E44E5E" w:rsidTr="0034610F">
        <w:trPr>
          <w:trHeight w:val="1251"/>
        </w:trPr>
        <w:tc>
          <w:tcPr>
            <w:tcW w:w="5000" w:type="pct"/>
            <w:shd w:val="clear" w:color="auto" w:fill="auto"/>
            <w:vAlign w:val="center"/>
          </w:tcPr>
          <w:p w:rsidR="00E44E5E" w:rsidRPr="0034610F" w:rsidRDefault="00A57B95" w:rsidP="00F0216B">
            <w:pPr>
              <w:snapToGrid w:val="0"/>
              <w:spacing w:beforeLines="50" w:before="120"/>
              <w:jc w:val="both"/>
              <w:rPr>
                <w:b/>
                <w:bCs/>
                <w:i/>
                <w:iCs/>
                <w:sz w:val="24"/>
                <w:szCs w:val="24"/>
                <w:lang w:eastAsia="zh-CN"/>
              </w:rPr>
            </w:pPr>
            <w:r w:rsidRPr="0034610F">
              <w:rPr>
                <w:rFonts w:hint="eastAsia"/>
                <w:sz w:val="24"/>
                <w:szCs w:val="24"/>
                <w:lang w:eastAsia="zh-CN"/>
              </w:rPr>
              <w:t>本指南代表美国食品药品监督管理局（</w:t>
            </w:r>
            <w:r w:rsidRPr="0034610F">
              <w:rPr>
                <w:sz w:val="24"/>
                <w:szCs w:val="24"/>
                <w:lang w:eastAsia="zh-CN"/>
              </w:rPr>
              <w:t>FDA</w:t>
            </w:r>
            <w:r w:rsidRPr="0034610F">
              <w:rPr>
                <w:rFonts w:hint="eastAsia"/>
                <w:sz w:val="24"/>
                <w:szCs w:val="24"/>
                <w:lang w:eastAsia="zh-CN"/>
              </w:rPr>
              <w:t>）对该主题的当前看法。本文件不赋予任何人任何权利，对</w:t>
            </w:r>
            <w:r w:rsidRPr="0034610F">
              <w:rPr>
                <w:sz w:val="24"/>
                <w:szCs w:val="24"/>
                <w:lang w:eastAsia="zh-CN"/>
              </w:rPr>
              <w:t>FDA</w:t>
            </w:r>
            <w:r w:rsidRPr="0034610F">
              <w:rPr>
                <w:rFonts w:hint="eastAsia"/>
                <w:sz w:val="24"/>
                <w:szCs w:val="24"/>
                <w:lang w:eastAsia="zh-CN"/>
              </w:rPr>
              <w:t>或公众不具有约束力。如果替代方法满足适用的情形和法规的要求，则贵司可使用替代方法。如需讨论替代方法，请联系标题页所列负责本指南的</w:t>
            </w:r>
            <w:r w:rsidRPr="0034610F">
              <w:rPr>
                <w:sz w:val="24"/>
                <w:szCs w:val="24"/>
                <w:lang w:eastAsia="zh-CN"/>
              </w:rPr>
              <w:t>FDA</w:t>
            </w:r>
            <w:r w:rsidRPr="0034610F">
              <w:rPr>
                <w:rFonts w:hint="eastAsia"/>
                <w:sz w:val="24"/>
                <w:szCs w:val="24"/>
                <w:lang w:eastAsia="zh-CN"/>
              </w:rPr>
              <w:t>工作人员或办公室。</w:t>
            </w:r>
          </w:p>
        </w:tc>
      </w:tr>
    </w:tbl>
    <w:p w:rsidR="007F0D67" w:rsidRPr="00E86D9C" w:rsidRDefault="007F0D67" w:rsidP="003B7F73">
      <w:pPr>
        <w:snapToGrid w:val="0"/>
        <w:jc w:val="both"/>
        <w:rPr>
          <w:lang w:eastAsia="zh-CN"/>
        </w:rPr>
      </w:pPr>
    </w:p>
    <w:p w:rsidR="009E0254" w:rsidRDefault="00DD704B" w:rsidP="0034610F">
      <w:pPr>
        <w:pStyle w:val="m1"/>
        <w:spacing w:before="120" w:after="120"/>
      </w:pPr>
      <w:bookmarkStart w:id="9" w:name="bookmark9"/>
      <w:bookmarkStart w:id="10" w:name="bookmark8"/>
      <w:bookmarkStart w:id="11" w:name="_Toc97323636"/>
      <w:bookmarkStart w:id="12" w:name="_Toc98752458"/>
      <w:r w:rsidRPr="003E6E72">
        <w:t>I.</w:t>
      </w:r>
      <w:r w:rsidRPr="003E6E72">
        <w:tab/>
      </w:r>
      <w:r w:rsidRPr="003E6E72">
        <w:t>引言</w:t>
      </w:r>
      <w:bookmarkEnd w:id="9"/>
      <w:bookmarkEnd w:id="10"/>
      <w:bookmarkEnd w:id="11"/>
      <w:bookmarkEnd w:id="12"/>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基因组</w:t>
      </w:r>
      <w:r w:rsidR="00FB1889">
        <w:rPr>
          <w:sz w:val="24"/>
          <w:szCs w:val="24"/>
          <w:lang w:eastAsia="zh-CN"/>
        </w:rPr>
        <w:t>检测</w:t>
      </w:r>
      <w:r w:rsidR="00F27DF9">
        <w:rPr>
          <w:sz w:val="24"/>
          <w:szCs w:val="24"/>
          <w:lang w:eastAsia="zh-CN"/>
        </w:rPr>
        <w:t>领域不断变化</w:t>
      </w:r>
      <w:r w:rsidRPr="00740EA9">
        <w:rPr>
          <w:sz w:val="24"/>
          <w:szCs w:val="24"/>
          <w:lang w:eastAsia="zh-CN"/>
        </w:rPr>
        <w:t>，依托不断增加的数据量和快速发展的技术基础。尽管目前的监管方法适用于测量与疾病或病症有关的有限数量分析物的常规诊断，但基因组</w:t>
      </w:r>
      <w:r w:rsidR="00FB1889">
        <w:rPr>
          <w:sz w:val="24"/>
          <w:szCs w:val="24"/>
          <w:lang w:eastAsia="zh-CN"/>
        </w:rPr>
        <w:t>检测</w:t>
      </w:r>
      <w:r w:rsidRPr="00740EA9">
        <w:rPr>
          <w:sz w:val="24"/>
          <w:szCs w:val="24"/>
          <w:lang w:eastAsia="zh-CN"/>
        </w:rPr>
        <w:t>中采用的新测序技术可以一次</w:t>
      </w:r>
      <w:r w:rsidR="00FB1889">
        <w:rPr>
          <w:sz w:val="24"/>
          <w:szCs w:val="24"/>
          <w:lang w:eastAsia="zh-CN"/>
        </w:rPr>
        <w:t>检测</w:t>
      </w:r>
      <w:r w:rsidRPr="00740EA9">
        <w:rPr>
          <w:sz w:val="24"/>
          <w:szCs w:val="24"/>
          <w:lang w:eastAsia="zh-CN"/>
        </w:rPr>
        <w:t>数百万</w:t>
      </w:r>
      <w:r w:rsidRPr="00740EA9">
        <w:rPr>
          <w:sz w:val="24"/>
          <w:szCs w:val="24"/>
          <w:lang w:eastAsia="zh-CN"/>
        </w:rPr>
        <w:t>DNA</w:t>
      </w:r>
      <w:r w:rsidRPr="00740EA9">
        <w:rPr>
          <w:sz w:val="24"/>
          <w:szCs w:val="24"/>
          <w:lang w:eastAsia="zh-CN"/>
        </w:rPr>
        <w:t>变体，因此，需要采取灵活的监督方法，以适应这些新颖且不断发展的</w:t>
      </w:r>
      <w:r w:rsidR="00FB1889">
        <w:rPr>
          <w:sz w:val="24"/>
          <w:szCs w:val="24"/>
          <w:lang w:eastAsia="zh-CN"/>
        </w:rPr>
        <w:t>检测</w:t>
      </w:r>
      <w:r w:rsidRPr="00740EA9">
        <w:rPr>
          <w:sz w:val="24"/>
          <w:szCs w:val="24"/>
          <w:lang w:eastAsia="zh-CN"/>
        </w:rPr>
        <w:t>。</w:t>
      </w:r>
      <w:r w:rsidR="00463F7D">
        <w:rPr>
          <w:rFonts w:hint="eastAsia"/>
          <w:sz w:val="24"/>
          <w:szCs w:val="24"/>
          <w:lang w:eastAsia="zh-CN"/>
        </w:rPr>
        <w:t>FDA</w:t>
      </w:r>
      <w:r w:rsidRPr="00740EA9">
        <w:rPr>
          <w:sz w:val="24"/>
          <w:szCs w:val="24"/>
          <w:lang w:eastAsia="zh-CN"/>
        </w:rPr>
        <w:t>的目的是优化其对下一代测序（</w:t>
      </w:r>
      <w:r w:rsidRPr="00740EA9">
        <w:rPr>
          <w:sz w:val="24"/>
          <w:szCs w:val="24"/>
          <w:lang w:eastAsia="zh-CN"/>
        </w:rPr>
        <w:t>NGS</w:t>
      </w:r>
      <w:r w:rsidRPr="00740EA9">
        <w:rPr>
          <w:sz w:val="24"/>
          <w:szCs w:val="24"/>
          <w:lang w:eastAsia="zh-CN"/>
        </w:rPr>
        <w:t>）</w:t>
      </w:r>
      <w:r w:rsidRPr="00740EA9">
        <w:rPr>
          <w:i/>
          <w:iCs/>
          <w:sz w:val="24"/>
          <w:szCs w:val="24"/>
          <w:lang w:eastAsia="zh-CN"/>
        </w:rPr>
        <w:t>体外</w:t>
      </w:r>
      <w:r w:rsidRPr="00740EA9">
        <w:rPr>
          <w:sz w:val="24"/>
          <w:szCs w:val="24"/>
          <w:lang w:eastAsia="zh-CN"/>
        </w:rPr>
        <w:t>诊断（</w:t>
      </w:r>
      <w:r w:rsidRPr="00740EA9">
        <w:rPr>
          <w:sz w:val="24"/>
          <w:szCs w:val="24"/>
          <w:lang w:eastAsia="zh-CN"/>
        </w:rPr>
        <w:t>IVD</w:t>
      </w:r>
      <w:r w:rsidRPr="00740EA9">
        <w:rPr>
          <w:sz w:val="24"/>
          <w:szCs w:val="24"/>
          <w:lang w:eastAsia="zh-CN"/>
        </w:rPr>
        <w:t>）</w:t>
      </w:r>
      <w:r w:rsidR="00FB1889">
        <w:rPr>
          <w:sz w:val="24"/>
          <w:szCs w:val="24"/>
          <w:lang w:eastAsia="zh-CN"/>
        </w:rPr>
        <w:t>检测</w:t>
      </w:r>
      <w:r w:rsidR="00D17034">
        <w:rPr>
          <w:sz w:val="24"/>
          <w:szCs w:val="24"/>
          <w:lang w:eastAsia="zh-CN"/>
        </w:rPr>
        <w:t>产品</w:t>
      </w:r>
      <w:r w:rsidRPr="00740EA9">
        <w:rPr>
          <w:sz w:val="24"/>
          <w:szCs w:val="24"/>
          <w:lang w:eastAsia="zh-CN"/>
        </w:rPr>
        <w:t>的监管方法，以支持</w:t>
      </w:r>
      <w:r w:rsidR="003A76BE">
        <w:rPr>
          <w:rFonts w:hint="eastAsia"/>
          <w:sz w:val="24"/>
          <w:szCs w:val="24"/>
          <w:lang w:eastAsia="zh-CN"/>
        </w:rPr>
        <w:t>在</w:t>
      </w:r>
      <w:r w:rsidRPr="00740EA9">
        <w:rPr>
          <w:sz w:val="24"/>
          <w:szCs w:val="24"/>
          <w:lang w:eastAsia="zh-CN"/>
        </w:rPr>
        <w:t>基因组医学中快速发展的新技术的需求，同时满足其关键任务，确保医疗器械具有合理的安全性和有效性。</w:t>
      </w:r>
    </w:p>
    <w:p w:rsidR="009E0254" w:rsidRDefault="00DD704B" w:rsidP="0034610F">
      <w:pPr>
        <w:snapToGrid w:val="0"/>
        <w:spacing w:beforeLines="50" w:before="120"/>
        <w:ind w:firstLineChars="200" w:firstLine="420"/>
        <w:jc w:val="both"/>
        <w:rPr>
          <w:lang w:eastAsia="zh-CN"/>
        </w:rPr>
      </w:pPr>
      <w:r>
        <w:rPr>
          <w:lang w:eastAsia="zh-CN"/>
        </w:rPr>
        <w:br w:type="page"/>
      </w:r>
    </w:p>
    <w:p w:rsidR="007F0D67" w:rsidRPr="00740EA9" w:rsidRDefault="00DD704B" w:rsidP="00F0216B">
      <w:pPr>
        <w:snapToGrid w:val="0"/>
        <w:spacing w:beforeLines="50" w:before="120" w:line="320" w:lineRule="exact"/>
        <w:jc w:val="both"/>
        <w:rPr>
          <w:sz w:val="24"/>
          <w:szCs w:val="24"/>
          <w:lang w:eastAsia="zh-CN"/>
        </w:rPr>
      </w:pPr>
      <w:r w:rsidRPr="00740EA9">
        <w:rPr>
          <w:sz w:val="24"/>
          <w:szCs w:val="24"/>
          <w:lang w:eastAsia="zh-CN"/>
        </w:rPr>
        <w:t>FDA</w:t>
      </w:r>
      <w:r w:rsidR="00F27DF9">
        <w:rPr>
          <w:sz w:val="24"/>
          <w:szCs w:val="24"/>
          <w:lang w:eastAsia="zh-CN"/>
        </w:rPr>
        <w:t>的愿景是</w:t>
      </w:r>
      <w:r w:rsidRPr="00740EA9">
        <w:rPr>
          <w:sz w:val="24"/>
          <w:szCs w:val="24"/>
          <w:lang w:eastAsia="zh-CN"/>
        </w:rPr>
        <w:t>利用适当的标准、质量体系控制和社区临床有效性评估来简化上市前</w:t>
      </w:r>
      <w:r w:rsidR="001F7494">
        <w:rPr>
          <w:sz w:val="24"/>
          <w:szCs w:val="24"/>
          <w:lang w:eastAsia="zh-CN"/>
        </w:rPr>
        <w:t>审评</w:t>
      </w:r>
      <w:r w:rsidRPr="00740EA9">
        <w:rPr>
          <w:sz w:val="24"/>
          <w:szCs w:val="24"/>
          <w:lang w:eastAsia="zh-CN"/>
        </w:rPr>
        <w:t>流程，从而开发和验证基于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，并供临床使用。本指南文件描述了</w:t>
      </w:r>
      <w:r w:rsidRPr="00740EA9">
        <w:rPr>
          <w:sz w:val="24"/>
          <w:szCs w:val="24"/>
          <w:lang w:eastAsia="zh-CN"/>
        </w:rPr>
        <w:t>FDA</w:t>
      </w:r>
      <w:r w:rsidRPr="00740EA9">
        <w:rPr>
          <w:sz w:val="24"/>
          <w:szCs w:val="24"/>
          <w:lang w:eastAsia="zh-CN"/>
        </w:rPr>
        <w:t>为监督基于下一代测序（</w:t>
      </w:r>
      <w:r w:rsidRPr="00740EA9">
        <w:rPr>
          <w:sz w:val="24"/>
          <w:szCs w:val="24"/>
          <w:lang w:eastAsia="zh-CN"/>
        </w:rPr>
        <w:t>NGS</w:t>
      </w:r>
      <w:r w:rsidRPr="00740EA9">
        <w:rPr>
          <w:sz w:val="24"/>
          <w:szCs w:val="24"/>
          <w:lang w:eastAsia="zh-CN"/>
        </w:rPr>
        <w:t>）的</w:t>
      </w:r>
      <w:r w:rsidR="00FB1889">
        <w:rPr>
          <w:sz w:val="24"/>
          <w:szCs w:val="24"/>
          <w:lang w:eastAsia="zh-CN"/>
        </w:rPr>
        <w:t>检测</w:t>
      </w:r>
      <w:r w:rsidRPr="00740EA9">
        <w:rPr>
          <w:sz w:val="24"/>
          <w:szCs w:val="24"/>
          <w:lang w:eastAsia="zh-CN"/>
        </w:rPr>
        <w:t>而</w:t>
      </w:r>
      <w:r w:rsidR="00E42D8F">
        <w:rPr>
          <w:rFonts w:hint="eastAsia"/>
          <w:sz w:val="24"/>
          <w:szCs w:val="24"/>
          <w:lang w:eastAsia="zh-CN"/>
        </w:rPr>
        <w:t>确定</w:t>
      </w:r>
      <w:r w:rsidRPr="00740EA9">
        <w:rPr>
          <w:sz w:val="24"/>
          <w:szCs w:val="24"/>
          <w:lang w:eastAsia="zh-CN"/>
        </w:rPr>
        <w:t>灵活且可调整的监管方法所付出的</w:t>
      </w:r>
      <w:r w:rsidR="00AD1976">
        <w:rPr>
          <w:sz w:val="24"/>
          <w:szCs w:val="24"/>
          <w:lang w:eastAsia="zh-CN"/>
        </w:rPr>
        <w:t>部分努力</w:t>
      </w:r>
      <w:r w:rsidRPr="00740EA9">
        <w:rPr>
          <w:sz w:val="24"/>
          <w:szCs w:val="24"/>
          <w:lang w:eastAsia="zh-CN"/>
        </w:rPr>
        <w:t>。</w:t>
      </w:r>
    </w:p>
    <w:p w:rsidR="007F0D67" w:rsidRDefault="00DD704B" w:rsidP="00F0216B">
      <w:pPr>
        <w:snapToGrid w:val="0"/>
        <w:spacing w:beforeLines="50" w:before="120" w:line="320" w:lineRule="exact"/>
        <w:jc w:val="both"/>
        <w:rPr>
          <w:sz w:val="24"/>
          <w:szCs w:val="24"/>
          <w:lang w:eastAsia="zh-CN"/>
        </w:rPr>
      </w:pPr>
      <w:r w:rsidRPr="00740EA9">
        <w:rPr>
          <w:sz w:val="24"/>
          <w:szCs w:val="24"/>
          <w:lang w:eastAsia="zh-CN"/>
        </w:rPr>
        <w:t>作为实现</w:t>
      </w:r>
      <w:r w:rsidR="00EF0989">
        <w:rPr>
          <w:rFonts w:hint="eastAsia"/>
          <w:sz w:val="24"/>
          <w:szCs w:val="24"/>
          <w:lang w:eastAsia="zh-CN"/>
        </w:rPr>
        <w:t>该</w:t>
      </w:r>
      <w:r w:rsidRPr="00740EA9">
        <w:rPr>
          <w:sz w:val="24"/>
          <w:szCs w:val="24"/>
          <w:lang w:eastAsia="zh-CN"/>
        </w:rPr>
        <w:t>愿景的一个步骤，</w:t>
      </w:r>
      <w:r w:rsidRPr="00740EA9">
        <w:rPr>
          <w:sz w:val="24"/>
          <w:szCs w:val="24"/>
          <w:lang w:eastAsia="zh-CN"/>
        </w:rPr>
        <w:t>FDA</w:t>
      </w:r>
      <w:r w:rsidRPr="00740EA9">
        <w:rPr>
          <w:sz w:val="24"/>
          <w:szCs w:val="24"/>
          <w:lang w:eastAsia="zh-CN"/>
        </w:rPr>
        <w:t>概述了设计、开发和确定基于</w:t>
      </w:r>
      <w:r w:rsidR="00651BF1">
        <w:rPr>
          <w:sz w:val="24"/>
          <w:szCs w:val="24"/>
          <w:lang w:eastAsia="zh-CN"/>
        </w:rPr>
        <w:t>NGS</w:t>
      </w:r>
      <w:r w:rsidR="00D17034">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用于全外显子组人类</w:t>
      </w:r>
      <w:r w:rsidRPr="00740EA9">
        <w:rPr>
          <w:sz w:val="24"/>
          <w:szCs w:val="24"/>
          <w:lang w:eastAsia="zh-CN"/>
        </w:rPr>
        <w:t>DNA</w:t>
      </w:r>
      <w:r w:rsidRPr="00740EA9">
        <w:rPr>
          <w:sz w:val="24"/>
          <w:szCs w:val="24"/>
          <w:lang w:eastAsia="zh-CN"/>
        </w:rPr>
        <w:t>测序（</w:t>
      </w:r>
      <w:r w:rsidRPr="00740EA9">
        <w:rPr>
          <w:sz w:val="24"/>
          <w:szCs w:val="24"/>
          <w:lang w:eastAsia="zh-CN"/>
        </w:rPr>
        <w:t>WES</w:t>
      </w:r>
      <w:r w:rsidRPr="00740EA9">
        <w:rPr>
          <w:sz w:val="24"/>
          <w:szCs w:val="24"/>
          <w:lang w:eastAsia="zh-CN"/>
        </w:rPr>
        <w:t>）或靶向人类</w:t>
      </w:r>
      <w:r w:rsidRPr="00740EA9">
        <w:rPr>
          <w:sz w:val="24"/>
          <w:szCs w:val="24"/>
          <w:lang w:eastAsia="zh-CN"/>
        </w:rPr>
        <w:t>DNA</w:t>
      </w:r>
      <w:r w:rsidRPr="00740EA9">
        <w:rPr>
          <w:sz w:val="24"/>
          <w:szCs w:val="24"/>
          <w:lang w:eastAsia="zh-CN"/>
        </w:rPr>
        <w:t>测序分析有效性的主要考虑因素，旨在帮助诊断疑似种系疾病或其他疾病的有症状个体（以下简称为</w:t>
      </w:r>
      <w:r w:rsidRPr="00740EA9">
        <w:rPr>
          <w:rFonts w:ascii="宋体" w:hAnsi="宋体"/>
          <w:sz w:val="24"/>
          <w:szCs w:val="24"/>
          <w:lang w:eastAsia="zh-CN"/>
        </w:rPr>
        <w:t>“</w:t>
      </w:r>
      <w:r w:rsidRPr="00740EA9">
        <w:rPr>
          <w:sz w:val="24"/>
          <w:szCs w:val="24"/>
          <w:lang w:eastAsia="zh-CN"/>
        </w:rPr>
        <w:t>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rFonts w:ascii="宋体" w:hAnsi="宋体"/>
          <w:sz w:val="24"/>
          <w:szCs w:val="24"/>
          <w:lang w:eastAsia="zh-CN"/>
        </w:rPr>
        <w:t>”</w:t>
      </w:r>
      <w:r w:rsidRPr="00740EA9">
        <w:rPr>
          <w:sz w:val="24"/>
          <w:szCs w:val="24"/>
          <w:lang w:eastAsia="zh-CN"/>
        </w:rPr>
        <w:t>或</w:t>
      </w:r>
      <w:r w:rsidRPr="00740EA9">
        <w:rPr>
          <w:rFonts w:ascii="宋体" w:hAnsi="宋体"/>
          <w:sz w:val="24"/>
          <w:szCs w:val="24"/>
          <w:lang w:eastAsia="zh-CN"/>
        </w:rPr>
        <w:t>“</w:t>
      </w:r>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rFonts w:ascii="宋体" w:hAnsi="宋体"/>
          <w:sz w:val="24"/>
          <w:szCs w:val="24"/>
          <w:lang w:eastAsia="zh-CN"/>
        </w:rPr>
        <w:t>”</w:t>
      </w:r>
      <w:r w:rsidRPr="00740EA9">
        <w:rPr>
          <w:sz w:val="24"/>
          <w:szCs w:val="24"/>
          <w:lang w:eastAsia="zh-CN"/>
        </w:rPr>
        <w:t>）。这些考虑因素是基于</w:t>
      </w:r>
      <w:r w:rsidRPr="00740EA9">
        <w:rPr>
          <w:sz w:val="24"/>
          <w:szCs w:val="24"/>
          <w:lang w:eastAsia="zh-CN"/>
        </w:rPr>
        <w:t>FDA</w:t>
      </w:r>
      <w:r w:rsidRPr="00740EA9">
        <w:rPr>
          <w:sz w:val="24"/>
          <w:szCs w:val="24"/>
          <w:lang w:eastAsia="zh-CN"/>
        </w:rPr>
        <w:t>迄今为止对基于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的总体</w:t>
      </w:r>
      <w:r w:rsidR="001F7494">
        <w:rPr>
          <w:sz w:val="24"/>
          <w:szCs w:val="24"/>
          <w:lang w:eastAsia="zh-CN"/>
        </w:rPr>
        <w:t>审评</w:t>
      </w:r>
      <w:r w:rsidRPr="00740EA9">
        <w:rPr>
          <w:sz w:val="24"/>
          <w:szCs w:val="24"/>
          <w:lang w:eastAsia="zh-CN"/>
        </w:rPr>
        <w:t>经验、</w:t>
      </w:r>
      <w:r w:rsidR="00463F7D">
        <w:rPr>
          <w:sz w:val="24"/>
          <w:szCs w:val="24"/>
          <w:lang w:eastAsia="zh-CN"/>
        </w:rPr>
        <w:t>FDA</w:t>
      </w:r>
      <w:r w:rsidRPr="00740EA9">
        <w:rPr>
          <w:sz w:val="24"/>
          <w:szCs w:val="24"/>
          <w:lang w:eastAsia="zh-CN"/>
        </w:rPr>
        <w:t>对适合此类</w:t>
      </w:r>
      <w:r w:rsidR="00FB1889">
        <w:rPr>
          <w:sz w:val="24"/>
          <w:szCs w:val="24"/>
          <w:lang w:eastAsia="zh-CN"/>
        </w:rPr>
        <w:t>检测</w:t>
      </w:r>
      <w:r w:rsidRPr="00740EA9">
        <w:rPr>
          <w:sz w:val="24"/>
          <w:szCs w:val="24"/>
          <w:lang w:eastAsia="zh-CN"/>
        </w:rPr>
        <w:t>的设计和分析验证考虑因素的了解以及与社区的广泛互动。</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在本文件中，</w:t>
      </w:r>
      <w:r w:rsidRPr="00740EA9">
        <w:rPr>
          <w:rFonts w:ascii="宋体" w:hAnsi="宋体"/>
          <w:sz w:val="24"/>
          <w:szCs w:val="24"/>
          <w:lang w:eastAsia="zh-CN"/>
        </w:rPr>
        <w:t>“</w:t>
      </w:r>
      <w:r w:rsidRPr="00740EA9">
        <w:rPr>
          <w:sz w:val="24"/>
          <w:szCs w:val="24"/>
          <w:lang w:eastAsia="zh-CN"/>
        </w:rPr>
        <w:t>种系疾病或其他病症</w:t>
      </w:r>
      <w:r w:rsidRPr="00740EA9">
        <w:rPr>
          <w:rFonts w:ascii="宋体" w:hAnsi="宋体"/>
          <w:sz w:val="24"/>
          <w:szCs w:val="24"/>
          <w:lang w:eastAsia="zh-CN"/>
        </w:rPr>
        <w:t>”</w:t>
      </w:r>
      <w:r w:rsidRPr="00740EA9">
        <w:rPr>
          <w:sz w:val="24"/>
          <w:szCs w:val="24"/>
          <w:lang w:eastAsia="zh-CN"/>
        </w:rPr>
        <w:t>一词包括由遗传或</w:t>
      </w:r>
      <w:r w:rsidRPr="00740EA9">
        <w:rPr>
          <w:i/>
          <w:iCs/>
          <w:sz w:val="24"/>
          <w:szCs w:val="24"/>
          <w:lang w:eastAsia="zh-CN"/>
        </w:rPr>
        <w:t>初始</w:t>
      </w:r>
      <w:r w:rsidRPr="00740EA9">
        <w:rPr>
          <w:sz w:val="24"/>
          <w:szCs w:val="24"/>
          <w:lang w:eastAsia="zh-CN"/>
        </w:rPr>
        <w:t>种系变体引起的遗传疾病或其他疾病。疑似种系疾病的体征和症状的示例可能包括发育迟缓、先天性畸形或其他临床特征。本指南未阐述健康个体测序</w:t>
      </w:r>
      <w:r w:rsidR="00FB1889">
        <w:rPr>
          <w:sz w:val="24"/>
          <w:szCs w:val="24"/>
          <w:lang w:eastAsia="zh-CN"/>
        </w:rPr>
        <w:t>检测</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FDA</w:t>
      </w:r>
      <w:r w:rsidRPr="00740EA9">
        <w:rPr>
          <w:sz w:val="24"/>
          <w:szCs w:val="24"/>
          <w:lang w:eastAsia="zh-CN"/>
        </w:rPr>
        <w:t>希望本指南中的建议既能直接帮助</w:t>
      </w:r>
      <w:r w:rsidR="00FB1889">
        <w:rPr>
          <w:sz w:val="24"/>
          <w:szCs w:val="24"/>
          <w:lang w:eastAsia="zh-CN"/>
        </w:rPr>
        <w:t>检测</w:t>
      </w:r>
      <w:r w:rsidRPr="00740EA9">
        <w:rPr>
          <w:sz w:val="24"/>
          <w:szCs w:val="24"/>
          <w:lang w:eastAsia="zh-CN"/>
        </w:rPr>
        <w:t>开发机构，又能为社区专家提供制定公认标准所需的信息。</w:t>
      </w:r>
      <w:r w:rsidRPr="00740EA9">
        <w:rPr>
          <w:sz w:val="24"/>
          <w:szCs w:val="24"/>
          <w:lang w:eastAsia="zh-CN"/>
        </w:rPr>
        <w:t>FDA</w:t>
      </w:r>
      <w:r w:rsidRPr="00740EA9">
        <w:rPr>
          <w:sz w:val="24"/>
          <w:szCs w:val="24"/>
          <w:lang w:eastAsia="zh-CN"/>
        </w:rPr>
        <w:t>制定了成功且广泛使用的标准认可计划，该计划促进了公认标准的应用，以满足器械上市前书面意见的要求。最终，如果社区制定了旨在帮助诊断疑似种系疾病的基于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的相关公认标准，并得到</w:t>
      </w:r>
      <w:r w:rsidRPr="00740EA9">
        <w:rPr>
          <w:sz w:val="24"/>
          <w:szCs w:val="24"/>
          <w:lang w:eastAsia="zh-CN"/>
        </w:rPr>
        <w:t>FDA</w:t>
      </w:r>
      <w:r w:rsidRPr="00740EA9">
        <w:rPr>
          <w:sz w:val="24"/>
          <w:szCs w:val="24"/>
          <w:lang w:eastAsia="zh-CN"/>
        </w:rPr>
        <w:t>的认可，那么，</w:t>
      </w:r>
      <w:r w:rsidR="00FB1889">
        <w:rPr>
          <w:sz w:val="24"/>
          <w:szCs w:val="24"/>
          <w:lang w:eastAsia="zh-CN"/>
        </w:rPr>
        <w:t>检测</w:t>
      </w:r>
      <w:r w:rsidRPr="00740EA9">
        <w:rPr>
          <w:sz w:val="24"/>
          <w:szCs w:val="24"/>
          <w:lang w:eastAsia="zh-CN"/>
        </w:rPr>
        <w:t>开发机构可以在上市前书面意见中证明符合此类标准，这将大大简化</w:t>
      </w:r>
      <w:r w:rsidR="001F7494">
        <w:rPr>
          <w:sz w:val="24"/>
          <w:szCs w:val="24"/>
          <w:lang w:eastAsia="zh-CN"/>
        </w:rPr>
        <w:t>审评</w:t>
      </w:r>
      <w:r w:rsidRPr="00740EA9">
        <w:rPr>
          <w:sz w:val="24"/>
          <w:szCs w:val="24"/>
          <w:lang w:eastAsia="zh-CN"/>
        </w:rPr>
        <w:t>过程。</w:t>
      </w:r>
      <w:r w:rsidRPr="00740EA9">
        <w:rPr>
          <w:sz w:val="24"/>
          <w:szCs w:val="24"/>
          <w:lang w:eastAsia="zh-CN"/>
        </w:rPr>
        <w:t>FDA</w:t>
      </w:r>
      <w:r w:rsidR="00471165">
        <w:rPr>
          <w:rFonts w:hint="eastAsia"/>
          <w:sz w:val="24"/>
          <w:szCs w:val="24"/>
          <w:lang w:eastAsia="zh-CN"/>
        </w:rPr>
        <w:t>乐于</w:t>
      </w:r>
      <w:r w:rsidRPr="00740EA9">
        <w:rPr>
          <w:sz w:val="24"/>
          <w:szCs w:val="24"/>
          <w:lang w:eastAsia="zh-CN"/>
        </w:rPr>
        <w:t>制定标准，以阐述本指南所述内容以外的考虑因素，因为随着技术及其应用的发展，专家群体可以定期更新标准。</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此外，</w:t>
      </w:r>
      <w:r w:rsidRPr="00740EA9">
        <w:rPr>
          <w:sz w:val="24"/>
          <w:szCs w:val="24"/>
          <w:lang w:eastAsia="zh-CN"/>
        </w:rPr>
        <w:t>FDA</w:t>
      </w:r>
      <w:r w:rsidRPr="00740EA9">
        <w:rPr>
          <w:sz w:val="24"/>
          <w:szCs w:val="24"/>
          <w:lang w:eastAsia="zh-CN"/>
        </w:rPr>
        <w:t>认为本指南中的建议和</w:t>
      </w:r>
      <w:r w:rsidRPr="00740EA9">
        <w:rPr>
          <w:sz w:val="24"/>
          <w:szCs w:val="24"/>
          <w:lang w:eastAsia="zh-CN"/>
        </w:rPr>
        <w:t>/</w:t>
      </w:r>
      <w:r w:rsidRPr="00740EA9">
        <w:rPr>
          <w:sz w:val="24"/>
          <w:szCs w:val="24"/>
          <w:lang w:eastAsia="zh-CN"/>
        </w:rPr>
        <w:t>或涉及这些建议的标准</w:t>
      </w:r>
      <w:r w:rsidR="00A8464A">
        <w:rPr>
          <w:rFonts w:hint="eastAsia"/>
          <w:sz w:val="24"/>
          <w:szCs w:val="24"/>
          <w:lang w:eastAsia="zh-CN"/>
        </w:rPr>
        <w:t>，</w:t>
      </w:r>
      <w:r w:rsidRPr="00740EA9">
        <w:rPr>
          <w:sz w:val="24"/>
          <w:szCs w:val="24"/>
          <w:lang w:eastAsia="zh-CN"/>
        </w:rPr>
        <w:t>有可能构成特殊控制的依据，从而合理地保证这些</w:t>
      </w:r>
      <w:r w:rsidR="00FB1889">
        <w:rPr>
          <w:sz w:val="24"/>
          <w:szCs w:val="24"/>
          <w:lang w:eastAsia="zh-CN"/>
        </w:rPr>
        <w:t>检测</w:t>
      </w:r>
      <w:r w:rsidRPr="00740EA9">
        <w:rPr>
          <w:sz w:val="24"/>
          <w:szCs w:val="24"/>
          <w:lang w:eastAsia="zh-CN"/>
        </w:rPr>
        <w:t>的安全性和有效性（关于体外诊断，这通常意味着分析和临床有效性的合理保证），允许旨在帮助诊断疑似种系疾病的基于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有可能通过初始过程而被归类为第二类器械。如果被归入第二类器械，随后可能由经认可的第三方组织通过</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）计划对旨在帮助诊断疑似种系疾病的基于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进行</w:t>
      </w:r>
      <w:r w:rsidR="001F7494">
        <w:rPr>
          <w:sz w:val="24"/>
          <w:szCs w:val="24"/>
          <w:lang w:eastAsia="zh-CN"/>
        </w:rPr>
        <w:t>审评</w:t>
      </w:r>
      <w:r w:rsidRPr="00740EA9">
        <w:rPr>
          <w:sz w:val="24"/>
          <w:szCs w:val="24"/>
          <w:lang w:eastAsia="zh-CN"/>
        </w:rPr>
        <w:t>。</w:t>
      </w:r>
      <w:r w:rsidR="00141923">
        <w:rPr>
          <w:rStyle w:val="af4"/>
          <w:sz w:val="24"/>
          <w:szCs w:val="24"/>
          <w:lang w:eastAsia="zh-CN"/>
        </w:rPr>
        <w:footnoteReference w:id="2"/>
      </w:r>
      <w:r w:rsidRPr="00740EA9">
        <w:rPr>
          <w:sz w:val="24"/>
          <w:szCs w:val="24"/>
          <w:lang w:eastAsia="zh-CN"/>
        </w:rPr>
        <w:t>FDA</w:t>
      </w:r>
      <w:r w:rsidRPr="00740EA9">
        <w:rPr>
          <w:sz w:val="24"/>
          <w:szCs w:val="24"/>
          <w:lang w:eastAsia="zh-CN"/>
        </w:rPr>
        <w:t>希望，符合</w:t>
      </w:r>
      <w:r w:rsidRPr="00740EA9">
        <w:rPr>
          <w:sz w:val="24"/>
          <w:szCs w:val="24"/>
          <w:lang w:eastAsia="zh-CN"/>
        </w:rPr>
        <w:t>FDA</w:t>
      </w:r>
      <w:r w:rsidRPr="00740EA9">
        <w:rPr>
          <w:sz w:val="24"/>
          <w:szCs w:val="24"/>
          <w:lang w:eastAsia="zh-CN"/>
        </w:rPr>
        <w:t>认可的包括性能标准的稳健标准将最终为分析有效性提供充分保证，这样，只要也有临床有效性的充分保证（例如，通过</w:t>
      </w:r>
      <w:r w:rsidRPr="00740EA9">
        <w:rPr>
          <w:sz w:val="24"/>
          <w:szCs w:val="24"/>
          <w:lang w:eastAsia="zh-CN"/>
        </w:rPr>
        <w:t>FDA</w:t>
      </w:r>
      <w:r w:rsidRPr="00740EA9">
        <w:rPr>
          <w:sz w:val="24"/>
          <w:szCs w:val="24"/>
          <w:lang w:eastAsia="zh-CN"/>
        </w:rPr>
        <w:t>认可的数据库，其中包含足够的、经过严格</w:t>
      </w:r>
      <w:r w:rsidR="001F7494">
        <w:rPr>
          <w:sz w:val="24"/>
          <w:szCs w:val="24"/>
          <w:lang w:eastAsia="zh-CN"/>
        </w:rPr>
        <w:t>审评</w:t>
      </w:r>
      <w:r w:rsidRPr="00740EA9">
        <w:rPr>
          <w:sz w:val="24"/>
          <w:szCs w:val="24"/>
          <w:lang w:eastAsia="zh-CN"/>
        </w:rPr>
        <w:t>的、可公开获取的有效科学证据）和适当的</w:t>
      </w:r>
      <w:r w:rsidR="008E3EFD">
        <w:rPr>
          <w:sz w:val="24"/>
          <w:szCs w:val="24"/>
          <w:lang w:eastAsia="zh-CN"/>
        </w:rPr>
        <w:t>说明书</w:t>
      </w:r>
      <w:r w:rsidRPr="00740EA9">
        <w:rPr>
          <w:sz w:val="24"/>
          <w:szCs w:val="24"/>
          <w:lang w:eastAsia="zh-CN"/>
        </w:rPr>
        <w:t>（见</w:t>
      </w:r>
      <w:r w:rsidR="00A11B6E" w:rsidRPr="00A11B6E">
        <w:rPr>
          <w:sz w:val="24"/>
          <w:szCs w:val="24"/>
          <w:lang w:eastAsia="zh-CN"/>
        </w:rPr>
        <w:t>21 CFR</w:t>
      </w:r>
      <w:r w:rsidR="00983833">
        <w:rPr>
          <w:rFonts w:hint="eastAsia"/>
          <w:sz w:val="24"/>
          <w:szCs w:val="24"/>
          <w:lang w:eastAsia="zh-CN"/>
        </w:rPr>
        <w:t xml:space="preserve"> </w:t>
      </w:r>
      <w:r w:rsidRPr="00740EA9">
        <w:rPr>
          <w:sz w:val="24"/>
          <w:szCs w:val="24"/>
          <w:lang w:eastAsia="zh-CN"/>
        </w:rPr>
        <w:t>801</w:t>
      </w:r>
      <w:r w:rsidRPr="00740EA9">
        <w:rPr>
          <w:sz w:val="24"/>
          <w:szCs w:val="24"/>
          <w:lang w:eastAsia="zh-CN"/>
        </w:rPr>
        <w:t>和</w:t>
      </w:r>
      <w:r w:rsidR="00983833" w:rsidRPr="00983833">
        <w:rPr>
          <w:sz w:val="24"/>
          <w:szCs w:val="24"/>
          <w:lang w:eastAsia="zh-CN"/>
        </w:rPr>
        <w:t>21 CFR 809.10</w:t>
      </w:r>
      <w:r w:rsidR="00A660C1">
        <w:rPr>
          <w:rFonts w:hint="eastAsia"/>
          <w:sz w:val="24"/>
          <w:szCs w:val="24"/>
          <w:lang w:eastAsia="zh-CN"/>
        </w:rPr>
        <w:t>，</w:t>
      </w:r>
      <w:r w:rsidRPr="00740EA9">
        <w:rPr>
          <w:sz w:val="24"/>
          <w:szCs w:val="24"/>
          <w:lang w:eastAsia="zh-CN"/>
        </w:rPr>
        <w:t>以及</w:t>
      </w:r>
      <w:r w:rsidR="00A660C1">
        <w:rPr>
          <w:rFonts w:hint="eastAsia"/>
          <w:sz w:val="24"/>
          <w:szCs w:val="24"/>
          <w:lang w:eastAsia="zh-CN"/>
        </w:rPr>
        <w:t>下列</w:t>
      </w:r>
      <w:r w:rsidRPr="00740EA9">
        <w:rPr>
          <w:sz w:val="24"/>
          <w:szCs w:val="24"/>
          <w:lang w:eastAsia="zh-CN"/>
        </w:rPr>
        <w:t>第</w:t>
      </w:r>
      <w:r w:rsidRPr="00740EA9">
        <w:rPr>
          <w:sz w:val="24"/>
          <w:szCs w:val="24"/>
          <w:lang w:eastAsia="zh-CN"/>
        </w:rPr>
        <w:t>VI.G</w:t>
      </w:r>
      <w:r w:rsidR="00A660C1">
        <w:rPr>
          <w:sz w:val="24"/>
          <w:szCs w:val="24"/>
          <w:lang w:eastAsia="zh-CN"/>
        </w:rPr>
        <w:t>节</w:t>
      </w:r>
      <w:r w:rsidRPr="00740EA9">
        <w:rPr>
          <w:sz w:val="24"/>
          <w:szCs w:val="24"/>
          <w:lang w:eastAsia="zh-CN"/>
        </w:rPr>
        <w:t>和</w:t>
      </w:r>
      <w:r w:rsidR="00A660C1">
        <w:rPr>
          <w:sz w:val="24"/>
          <w:szCs w:val="24"/>
          <w:lang w:eastAsia="zh-CN"/>
        </w:rPr>
        <w:t>第</w:t>
      </w:r>
      <w:r w:rsidRPr="00740EA9">
        <w:rPr>
          <w:sz w:val="24"/>
          <w:szCs w:val="24"/>
          <w:lang w:eastAsia="zh-CN"/>
        </w:rPr>
        <w:t>VI.H</w:t>
      </w:r>
      <w:r w:rsidR="00A660C1">
        <w:rPr>
          <w:rFonts w:hint="eastAsia"/>
          <w:sz w:val="24"/>
          <w:szCs w:val="24"/>
          <w:lang w:eastAsia="zh-CN"/>
        </w:rPr>
        <w:t>节</w:t>
      </w:r>
      <w:r w:rsidR="00B459DF">
        <w:rPr>
          <w:rFonts w:hint="eastAsia"/>
          <w:sz w:val="24"/>
          <w:szCs w:val="24"/>
          <w:lang w:eastAsia="zh-CN"/>
        </w:rPr>
        <w:t>的</w:t>
      </w:r>
      <w:r w:rsidR="00B459DF">
        <w:rPr>
          <w:sz w:val="24"/>
          <w:szCs w:val="24"/>
          <w:lang w:eastAsia="zh-CN"/>
        </w:rPr>
        <w:t>适用章节</w:t>
      </w:r>
      <w:r w:rsidRPr="00740EA9">
        <w:rPr>
          <w:sz w:val="24"/>
          <w:szCs w:val="24"/>
          <w:lang w:eastAsia="zh-CN"/>
        </w:rPr>
        <w:t>），</w:t>
      </w:r>
      <w:r w:rsidRPr="00740EA9">
        <w:rPr>
          <w:sz w:val="24"/>
          <w:szCs w:val="24"/>
          <w:lang w:eastAsia="zh-CN"/>
        </w:rPr>
        <w:t>FDA</w:t>
      </w:r>
      <w:r w:rsidRPr="00740EA9">
        <w:rPr>
          <w:sz w:val="24"/>
          <w:szCs w:val="24"/>
          <w:lang w:eastAsia="zh-CN"/>
        </w:rPr>
        <w:t>可以考虑将来完全免除这些</w:t>
      </w:r>
      <w:r w:rsidR="00FB1889">
        <w:rPr>
          <w:sz w:val="24"/>
          <w:szCs w:val="24"/>
          <w:lang w:eastAsia="zh-CN"/>
        </w:rPr>
        <w:t>检测</w:t>
      </w:r>
      <w:r w:rsidRPr="00740EA9">
        <w:rPr>
          <w:sz w:val="24"/>
          <w:szCs w:val="24"/>
          <w:lang w:eastAsia="zh-CN"/>
        </w:rPr>
        <w:t>的上市前</w:t>
      </w:r>
      <w:r w:rsidR="001F7494">
        <w:rPr>
          <w:sz w:val="24"/>
          <w:szCs w:val="24"/>
          <w:lang w:eastAsia="zh-CN"/>
        </w:rPr>
        <w:t>审评</w:t>
      </w:r>
      <w:r w:rsidRPr="00740EA9">
        <w:rPr>
          <w:sz w:val="24"/>
          <w:szCs w:val="24"/>
          <w:lang w:eastAsia="zh-CN"/>
        </w:rPr>
        <w:t>。</w:t>
      </w:r>
    </w:p>
    <w:p w:rsidR="007F0D67" w:rsidRPr="00E86D9C" w:rsidRDefault="00DD704B" w:rsidP="00F0216B">
      <w:pPr>
        <w:tabs>
          <w:tab w:val="left" w:pos="115"/>
        </w:tabs>
        <w:snapToGrid w:val="0"/>
        <w:spacing w:beforeLines="50" w:before="120"/>
        <w:jc w:val="both"/>
        <w:rPr>
          <w:lang w:eastAsia="zh-CN"/>
        </w:rPr>
      </w:pPr>
      <w:bookmarkStart w:id="13" w:name="bookmark10"/>
      <w:r>
        <w:rPr>
          <w:lang w:eastAsia="zh-CN"/>
        </w:rPr>
        <w:br w:type="page"/>
      </w:r>
    </w:p>
    <w:bookmarkEnd w:id="13"/>
    <w:p w:rsidR="007F0D67" w:rsidRPr="0034610F" w:rsidRDefault="00A57B95" w:rsidP="00F0216B">
      <w:pPr>
        <w:snapToGrid w:val="0"/>
        <w:spacing w:beforeLines="50" w:before="120" w:line="320" w:lineRule="exact"/>
        <w:jc w:val="both"/>
        <w:rPr>
          <w:rFonts w:eastAsiaTheme="minorEastAsia"/>
          <w:sz w:val="24"/>
          <w:szCs w:val="24"/>
          <w:lang w:eastAsia="zh-CN"/>
        </w:rPr>
      </w:pPr>
      <w:r w:rsidRPr="0034610F">
        <w:rPr>
          <w:rFonts w:eastAsiaTheme="minorEastAsia"/>
          <w:lang w:eastAsia="zh-CN"/>
        </w:rPr>
        <w:t>FDA</w:t>
      </w:r>
      <w:r w:rsidRPr="0034610F">
        <w:rPr>
          <w:rFonts w:eastAsiaTheme="minorEastAsia" w:hAnsiTheme="minorEastAsia" w:hint="eastAsia"/>
          <w:lang w:eastAsia="zh-CN"/>
        </w:rPr>
        <w:t>指南文件，包括本指南，并未规定具有法律强制力的责任。相反，指南描述了</w:t>
      </w:r>
      <w:r w:rsidRPr="0034610F">
        <w:rPr>
          <w:rFonts w:eastAsiaTheme="minorEastAsia"/>
          <w:lang w:eastAsia="zh-CN"/>
        </w:rPr>
        <w:t>FDA</w:t>
      </w:r>
      <w:r w:rsidRPr="0034610F">
        <w:rPr>
          <w:rFonts w:eastAsiaTheme="minorEastAsia" w:hAnsiTheme="minorEastAsia" w:hint="eastAsia"/>
          <w:lang w:eastAsia="zh-CN"/>
        </w:rPr>
        <w:t>对该主题的当前看法，除非引用了具体监管或法定要求，否则应仅视为建议。</w:t>
      </w:r>
      <w:r w:rsidRPr="0034610F">
        <w:rPr>
          <w:rFonts w:eastAsiaTheme="minorEastAsia"/>
          <w:lang w:eastAsia="zh-CN"/>
        </w:rPr>
        <w:t>FDA</w:t>
      </w:r>
      <w:r w:rsidRPr="0034610F">
        <w:rPr>
          <w:rFonts w:eastAsiaTheme="minorEastAsia" w:hAnsiTheme="minorEastAsia" w:hint="eastAsia"/>
          <w:lang w:eastAsia="zh-CN"/>
        </w:rPr>
        <w:t>指南中使用的</w:t>
      </w:r>
      <w:r w:rsidRPr="0034610F">
        <w:rPr>
          <w:rFonts w:eastAsiaTheme="minorEastAsia"/>
          <w:lang w:eastAsia="zh-CN"/>
        </w:rPr>
        <w:t>“</w:t>
      </w:r>
      <w:r w:rsidRPr="0034610F">
        <w:rPr>
          <w:rFonts w:eastAsiaTheme="minorEastAsia" w:hAnsiTheme="minorEastAsia" w:hint="eastAsia"/>
          <w:lang w:eastAsia="zh-CN"/>
        </w:rPr>
        <w:t>应该（</w:t>
      </w:r>
      <w:r w:rsidRPr="0034610F">
        <w:rPr>
          <w:rFonts w:eastAsiaTheme="minorEastAsia"/>
          <w:lang w:eastAsia="zh-CN"/>
        </w:rPr>
        <w:t>should</w:t>
      </w:r>
      <w:r w:rsidRPr="0034610F">
        <w:rPr>
          <w:rFonts w:eastAsiaTheme="minorEastAsia" w:hAnsiTheme="minorEastAsia" w:hint="eastAsia"/>
          <w:lang w:eastAsia="zh-CN"/>
        </w:rPr>
        <w:t>）</w:t>
      </w:r>
      <w:r w:rsidRPr="0034610F">
        <w:rPr>
          <w:rFonts w:eastAsiaTheme="minorEastAsia"/>
          <w:lang w:eastAsia="zh-CN"/>
        </w:rPr>
        <w:t>”</w:t>
      </w:r>
      <w:r w:rsidRPr="0034610F">
        <w:rPr>
          <w:rFonts w:eastAsiaTheme="minorEastAsia" w:hAnsiTheme="minorEastAsia" w:hint="eastAsia"/>
          <w:lang w:eastAsia="zh-CN"/>
        </w:rPr>
        <w:t>一词指建议或推荐进行某一事项，并非强制要求。</w:t>
      </w:r>
    </w:p>
    <w:p w:rsidR="009E0254" w:rsidRDefault="00DD704B" w:rsidP="0034610F">
      <w:pPr>
        <w:pStyle w:val="m1"/>
        <w:spacing w:before="120" w:after="120"/>
      </w:pPr>
      <w:bookmarkStart w:id="14" w:name="bookmark12"/>
      <w:bookmarkStart w:id="15" w:name="_Toc97323637"/>
      <w:bookmarkStart w:id="16" w:name="_Toc98752459"/>
      <w:r>
        <w:t>II.</w:t>
      </w:r>
      <w:r>
        <w:tab/>
      </w:r>
      <w:r>
        <w:t>背景</w:t>
      </w:r>
      <w:bookmarkEnd w:id="14"/>
      <w:bookmarkEnd w:id="15"/>
      <w:bookmarkEnd w:id="16"/>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FDA</w:t>
      </w:r>
      <w:r w:rsidRPr="00740EA9">
        <w:rPr>
          <w:sz w:val="24"/>
          <w:szCs w:val="24"/>
          <w:lang w:eastAsia="zh-CN"/>
        </w:rPr>
        <w:t>致力于实施灵活且可调整的监管和监督方法，以促进创新，同时保证患者的</w:t>
      </w:r>
      <w:r w:rsidR="00FB1889">
        <w:rPr>
          <w:sz w:val="24"/>
          <w:szCs w:val="24"/>
          <w:lang w:eastAsia="zh-CN"/>
        </w:rPr>
        <w:t>检测</w:t>
      </w:r>
      <w:r w:rsidRPr="00740EA9">
        <w:rPr>
          <w:sz w:val="24"/>
          <w:szCs w:val="24"/>
          <w:lang w:eastAsia="zh-CN"/>
        </w:rPr>
        <w:t>结果是准确且有意义。</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虽然大多数体外诊断通常旨在</w:t>
      </w:r>
      <w:r w:rsidR="00DF3BB9">
        <w:rPr>
          <w:sz w:val="24"/>
          <w:szCs w:val="24"/>
          <w:lang w:eastAsia="zh-CN"/>
        </w:rPr>
        <w:t>检测</w:t>
      </w:r>
      <w:r w:rsidRPr="00740EA9">
        <w:rPr>
          <w:sz w:val="24"/>
          <w:szCs w:val="24"/>
          <w:lang w:eastAsia="zh-CN"/>
        </w:rPr>
        <w:t>有限数量的预定义分析物，以诊断预先指定的病症，但基于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可以测量与众多病症有关的数百万分析物（即碱基），并有可能</w:t>
      </w:r>
      <w:r w:rsidR="00DF3BB9">
        <w:rPr>
          <w:rFonts w:hint="eastAsia"/>
          <w:sz w:val="24"/>
          <w:szCs w:val="24"/>
          <w:lang w:eastAsia="zh-CN"/>
        </w:rPr>
        <w:t>检测</w:t>
      </w:r>
      <w:r w:rsidRPr="00740EA9">
        <w:rPr>
          <w:sz w:val="24"/>
          <w:szCs w:val="24"/>
          <w:lang w:eastAsia="zh-CN"/>
        </w:rPr>
        <w:t>出以前未识别的变体。此外，基于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通常具有广泛的预期用途，并且往往在</w:t>
      </w:r>
      <w:r w:rsidR="00FB1889">
        <w:rPr>
          <w:sz w:val="24"/>
          <w:szCs w:val="24"/>
          <w:lang w:eastAsia="zh-CN"/>
        </w:rPr>
        <w:t>检测</w:t>
      </w:r>
      <w:r w:rsidRPr="00740EA9">
        <w:rPr>
          <w:sz w:val="24"/>
          <w:szCs w:val="24"/>
          <w:lang w:eastAsia="zh-CN"/>
        </w:rPr>
        <w:t>实施后才会知晓具体的变体以及</w:t>
      </w:r>
      <w:r w:rsidR="00A175A5">
        <w:rPr>
          <w:sz w:val="24"/>
          <w:szCs w:val="24"/>
          <w:lang w:eastAsia="zh-CN"/>
        </w:rPr>
        <w:t>反馈的</w:t>
      </w:r>
      <w:r w:rsidRPr="00740EA9">
        <w:rPr>
          <w:sz w:val="24"/>
          <w:szCs w:val="24"/>
          <w:lang w:eastAsia="zh-CN"/>
        </w:rPr>
        <w:t>这些</w:t>
      </w:r>
      <w:r w:rsidR="00FB1889">
        <w:rPr>
          <w:sz w:val="24"/>
          <w:szCs w:val="24"/>
          <w:lang w:eastAsia="zh-CN"/>
        </w:rPr>
        <w:t>检测</w:t>
      </w:r>
      <w:r w:rsidRPr="00740EA9">
        <w:rPr>
          <w:sz w:val="24"/>
          <w:szCs w:val="24"/>
          <w:lang w:eastAsia="zh-CN"/>
        </w:rPr>
        <w:t>临床信息性质。</w:t>
      </w:r>
      <w:r w:rsidRPr="00740EA9">
        <w:rPr>
          <w:sz w:val="24"/>
          <w:szCs w:val="24"/>
          <w:lang w:eastAsia="zh-CN"/>
        </w:rPr>
        <w:t>FDA</w:t>
      </w:r>
      <w:r w:rsidRPr="00740EA9">
        <w:rPr>
          <w:sz w:val="24"/>
          <w:szCs w:val="24"/>
          <w:lang w:eastAsia="zh-CN"/>
        </w:rPr>
        <w:t>在针对基于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制定适当的监管方法时遇到了挑战，并已在一些讨论文件中已经考虑到了与潜在解决方法有关的问题和想法。这些讨论的核心是，</w:t>
      </w:r>
      <w:r w:rsidR="00BD046C">
        <w:rPr>
          <w:sz w:val="24"/>
          <w:szCs w:val="24"/>
          <w:lang w:eastAsia="zh-CN"/>
        </w:rPr>
        <w:t>符合用于分析确认</w:t>
      </w:r>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的适当</w:t>
      </w:r>
      <w:r w:rsidR="00BD046C">
        <w:rPr>
          <w:rFonts w:hint="eastAsia"/>
          <w:sz w:val="24"/>
          <w:szCs w:val="24"/>
          <w:lang w:eastAsia="zh-CN"/>
        </w:rPr>
        <w:t>既定</w:t>
      </w:r>
      <w:r w:rsidRPr="00740EA9">
        <w:rPr>
          <w:sz w:val="24"/>
          <w:szCs w:val="24"/>
          <w:lang w:eastAsia="zh-CN"/>
        </w:rPr>
        <w:t>标准是否有助于提供更有效的监管和监督。</w:t>
      </w:r>
    </w:p>
    <w:p w:rsidR="00574931" w:rsidRDefault="00DD704B" w:rsidP="00F0216B">
      <w:pPr>
        <w:snapToGrid w:val="0"/>
        <w:spacing w:beforeLines="50" w:before="120" w:line="320" w:lineRule="exact"/>
        <w:jc w:val="both"/>
        <w:rPr>
          <w:sz w:val="24"/>
          <w:szCs w:val="24"/>
          <w:lang w:eastAsia="zh-CN"/>
        </w:rPr>
      </w:pPr>
      <w:r w:rsidRPr="00740EA9">
        <w:rPr>
          <w:sz w:val="24"/>
          <w:szCs w:val="24"/>
          <w:lang w:eastAsia="zh-CN"/>
        </w:rPr>
        <w:t>2015</w:t>
      </w:r>
      <w:r w:rsidRPr="00740EA9">
        <w:rPr>
          <w:sz w:val="24"/>
          <w:szCs w:val="24"/>
          <w:lang w:eastAsia="zh-CN"/>
        </w:rPr>
        <w:t>年</w:t>
      </w:r>
      <w:r w:rsidRPr="00740EA9">
        <w:rPr>
          <w:sz w:val="24"/>
          <w:szCs w:val="24"/>
          <w:lang w:eastAsia="zh-CN"/>
        </w:rPr>
        <w:t>2</w:t>
      </w:r>
      <w:r w:rsidRPr="00740EA9">
        <w:rPr>
          <w:sz w:val="24"/>
          <w:szCs w:val="24"/>
          <w:lang w:eastAsia="zh-CN"/>
        </w:rPr>
        <w:t>月</w:t>
      </w:r>
      <w:r w:rsidRPr="00740EA9">
        <w:rPr>
          <w:sz w:val="24"/>
          <w:szCs w:val="24"/>
          <w:lang w:eastAsia="zh-CN"/>
        </w:rPr>
        <w:t>20</w:t>
      </w:r>
      <w:r w:rsidRPr="00740EA9">
        <w:rPr>
          <w:sz w:val="24"/>
          <w:szCs w:val="24"/>
          <w:lang w:eastAsia="zh-CN"/>
        </w:rPr>
        <w:t>日，</w:t>
      </w:r>
      <w:r w:rsidRPr="00740EA9">
        <w:rPr>
          <w:sz w:val="24"/>
          <w:szCs w:val="24"/>
          <w:lang w:eastAsia="zh-CN"/>
        </w:rPr>
        <w:t>FDA</w:t>
      </w:r>
      <w:r w:rsidRPr="00740EA9">
        <w:rPr>
          <w:sz w:val="24"/>
          <w:szCs w:val="24"/>
          <w:lang w:eastAsia="zh-CN"/>
        </w:rPr>
        <w:t>召开了题为</w:t>
      </w:r>
      <w:r w:rsidRPr="00740EA9">
        <w:rPr>
          <w:rFonts w:ascii="宋体" w:hAnsi="宋体"/>
          <w:sz w:val="24"/>
          <w:szCs w:val="24"/>
          <w:lang w:eastAsia="zh-CN"/>
        </w:rPr>
        <w:t>“</w:t>
      </w:r>
      <w:r w:rsidRPr="00740EA9">
        <w:rPr>
          <w:sz w:val="24"/>
          <w:szCs w:val="24"/>
          <w:lang w:eastAsia="zh-CN"/>
        </w:rPr>
        <w:t>优化</w:t>
      </w:r>
      <w:r w:rsidRPr="00740EA9">
        <w:rPr>
          <w:sz w:val="24"/>
          <w:szCs w:val="24"/>
          <w:lang w:eastAsia="zh-CN"/>
        </w:rPr>
        <w:t>FDA</w:t>
      </w:r>
      <w:r w:rsidRPr="00740EA9">
        <w:rPr>
          <w:sz w:val="24"/>
          <w:szCs w:val="24"/>
          <w:lang w:eastAsia="zh-CN"/>
        </w:rPr>
        <w:t>对下一代测序诊断</w:t>
      </w:r>
      <w:r w:rsidR="00FB1889">
        <w:rPr>
          <w:rFonts w:hint="eastAsia"/>
          <w:sz w:val="24"/>
          <w:szCs w:val="24"/>
          <w:lang w:eastAsia="zh-CN"/>
        </w:rPr>
        <w:t>检测</w:t>
      </w:r>
      <w:r w:rsidRPr="00740EA9">
        <w:rPr>
          <w:sz w:val="24"/>
          <w:szCs w:val="24"/>
          <w:lang w:eastAsia="zh-CN"/>
        </w:rPr>
        <w:t>的监管和监督</w:t>
      </w:r>
      <w:r w:rsidRPr="00740EA9">
        <w:rPr>
          <w:rFonts w:ascii="宋体" w:hAnsi="宋体"/>
          <w:sz w:val="24"/>
          <w:szCs w:val="24"/>
          <w:lang w:eastAsia="zh-CN"/>
        </w:rPr>
        <w:t>”</w:t>
      </w:r>
      <w:r w:rsidRPr="00740EA9">
        <w:rPr>
          <w:sz w:val="24"/>
          <w:szCs w:val="24"/>
          <w:lang w:eastAsia="zh-CN"/>
        </w:rPr>
        <w:t>的公开研讨会，讨论并听取社区利益相关者关于使用</w:t>
      </w:r>
      <w:r w:rsidR="00651BF1">
        <w:rPr>
          <w:sz w:val="24"/>
          <w:szCs w:val="24"/>
          <w:lang w:eastAsia="zh-CN"/>
        </w:rPr>
        <w:t>NGS</w:t>
      </w:r>
      <w:r w:rsidRPr="00740EA9">
        <w:rPr>
          <w:sz w:val="24"/>
          <w:szCs w:val="24"/>
          <w:lang w:eastAsia="zh-CN"/>
        </w:rPr>
        <w:t>技术进行人类遗传学或基因组学</w:t>
      </w:r>
      <w:r w:rsidR="00FB1889">
        <w:rPr>
          <w:sz w:val="24"/>
          <w:szCs w:val="24"/>
          <w:lang w:eastAsia="zh-CN"/>
        </w:rPr>
        <w:t>检测</w:t>
      </w:r>
      <w:r w:rsidRPr="00740EA9">
        <w:rPr>
          <w:sz w:val="24"/>
          <w:szCs w:val="24"/>
          <w:lang w:eastAsia="zh-CN"/>
        </w:rPr>
        <w:t>的可能监管方法的反馈。</w:t>
      </w:r>
      <w:r w:rsidR="003E6E72">
        <w:rPr>
          <w:rStyle w:val="af4"/>
          <w:sz w:val="24"/>
          <w:szCs w:val="24"/>
          <w:lang w:eastAsia="zh-CN"/>
        </w:rPr>
        <w:footnoteReference w:id="3"/>
      </w:r>
      <w:r w:rsidRPr="00740EA9">
        <w:rPr>
          <w:sz w:val="24"/>
          <w:szCs w:val="24"/>
          <w:lang w:eastAsia="zh-CN"/>
        </w:rPr>
        <w:t>根据收到的反馈，</w:t>
      </w:r>
      <w:r w:rsidRPr="00740EA9">
        <w:rPr>
          <w:sz w:val="24"/>
          <w:szCs w:val="24"/>
          <w:lang w:eastAsia="zh-CN"/>
        </w:rPr>
        <w:t>FDA</w:t>
      </w:r>
      <w:r w:rsidRPr="00740EA9">
        <w:rPr>
          <w:sz w:val="24"/>
          <w:szCs w:val="24"/>
          <w:lang w:eastAsia="zh-CN"/>
        </w:rPr>
        <w:t>于</w:t>
      </w:r>
      <w:r w:rsidRPr="00740EA9">
        <w:rPr>
          <w:sz w:val="24"/>
          <w:szCs w:val="24"/>
          <w:lang w:eastAsia="zh-CN"/>
        </w:rPr>
        <w:t>2015</w:t>
      </w:r>
      <w:r w:rsidRPr="00740EA9">
        <w:rPr>
          <w:sz w:val="24"/>
          <w:szCs w:val="24"/>
          <w:lang w:eastAsia="zh-CN"/>
        </w:rPr>
        <w:t>年</w:t>
      </w:r>
      <w:r w:rsidRPr="00740EA9">
        <w:rPr>
          <w:sz w:val="24"/>
          <w:szCs w:val="24"/>
          <w:lang w:eastAsia="zh-CN"/>
        </w:rPr>
        <w:t>11</w:t>
      </w:r>
      <w:r w:rsidRPr="00740EA9">
        <w:rPr>
          <w:sz w:val="24"/>
          <w:szCs w:val="24"/>
          <w:lang w:eastAsia="zh-CN"/>
        </w:rPr>
        <w:t>月</w:t>
      </w:r>
      <w:r w:rsidRPr="00740EA9">
        <w:rPr>
          <w:sz w:val="24"/>
          <w:szCs w:val="24"/>
          <w:lang w:eastAsia="zh-CN"/>
        </w:rPr>
        <w:t>12</w:t>
      </w:r>
      <w:r w:rsidRPr="00740EA9">
        <w:rPr>
          <w:sz w:val="24"/>
          <w:szCs w:val="24"/>
          <w:lang w:eastAsia="zh-CN"/>
        </w:rPr>
        <w:t>日召开了题为</w:t>
      </w:r>
      <w:r w:rsidRPr="00740EA9">
        <w:rPr>
          <w:rFonts w:ascii="宋体" w:hAnsi="宋体"/>
          <w:sz w:val="24"/>
          <w:szCs w:val="24"/>
          <w:lang w:eastAsia="zh-CN"/>
        </w:rPr>
        <w:t>“</w:t>
      </w:r>
      <w:r w:rsidRPr="00740EA9">
        <w:rPr>
          <w:sz w:val="24"/>
          <w:szCs w:val="24"/>
          <w:lang w:eastAsia="zh-CN"/>
        </w:rPr>
        <w:t>基于标准的下一代测序体外诊断</w:t>
      </w:r>
      <w:r w:rsidR="00FB1889">
        <w:rPr>
          <w:sz w:val="24"/>
          <w:szCs w:val="24"/>
          <w:lang w:eastAsia="zh-CN"/>
        </w:rPr>
        <w:t>检测</w:t>
      </w:r>
      <w:r w:rsidRPr="00740EA9">
        <w:rPr>
          <w:sz w:val="24"/>
          <w:szCs w:val="24"/>
          <w:lang w:eastAsia="zh-CN"/>
        </w:rPr>
        <w:t>的分析性能评估方法</w:t>
      </w:r>
      <w:r w:rsidRPr="00740EA9">
        <w:rPr>
          <w:rFonts w:ascii="宋体" w:hAnsi="宋体"/>
          <w:sz w:val="24"/>
          <w:szCs w:val="24"/>
          <w:lang w:eastAsia="zh-CN"/>
        </w:rPr>
        <w:t>”</w:t>
      </w:r>
      <w:r w:rsidRPr="00740EA9">
        <w:rPr>
          <w:sz w:val="24"/>
          <w:szCs w:val="24"/>
          <w:lang w:eastAsia="zh-CN"/>
        </w:rPr>
        <w:t>的第二场公开研讨会。</w:t>
      </w:r>
      <w:r w:rsidR="003E6E72">
        <w:rPr>
          <w:rStyle w:val="af4"/>
          <w:sz w:val="24"/>
          <w:szCs w:val="24"/>
          <w:lang w:eastAsia="zh-CN"/>
        </w:rPr>
        <w:footnoteReference w:id="4"/>
      </w:r>
      <w:r w:rsidRPr="00740EA9">
        <w:rPr>
          <w:sz w:val="24"/>
          <w:szCs w:val="24"/>
          <w:lang w:eastAsia="zh-CN"/>
        </w:rPr>
        <w:t>FDA</w:t>
      </w:r>
      <w:bookmarkStart w:id="17" w:name="bookmark15"/>
      <w:r w:rsidRPr="00740EA9">
        <w:rPr>
          <w:sz w:val="24"/>
          <w:szCs w:val="24"/>
          <w:lang w:eastAsia="zh-CN"/>
        </w:rPr>
        <w:t>还于</w:t>
      </w:r>
      <w:hyperlink r:id="rId13" w:history="1">
        <w:r w:rsidR="00401F55" w:rsidRPr="0034610F">
          <w:rPr>
            <w:rStyle w:val="a3"/>
            <w:color w:val="000000"/>
            <w:sz w:val="24"/>
            <w:u w:val="none"/>
            <w:lang w:eastAsia="zh-CN"/>
          </w:rPr>
          <w:t>2015</w:t>
        </w:r>
        <w:r w:rsidR="00401F55" w:rsidRPr="0034610F">
          <w:rPr>
            <w:rStyle w:val="a3"/>
            <w:rFonts w:hint="eastAsia"/>
            <w:color w:val="000000"/>
            <w:sz w:val="24"/>
            <w:u w:val="none"/>
            <w:lang w:eastAsia="zh-CN"/>
          </w:rPr>
          <w:t>年</w:t>
        </w:r>
        <w:r w:rsidR="00401F55" w:rsidRPr="0034610F">
          <w:rPr>
            <w:rStyle w:val="a3"/>
            <w:color w:val="000000"/>
            <w:sz w:val="24"/>
            <w:u w:val="none"/>
            <w:lang w:eastAsia="zh-CN"/>
          </w:rPr>
          <w:t>11</w:t>
        </w:r>
        <w:r w:rsidR="00401F55" w:rsidRPr="0034610F">
          <w:rPr>
            <w:rStyle w:val="a3"/>
            <w:rFonts w:hint="eastAsia"/>
            <w:color w:val="000000"/>
            <w:sz w:val="24"/>
            <w:u w:val="none"/>
            <w:lang w:eastAsia="zh-CN"/>
          </w:rPr>
          <w:t>月</w:t>
        </w:r>
        <w:r w:rsidR="00401F55" w:rsidRPr="0034610F">
          <w:rPr>
            <w:rStyle w:val="a3"/>
            <w:color w:val="000000"/>
            <w:sz w:val="24"/>
            <w:u w:val="none"/>
            <w:lang w:eastAsia="zh-CN"/>
          </w:rPr>
          <w:t>13</w:t>
        </w:r>
        <w:r w:rsidR="00401F55" w:rsidRPr="0034610F">
          <w:rPr>
            <w:rStyle w:val="a3"/>
            <w:rFonts w:hint="eastAsia"/>
            <w:color w:val="000000"/>
            <w:sz w:val="24"/>
            <w:u w:val="none"/>
            <w:lang w:eastAsia="zh-CN"/>
          </w:rPr>
          <w:t>日</w:t>
        </w:r>
      </w:hyperlink>
      <w:r w:rsidRPr="00740EA9">
        <w:rPr>
          <w:sz w:val="24"/>
          <w:szCs w:val="24"/>
          <w:lang w:eastAsia="zh-CN"/>
        </w:rPr>
        <w:t>召开了与使用基因数据库有关</w:t>
      </w:r>
      <w:r w:rsidR="007D7A41">
        <w:rPr>
          <w:rFonts w:hint="eastAsia"/>
          <w:sz w:val="24"/>
          <w:szCs w:val="24"/>
          <w:lang w:eastAsia="zh-CN"/>
        </w:rPr>
        <w:t>并</w:t>
      </w:r>
      <w:r w:rsidRPr="00740EA9">
        <w:rPr>
          <w:sz w:val="24"/>
          <w:szCs w:val="24"/>
          <w:lang w:eastAsia="zh-CN"/>
        </w:rPr>
        <w:t>题为</w:t>
      </w:r>
      <w:r w:rsidRPr="00740EA9">
        <w:rPr>
          <w:rFonts w:ascii="宋体" w:hAnsi="宋体"/>
          <w:sz w:val="24"/>
          <w:szCs w:val="24"/>
          <w:lang w:eastAsia="zh-CN"/>
        </w:rPr>
        <w:t>“</w:t>
      </w:r>
      <w:r w:rsidRPr="00740EA9">
        <w:rPr>
          <w:sz w:val="24"/>
          <w:szCs w:val="24"/>
          <w:lang w:eastAsia="zh-CN"/>
        </w:rPr>
        <w:t>使用数据库</w:t>
      </w:r>
      <w:r w:rsidRPr="007D40CB">
        <w:rPr>
          <w:sz w:val="24"/>
          <w:szCs w:val="24"/>
          <w:lang w:eastAsia="zh-CN"/>
        </w:rPr>
        <w:t>确立</w:t>
      </w:r>
      <w:r w:rsidRPr="00740EA9">
        <w:rPr>
          <w:sz w:val="24"/>
          <w:szCs w:val="24"/>
          <w:lang w:eastAsia="zh-CN"/>
        </w:rPr>
        <w:t>人类基因变体的临床相关性</w:t>
      </w:r>
      <w:r w:rsidRPr="00740EA9">
        <w:rPr>
          <w:rFonts w:ascii="宋体" w:hAnsi="宋体"/>
          <w:sz w:val="24"/>
          <w:szCs w:val="24"/>
          <w:lang w:eastAsia="zh-CN"/>
        </w:rPr>
        <w:t>”</w:t>
      </w:r>
      <w:r w:rsidRPr="00740EA9">
        <w:rPr>
          <w:sz w:val="24"/>
          <w:szCs w:val="24"/>
          <w:lang w:eastAsia="zh-CN"/>
        </w:rPr>
        <w:t>的公开研讨会，</w:t>
      </w:r>
      <w:r w:rsidR="003E6E72">
        <w:rPr>
          <w:rStyle w:val="af4"/>
          <w:sz w:val="24"/>
          <w:szCs w:val="24"/>
          <w:lang w:eastAsia="zh-CN"/>
        </w:rPr>
        <w:footnoteReference w:id="5"/>
      </w:r>
      <w:r w:rsidRPr="00740EA9">
        <w:rPr>
          <w:sz w:val="24"/>
          <w:szCs w:val="24"/>
          <w:lang w:eastAsia="zh-CN"/>
        </w:rPr>
        <w:t>并于</w:t>
      </w:r>
      <w:r w:rsidRPr="00740EA9">
        <w:rPr>
          <w:sz w:val="24"/>
          <w:szCs w:val="24"/>
          <w:lang w:eastAsia="zh-CN"/>
        </w:rPr>
        <w:t>2016</w:t>
      </w:r>
      <w:r w:rsidRPr="00740EA9">
        <w:rPr>
          <w:sz w:val="24"/>
          <w:szCs w:val="24"/>
          <w:lang w:eastAsia="zh-CN"/>
        </w:rPr>
        <w:t>年</w:t>
      </w:r>
      <w:r w:rsidRPr="00740EA9">
        <w:rPr>
          <w:sz w:val="24"/>
          <w:szCs w:val="24"/>
          <w:lang w:eastAsia="zh-CN"/>
        </w:rPr>
        <w:t>3</w:t>
      </w:r>
      <w:r w:rsidRPr="00740EA9">
        <w:rPr>
          <w:sz w:val="24"/>
          <w:szCs w:val="24"/>
          <w:lang w:eastAsia="zh-CN"/>
        </w:rPr>
        <w:t>月</w:t>
      </w:r>
      <w:r w:rsidRPr="00740EA9">
        <w:rPr>
          <w:sz w:val="24"/>
          <w:szCs w:val="24"/>
          <w:lang w:eastAsia="zh-CN"/>
        </w:rPr>
        <w:t>2</w:t>
      </w:r>
      <w:r w:rsidRPr="00740EA9">
        <w:rPr>
          <w:sz w:val="24"/>
          <w:szCs w:val="24"/>
          <w:lang w:eastAsia="zh-CN"/>
        </w:rPr>
        <w:t>日召开了题为</w:t>
      </w:r>
      <w:r w:rsidRPr="00740EA9">
        <w:rPr>
          <w:rFonts w:ascii="宋体" w:hAnsi="宋体"/>
          <w:sz w:val="24"/>
          <w:szCs w:val="24"/>
          <w:lang w:eastAsia="zh-CN"/>
        </w:rPr>
        <w:t>“</w:t>
      </w:r>
      <w:r w:rsidRPr="00740EA9">
        <w:rPr>
          <w:sz w:val="24"/>
          <w:szCs w:val="24"/>
          <w:lang w:eastAsia="zh-CN"/>
        </w:rPr>
        <w:t>患者和医疗专业人员对基因</w:t>
      </w:r>
      <w:r w:rsidR="00FB1889">
        <w:rPr>
          <w:sz w:val="24"/>
          <w:szCs w:val="24"/>
          <w:lang w:eastAsia="zh-CN"/>
        </w:rPr>
        <w:t>检测</w:t>
      </w:r>
      <w:r w:rsidRPr="00740EA9">
        <w:rPr>
          <w:sz w:val="24"/>
          <w:szCs w:val="24"/>
          <w:lang w:eastAsia="zh-CN"/>
        </w:rPr>
        <w:t>结果反馈的看法</w:t>
      </w:r>
      <w:r w:rsidRPr="00740EA9">
        <w:rPr>
          <w:rFonts w:ascii="宋体" w:hAnsi="宋体"/>
          <w:sz w:val="24"/>
          <w:szCs w:val="24"/>
          <w:lang w:eastAsia="zh-CN"/>
        </w:rPr>
        <w:t>”</w:t>
      </w:r>
      <w:r w:rsidRPr="00740EA9">
        <w:rPr>
          <w:sz w:val="24"/>
          <w:szCs w:val="24"/>
          <w:lang w:eastAsia="zh-CN"/>
        </w:rPr>
        <w:t>的另一场研讨会。</w:t>
      </w:r>
      <w:r w:rsidR="003E6E72">
        <w:rPr>
          <w:rStyle w:val="af4"/>
          <w:sz w:val="24"/>
          <w:szCs w:val="24"/>
          <w:lang w:eastAsia="zh-CN"/>
        </w:rPr>
        <w:footnoteReference w:id="6"/>
      </w:r>
      <w:r w:rsidRPr="00740EA9">
        <w:rPr>
          <w:sz w:val="24"/>
          <w:szCs w:val="24"/>
          <w:lang w:eastAsia="zh-CN"/>
        </w:rPr>
        <w:t>在研讨会上获得的大部分公众反馈意见表明，</w:t>
      </w:r>
      <w:r w:rsidR="00BD046C">
        <w:rPr>
          <w:sz w:val="24"/>
          <w:szCs w:val="24"/>
          <w:lang w:eastAsia="zh-CN"/>
        </w:rPr>
        <w:t>用于分析确认</w:t>
      </w:r>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产品的</w:t>
      </w:r>
      <w:r w:rsidRPr="00740EA9">
        <w:rPr>
          <w:sz w:val="24"/>
          <w:szCs w:val="24"/>
          <w:lang w:eastAsia="zh-CN"/>
        </w:rPr>
        <w:t>标准是一种合理方法，</w:t>
      </w:r>
      <w:r w:rsidR="00BD046C">
        <w:rPr>
          <w:sz w:val="24"/>
          <w:szCs w:val="24"/>
          <w:lang w:eastAsia="zh-CN"/>
        </w:rPr>
        <w:t>通过符合该标准可以</w:t>
      </w:r>
      <w:r w:rsidRPr="00740EA9">
        <w:rPr>
          <w:sz w:val="24"/>
          <w:szCs w:val="24"/>
          <w:lang w:eastAsia="zh-CN"/>
        </w:rPr>
        <w:t>允许这些</w:t>
      </w:r>
      <w:r w:rsidR="00FB1889">
        <w:rPr>
          <w:sz w:val="24"/>
          <w:szCs w:val="24"/>
          <w:lang w:eastAsia="zh-CN"/>
        </w:rPr>
        <w:t>检测</w:t>
      </w:r>
      <w:r w:rsidR="00BD046C">
        <w:rPr>
          <w:sz w:val="24"/>
          <w:szCs w:val="24"/>
          <w:lang w:eastAsia="zh-CN"/>
        </w:rPr>
        <w:t>产品</w:t>
      </w:r>
      <w:r w:rsidRPr="00740EA9">
        <w:rPr>
          <w:sz w:val="24"/>
          <w:szCs w:val="24"/>
          <w:lang w:eastAsia="zh-CN"/>
        </w:rPr>
        <w:t>的开发和验证存在差异，并可以适应</w:t>
      </w:r>
      <w:r w:rsidR="00651BF1">
        <w:rPr>
          <w:sz w:val="24"/>
          <w:szCs w:val="24"/>
          <w:lang w:eastAsia="zh-CN"/>
        </w:rPr>
        <w:t>NGS</w:t>
      </w:r>
      <w:r w:rsidRPr="00740EA9">
        <w:rPr>
          <w:sz w:val="24"/>
          <w:szCs w:val="24"/>
          <w:lang w:eastAsia="zh-CN"/>
        </w:rPr>
        <w:t>技术的预期快速发展。在</w:t>
      </w:r>
      <w:r w:rsidRPr="00740EA9">
        <w:rPr>
          <w:sz w:val="24"/>
          <w:szCs w:val="24"/>
          <w:lang w:eastAsia="zh-CN"/>
        </w:rPr>
        <w:t>2015</w:t>
      </w:r>
      <w:r w:rsidRPr="00740EA9">
        <w:rPr>
          <w:sz w:val="24"/>
          <w:szCs w:val="24"/>
          <w:lang w:eastAsia="zh-CN"/>
        </w:rPr>
        <w:t>年</w:t>
      </w:r>
      <w:r w:rsidRPr="00740EA9">
        <w:rPr>
          <w:sz w:val="24"/>
          <w:szCs w:val="24"/>
          <w:lang w:eastAsia="zh-CN"/>
        </w:rPr>
        <w:t>11</w:t>
      </w:r>
      <w:r w:rsidRPr="00740EA9">
        <w:rPr>
          <w:sz w:val="24"/>
          <w:szCs w:val="24"/>
          <w:lang w:eastAsia="zh-CN"/>
        </w:rPr>
        <w:t>月</w:t>
      </w:r>
      <w:r w:rsidRPr="00740EA9">
        <w:rPr>
          <w:sz w:val="24"/>
          <w:szCs w:val="24"/>
          <w:lang w:eastAsia="zh-CN"/>
        </w:rPr>
        <w:t>12</w:t>
      </w:r>
      <w:r w:rsidRPr="00740EA9">
        <w:rPr>
          <w:sz w:val="24"/>
          <w:szCs w:val="24"/>
          <w:lang w:eastAsia="zh-CN"/>
        </w:rPr>
        <w:t>日的研讨会上，一些利益相关者的意见表明，需要制定涵盖基于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的设计和性能评估的标准。</w:t>
      </w:r>
      <w:r w:rsidRPr="00740EA9">
        <w:rPr>
          <w:sz w:val="24"/>
          <w:szCs w:val="24"/>
          <w:lang w:eastAsia="zh-CN"/>
        </w:rPr>
        <w:t>FDA</w:t>
      </w:r>
      <w:r w:rsidRPr="00740EA9">
        <w:rPr>
          <w:sz w:val="24"/>
          <w:szCs w:val="24"/>
          <w:lang w:eastAsia="zh-CN"/>
        </w:rPr>
        <w:t>并不知晓有任何现有的、全面的分析验证标准</w:t>
      </w:r>
      <w:r w:rsidR="005400C6">
        <w:rPr>
          <w:rFonts w:hint="eastAsia"/>
          <w:sz w:val="24"/>
          <w:szCs w:val="24"/>
          <w:lang w:eastAsia="zh-CN"/>
        </w:rPr>
        <w:t>，</w:t>
      </w:r>
      <w:r w:rsidRPr="00740EA9">
        <w:rPr>
          <w:sz w:val="24"/>
          <w:szCs w:val="24"/>
          <w:lang w:eastAsia="zh-CN"/>
        </w:rPr>
        <w:t>适用于旨在帮助诊断疑似种系疾病的基于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，其认为此类标准可用于帮助提供这些</w:t>
      </w:r>
      <w:r w:rsidR="00FB1889">
        <w:rPr>
          <w:sz w:val="24"/>
          <w:szCs w:val="24"/>
          <w:lang w:eastAsia="zh-CN"/>
        </w:rPr>
        <w:t>检测</w:t>
      </w:r>
      <w:r w:rsidRPr="00740EA9">
        <w:rPr>
          <w:sz w:val="24"/>
          <w:szCs w:val="24"/>
          <w:lang w:eastAsia="zh-CN"/>
        </w:rPr>
        <w:t>的安全性和有效性合理保证。</w:t>
      </w:r>
      <w:r w:rsidRPr="00740EA9">
        <w:rPr>
          <w:sz w:val="24"/>
          <w:szCs w:val="24"/>
          <w:lang w:eastAsia="zh-CN"/>
        </w:rPr>
        <w:t>FDA</w:t>
      </w:r>
      <w:r w:rsidRPr="00740EA9">
        <w:rPr>
          <w:sz w:val="24"/>
          <w:szCs w:val="24"/>
          <w:lang w:eastAsia="zh-CN"/>
        </w:rPr>
        <w:t>希望本指南文件能够促成此类标准的制定。</w:t>
      </w:r>
      <w:bookmarkStart w:id="18" w:name="bookmark13"/>
      <w:bookmarkEnd w:id="17"/>
    </w:p>
    <w:bookmarkEnd w:id="18"/>
    <w:p w:rsidR="009E0254" w:rsidRPr="0034610F" w:rsidRDefault="009E0254" w:rsidP="0034610F">
      <w:pPr>
        <w:tabs>
          <w:tab w:val="left" w:pos="110"/>
        </w:tabs>
        <w:snapToGrid w:val="0"/>
        <w:spacing w:beforeLines="50" w:before="120"/>
        <w:jc w:val="both"/>
        <w:rPr>
          <w:lang w:eastAsia="zh-CN"/>
        </w:rPr>
      </w:pPr>
    </w:p>
    <w:p w:rsidR="009E0254" w:rsidRDefault="00DD704B" w:rsidP="0034610F">
      <w:pPr>
        <w:tabs>
          <w:tab w:val="left" w:pos="110"/>
        </w:tabs>
        <w:snapToGrid w:val="0"/>
        <w:spacing w:beforeLines="50" w:before="120"/>
        <w:jc w:val="both"/>
        <w:rPr>
          <w:lang w:eastAsia="zh-CN"/>
        </w:rPr>
      </w:pPr>
      <w:r>
        <w:rPr>
          <w:lang w:eastAsia="zh-CN"/>
        </w:rPr>
        <w:br w:type="page"/>
      </w:r>
    </w:p>
    <w:p w:rsidR="009E0254" w:rsidRDefault="00DD704B" w:rsidP="0034610F">
      <w:pPr>
        <w:pStyle w:val="m1"/>
        <w:spacing w:before="120" w:after="120"/>
      </w:pPr>
      <w:bookmarkStart w:id="19" w:name="bookmark16"/>
      <w:bookmarkStart w:id="20" w:name="_Toc97323638"/>
      <w:bookmarkStart w:id="21" w:name="_Toc98752460"/>
      <w:r>
        <w:t>III.</w:t>
      </w:r>
      <w:r>
        <w:tab/>
      </w:r>
      <w:r>
        <w:t>范围</w:t>
      </w:r>
      <w:bookmarkEnd w:id="19"/>
      <w:bookmarkEnd w:id="20"/>
      <w:bookmarkEnd w:id="21"/>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本指南文件为设计、开发和验证基于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（这类</w:t>
      </w:r>
      <w:r w:rsidR="00FB1889">
        <w:rPr>
          <w:sz w:val="24"/>
          <w:szCs w:val="24"/>
          <w:lang w:eastAsia="zh-CN"/>
        </w:rPr>
        <w:t>检测</w:t>
      </w:r>
      <w:r w:rsidRPr="00740EA9">
        <w:rPr>
          <w:sz w:val="24"/>
          <w:szCs w:val="24"/>
          <w:lang w:eastAsia="zh-CN"/>
        </w:rPr>
        <w:t>旨在帮助临床医生诊断疑似种系疾病的有症状个体）提供建议。</w:t>
      </w:r>
    </w:p>
    <w:p w:rsidR="009E0254" w:rsidRDefault="00DD704B" w:rsidP="0034610F">
      <w:pPr>
        <w:snapToGrid w:val="0"/>
        <w:spacing w:beforeLines="50" w:before="120"/>
        <w:jc w:val="both"/>
        <w:rPr>
          <w:sz w:val="24"/>
          <w:szCs w:val="24"/>
          <w:lang w:eastAsia="zh-CN"/>
        </w:rPr>
      </w:pPr>
      <w:r w:rsidRPr="00740EA9">
        <w:rPr>
          <w:sz w:val="24"/>
          <w:szCs w:val="24"/>
          <w:lang w:eastAsia="zh-CN"/>
        </w:rPr>
        <w:t>本文件不适用于</w:t>
      </w:r>
      <w:r w:rsidR="00BD046C">
        <w:rPr>
          <w:sz w:val="24"/>
          <w:szCs w:val="24"/>
          <w:lang w:eastAsia="zh-CN"/>
        </w:rPr>
        <w:t>有</w:t>
      </w:r>
      <w:r w:rsidRPr="00740EA9">
        <w:rPr>
          <w:sz w:val="24"/>
          <w:szCs w:val="24"/>
          <w:lang w:eastAsia="zh-CN"/>
        </w:rPr>
        <w:t>以下用途的基于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协助诊断微生物感染，</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无细胞</w:t>
      </w:r>
      <w:r w:rsidRPr="00740EA9">
        <w:rPr>
          <w:sz w:val="24"/>
          <w:szCs w:val="24"/>
          <w:lang w:eastAsia="zh-CN"/>
        </w:rPr>
        <w:t>DNA</w:t>
      </w:r>
      <w:r w:rsidR="00FB1889">
        <w:rPr>
          <w:sz w:val="24"/>
          <w:szCs w:val="24"/>
          <w:lang w:eastAsia="zh-CN"/>
        </w:rPr>
        <w:t>检测</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直接面向用户的用途，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胎儿</w:t>
      </w:r>
      <w:r w:rsidR="00FB1889">
        <w:rPr>
          <w:sz w:val="24"/>
          <w:szCs w:val="24"/>
          <w:lang w:eastAsia="zh-CN"/>
        </w:rPr>
        <w:t>检测</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微生物基因组鉴定和抗菌素耐药性和毒力标记</w:t>
      </w:r>
      <w:r w:rsidR="00FB1889">
        <w:rPr>
          <w:sz w:val="24"/>
          <w:szCs w:val="24"/>
          <w:lang w:eastAsia="zh-CN"/>
        </w:rPr>
        <w:t>检测</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植入前胚胎</w:t>
      </w:r>
      <w:r w:rsidR="00FB1889">
        <w:rPr>
          <w:sz w:val="24"/>
          <w:szCs w:val="24"/>
          <w:lang w:eastAsia="zh-CN"/>
        </w:rPr>
        <w:t>检测</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风险评估，</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风险预测，</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t>RNA</w:t>
      </w:r>
      <w:r w:rsidRPr="00740EA9">
        <w:rPr>
          <w:sz w:val="24"/>
          <w:szCs w:val="24"/>
          <w:lang w:eastAsia="zh-CN"/>
        </w:rPr>
        <w:t>测序，</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筛查</w:t>
      </w:r>
      <w:r w:rsidR="00A87F1D">
        <w:rPr>
          <w:rFonts w:hint="eastAsia"/>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独立诊断目的，</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肿瘤基因组测序，</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用作辅助或补充诊断。</w:t>
      </w:r>
    </w:p>
    <w:p w:rsidR="009E0254" w:rsidRDefault="009E0254" w:rsidP="0034610F">
      <w:pPr>
        <w:snapToGrid w:val="0"/>
        <w:spacing w:beforeLines="50" w:before="120"/>
        <w:jc w:val="both"/>
        <w:rPr>
          <w:sz w:val="18"/>
          <w:szCs w:val="18"/>
          <w:lang w:eastAsia="zh-CN"/>
        </w:rPr>
      </w:pPr>
      <w:bookmarkStart w:id="22" w:name="bookmark17"/>
    </w:p>
    <w:bookmarkEnd w:id="22"/>
    <w:p w:rsidR="009E0254" w:rsidRDefault="00DD704B" w:rsidP="0034610F">
      <w:pPr>
        <w:tabs>
          <w:tab w:val="left" w:pos="110"/>
        </w:tabs>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有关这些用途的</w:t>
      </w:r>
      <w:r w:rsidR="00FB1889">
        <w:rPr>
          <w:sz w:val="24"/>
          <w:szCs w:val="24"/>
          <w:lang w:eastAsia="zh-CN"/>
        </w:rPr>
        <w:t>检测</w:t>
      </w:r>
      <w:r w:rsidRPr="00740EA9">
        <w:rPr>
          <w:sz w:val="24"/>
          <w:szCs w:val="24"/>
          <w:lang w:eastAsia="zh-CN"/>
        </w:rPr>
        <w:t>可能存在其他性能特点和</w:t>
      </w:r>
      <w:r w:rsidRPr="00740EA9">
        <w:rPr>
          <w:sz w:val="24"/>
          <w:szCs w:val="24"/>
          <w:lang w:eastAsia="zh-CN"/>
        </w:rPr>
        <w:t>/</w:t>
      </w:r>
      <w:r w:rsidRPr="00740EA9">
        <w:rPr>
          <w:sz w:val="24"/>
          <w:szCs w:val="24"/>
          <w:lang w:eastAsia="zh-CN"/>
        </w:rPr>
        <w:t>或风险考虑因素，但本指南所描述的原则可能适用于其中某些用途的</w:t>
      </w:r>
      <w:r w:rsidR="00FB1889">
        <w:rPr>
          <w:sz w:val="24"/>
          <w:szCs w:val="24"/>
          <w:lang w:eastAsia="zh-CN"/>
        </w:rPr>
        <w:t>检测</w:t>
      </w:r>
      <w:r w:rsidRPr="00740EA9">
        <w:rPr>
          <w:sz w:val="24"/>
          <w:szCs w:val="24"/>
          <w:lang w:eastAsia="zh-CN"/>
        </w:rPr>
        <w:t>。欢迎申办者探讨将本指南原则应用于其</w:t>
      </w:r>
      <w:r w:rsidR="00FB1889">
        <w:rPr>
          <w:sz w:val="24"/>
          <w:szCs w:val="24"/>
          <w:lang w:eastAsia="zh-CN"/>
        </w:rPr>
        <w:t>检测</w:t>
      </w:r>
      <w:r w:rsidRPr="00740EA9">
        <w:rPr>
          <w:sz w:val="24"/>
          <w:szCs w:val="24"/>
          <w:lang w:eastAsia="zh-CN"/>
        </w:rPr>
        <w:t>的机会。</w:t>
      </w:r>
    </w:p>
    <w:p w:rsidR="009E0254" w:rsidRDefault="00DD704B" w:rsidP="0034610F">
      <w:pPr>
        <w:snapToGrid w:val="0"/>
        <w:spacing w:beforeLines="50" w:before="120"/>
        <w:ind w:firstLineChars="200" w:firstLine="480"/>
        <w:jc w:val="both"/>
        <w:rPr>
          <w:sz w:val="24"/>
          <w:szCs w:val="24"/>
          <w:lang w:eastAsia="zh-CN"/>
        </w:rPr>
      </w:pPr>
      <w:bookmarkStart w:id="23" w:name="bookmark19"/>
      <w:r w:rsidRPr="00740EA9">
        <w:rPr>
          <w:sz w:val="24"/>
          <w:szCs w:val="24"/>
          <w:lang w:eastAsia="zh-CN"/>
        </w:rPr>
        <w:t>本指南文件还探讨了</w:t>
      </w:r>
      <w:r w:rsidRPr="00740EA9">
        <w:rPr>
          <w:sz w:val="24"/>
          <w:szCs w:val="24"/>
          <w:lang w:eastAsia="zh-CN"/>
        </w:rPr>
        <w:t>FDA</w:t>
      </w:r>
      <w:r w:rsidRPr="00740EA9">
        <w:rPr>
          <w:sz w:val="24"/>
          <w:szCs w:val="24"/>
          <w:lang w:eastAsia="zh-CN"/>
        </w:rPr>
        <w:t>对基于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（这类</w:t>
      </w:r>
      <w:r w:rsidR="00FB1889">
        <w:rPr>
          <w:sz w:val="24"/>
          <w:szCs w:val="24"/>
          <w:lang w:eastAsia="zh-CN"/>
        </w:rPr>
        <w:t>检测</w:t>
      </w:r>
      <w:r w:rsidRPr="00740EA9">
        <w:rPr>
          <w:sz w:val="24"/>
          <w:szCs w:val="24"/>
          <w:lang w:eastAsia="zh-CN"/>
        </w:rPr>
        <w:t>旨在帮助临床医生诊断疑似种系疾病的有症状个体）的未来监管愿景。</w:t>
      </w:r>
      <w:bookmarkEnd w:id="23"/>
    </w:p>
    <w:p w:rsidR="009E0254" w:rsidRPr="0034610F" w:rsidRDefault="00401F55" w:rsidP="0034610F">
      <w:pPr>
        <w:tabs>
          <w:tab w:val="left" w:pos="725"/>
        </w:tabs>
        <w:snapToGrid w:val="0"/>
        <w:spacing w:beforeLines="50" w:before="120"/>
        <w:jc w:val="both"/>
        <w:rPr>
          <w:sz w:val="32"/>
          <w:lang w:eastAsia="zh-CN"/>
        </w:rPr>
      </w:pPr>
      <w:bookmarkStart w:id="24" w:name="bookmark20"/>
      <w:r w:rsidRPr="0034610F">
        <w:rPr>
          <w:b/>
          <w:sz w:val="32"/>
          <w:lang w:eastAsia="zh-CN"/>
        </w:rPr>
        <w:t>IV.</w:t>
      </w:r>
      <w:r w:rsidRPr="0034610F">
        <w:rPr>
          <w:b/>
          <w:sz w:val="32"/>
          <w:lang w:eastAsia="zh-CN"/>
        </w:rPr>
        <w:tab/>
      </w:r>
      <w:r w:rsidRPr="0034610F">
        <w:rPr>
          <w:rFonts w:hint="eastAsia"/>
          <w:b/>
          <w:sz w:val="32"/>
          <w:lang w:eastAsia="zh-CN"/>
        </w:rPr>
        <w:t>旨在帮助诊断疑似种系疾病的基于</w:t>
      </w:r>
      <w:r w:rsidR="00651BF1" w:rsidRPr="00141923">
        <w:rPr>
          <w:b/>
          <w:bCs/>
          <w:sz w:val="32"/>
          <w:szCs w:val="32"/>
          <w:lang w:eastAsia="zh-CN"/>
        </w:rPr>
        <w:t>NGS</w:t>
      </w:r>
      <w:r w:rsidRPr="0034610F">
        <w:rPr>
          <w:rFonts w:hint="eastAsia"/>
          <w:b/>
          <w:sz w:val="32"/>
          <w:lang w:eastAsia="zh-CN"/>
        </w:rPr>
        <w:t>的检测</w:t>
      </w:r>
      <w:r w:rsidR="00BD046C" w:rsidRPr="00BB2EC0">
        <w:rPr>
          <w:rFonts w:hint="eastAsia"/>
          <w:b/>
          <w:sz w:val="32"/>
          <w:szCs w:val="32"/>
          <w:lang w:eastAsia="zh-CN"/>
        </w:rPr>
        <w:t>产品</w:t>
      </w:r>
      <w:r w:rsidRPr="0034610F">
        <w:rPr>
          <w:rFonts w:hint="eastAsia"/>
          <w:b/>
          <w:sz w:val="32"/>
          <w:lang w:eastAsia="zh-CN"/>
        </w:rPr>
        <w:t>的监管途径</w:t>
      </w:r>
      <w:bookmarkEnd w:id="24"/>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迄今为止，</w:t>
      </w:r>
      <w:r w:rsidRPr="00740EA9">
        <w:rPr>
          <w:sz w:val="24"/>
          <w:szCs w:val="24"/>
          <w:lang w:eastAsia="zh-CN"/>
        </w:rPr>
        <w:t>FDA</w:t>
      </w:r>
      <w:r w:rsidRPr="00740EA9">
        <w:rPr>
          <w:sz w:val="24"/>
          <w:szCs w:val="24"/>
          <w:lang w:eastAsia="zh-CN"/>
        </w:rPr>
        <w:t>已经批准了少量的单基因、特定疾病、靶向性、基于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（如</w:t>
      </w:r>
      <w:r w:rsidRPr="00740EA9">
        <w:rPr>
          <w:sz w:val="24"/>
          <w:szCs w:val="24"/>
          <w:lang w:eastAsia="zh-CN"/>
        </w:rPr>
        <w:t>Illumina MiSeqDx</w:t>
      </w:r>
      <w:r w:rsidRPr="00740EA9">
        <w:rPr>
          <w:sz w:val="24"/>
          <w:szCs w:val="24"/>
          <w:lang w:eastAsia="zh-CN"/>
        </w:rPr>
        <w:t>囊性纤维化</w:t>
      </w:r>
      <w:r w:rsidRPr="00740EA9">
        <w:rPr>
          <w:sz w:val="24"/>
          <w:szCs w:val="24"/>
          <w:lang w:eastAsia="zh-CN"/>
        </w:rPr>
        <w:t>139</w:t>
      </w:r>
      <w:r w:rsidRPr="00740EA9">
        <w:rPr>
          <w:sz w:val="24"/>
          <w:szCs w:val="24"/>
          <w:lang w:eastAsia="zh-CN"/>
        </w:rPr>
        <w:t>变体分析（</w:t>
      </w:r>
      <w:r w:rsidRPr="00740EA9">
        <w:rPr>
          <w:sz w:val="24"/>
          <w:szCs w:val="24"/>
          <w:lang w:eastAsia="zh-CN"/>
        </w:rPr>
        <w:t>k124006</w:t>
      </w:r>
      <w:r w:rsidRPr="00740EA9">
        <w:rPr>
          <w:sz w:val="24"/>
          <w:szCs w:val="24"/>
          <w:lang w:eastAsia="zh-CN"/>
        </w:rPr>
        <w:t>）和</w:t>
      </w:r>
      <w:r w:rsidRPr="00740EA9">
        <w:rPr>
          <w:sz w:val="24"/>
          <w:szCs w:val="24"/>
          <w:lang w:eastAsia="zh-CN"/>
        </w:rPr>
        <w:t>Illumina MiSeqDx</w:t>
      </w:r>
      <w:r w:rsidRPr="00740EA9">
        <w:rPr>
          <w:sz w:val="24"/>
          <w:szCs w:val="24"/>
          <w:lang w:eastAsia="zh-CN"/>
        </w:rPr>
        <w:t>囊性纤维化临床测序分析（</w:t>
      </w:r>
      <w:r w:rsidRPr="00740EA9">
        <w:rPr>
          <w:sz w:val="24"/>
          <w:szCs w:val="24"/>
          <w:lang w:eastAsia="zh-CN"/>
        </w:rPr>
        <w:t>k132750</w:t>
      </w:r>
      <w:r w:rsidRPr="00740EA9">
        <w:rPr>
          <w:sz w:val="24"/>
          <w:szCs w:val="24"/>
          <w:lang w:eastAsia="zh-CN"/>
        </w:rPr>
        <w:t>））。但</w:t>
      </w:r>
      <w:r w:rsidRPr="00740EA9">
        <w:rPr>
          <w:sz w:val="24"/>
          <w:szCs w:val="24"/>
          <w:lang w:eastAsia="zh-CN"/>
        </w:rPr>
        <w:t>FDA</w:t>
      </w:r>
      <w:r w:rsidRPr="00740EA9">
        <w:rPr>
          <w:sz w:val="24"/>
          <w:szCs w:val="24"/>
          <w:lang w:eastAsia="zh-CN"/>
        </w:rPr>
        <w:t>尚未将基于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归入</w:t>
      </w:r>
      <w:r w:rsidR="00FB1889" w:rsidRPr="00740EA9">
        <w:rPr>
          <w:sz w:val="24"/>
          <w:szCs w:val="24"/>
          <w:lang w:eastAsia="zh-CN"/>
        </w:rPr>
        <w:t>帮助诊断疑似种系疾病</w:t>
      </w:r>
      <w:r w:rsidR="00FB1889">
        <w:rPr>
          <w:sz w:val="24"/>
          <w:szCs w:val="24"/>
          <w:lang w:eastAsia="zh-CN"/>
        </w:rPr>
        <w:t>的</w:t>
      </w:r>
      <w:r w:rsidRPr="00740EA9">
        <w:rPr>
          <w:sz w:val="24"/>
          <w:szCs w:val="24"/>
          <w:lang w:eastAsia="zh-CN"/>
        </w:rPr>
        <w:t>更普遍的预期用途，而且目前</w:t>
      </w:r>
      <w:r w:rsidR="00FB1889">
        <w:rPr>
          <w:rFonts w:hint="eastAsia"/>
          <w:sz w:val="24"/>
          <w:szCs w:val="24"/>
          <w:lang w:eastAsia="zh-CN"/>
        </w:rPr>
        <w:t>尚未</w:t>
      </w:r>
      <w:r w:rsidR="00FB1889">
        <w:rPr>
          <w:sz w:val="24"/>
          <w:szCs w:val="24"/>
          <w:lang w:eastAsia="zh-CN"/>
        </w:rPr>
        <w:t>有</w:t>
      </w:r>
      <w:r w:rsidRPr="00740EA9">
        <w:rPr>
          <w:sz w:val="24"/>
          <w:szCs w:val="24"/>
          <w:lang w:eastAsia="zh-CN"/>
        </w:rPr>
        <w:t>合法上市的同类型器械可以</w:t>
      </w:r>
      <w:r w:rsidR="00FB1889">
        <w:rPr>
          <w:rFonts w:hint="eastAsia"/>
          <w:sz w:val="24"/>
          <w:szCs w:val="24"/>
          <w:lang w:eastAsia="zh-CN"/>
        </w:rPr>
        <w:t>在</w:t>
      </w:r>
      <w:r w:rsidRPr="00740EA9">
        <w:rPr>
          <w:sz w:val="24"/>
          <w:szCs w:val="24"/>
          <w:lang w:eastAsia="zh-CN"/>
        </w:rPr>
        <w:t>《联邦食品、药品和化妆品法案》（</w:t>
      </w:r>
      <w:r w:rsidRPr="00740EA9">
        <w:rPr>
          <w:sz w:val="24"/>
          <w:szCs w:val="24"/>
          <w:lang w:eastAsia="zh-CN"/>
        </w:rPr>
        <w:t>FD&amp;C</w:t>
      </w:r>
      <w:r w:rsidRPr="00740EA9">
        <w:rPr>
          <w:sz w:val="24"/>
          <w:szCs w:val="24"/>
          <w:lang w:eastAsia="zh-CN"/>
        </w:rPr>
        <w:t>法案）（《美国法典》第</w:t>
      </w:r>
      <w:r w:rsidRPr="00740EA9">
        <w:rPr>
          <w:sz w:val="24"/>
          <w:szCs w:val="24"/>
          <w:lang w:eastAsia="zh-CN"/>
        </w:rPr>
        <w:t>21</w:t>
      </w:r>
      <w:r w:rsidRPr="00740EA9">
        <w:rPr>
          <w:sz w:val="24"/>
          <w:szCs w:val="24"/>
          <w:lang w:eastAsia="zh-CN"/>
        </w:rPr>
        <w:t>篇第</w:t>
      </w:r>
      <w:r w:rsidRPr="00740EA9">
        <w:rPr>
          <w:sz w:val="24"/>
          <w:szCs w:val="24"/>
          <w:lang w:eastAsia="zh-CN"/>
        </w:rPr>
        <w:t>360</w:t>
      </w:r>
      <w:r w:rsidRPr="00740EA9">
        <w:rPr>
          <w:sz w:val="24"/>
          <w:szCs w:val="24"/>
          <w:lang w:eastAsia="zh-CN"/>
        </w:rPr>
        <w:t>（</w:t>
      </w:r>
      <w:r w:rsidRPr="00740EA9">
        <w:rPr>
          <w:sz w:val="24"/>
          <w:szCs w:val="24"/>
          <w:lang w:eastAsia="zh-CN"/>
        </w:rPr>
        <w:t>k</w:t>
      </w:r>
      <w:r w:rsidRPr="00740EA9">
        <w:rPr>
          <w:sz w:val="24"/>
          <w:szCs w:val="24"/>
          <w:lang w:eastAsia="zh-CN"/>
        </w:rPr>
        <w:t>）条）第</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）条</w:t>
      </w:r>
      <w:r w:rsidR="00FB1889">
        <w:rPr>
          <w:sz w:val="24"/>
          <w:szCs w:val="24"/>
          <w:lang w:eastAsia="zh-CN"/>
        </w:rPr>
        <w:t>上市前通知中作为</w:t>
      </w:r>
      <w:r w:rsidR="001F7494">
        <w:rPr>
          <w:sz w:val="24"/>
          <w:szCs w:val="24"/>
          <w:lang w:eastAsia="zh-CN"/>
        </w:rPr>
        <w:t>审评</w:t>
      </w:r>
      <w:r w:rsidRPr="00740EA9">
        <w:rPr>
          <w:sz w:val="24"/>
          <w:szCs w:val="24"/>
          <w:lang w:eastAsia="zh-CN"/>
        </w:rPr>
        <w:t>此类基于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w:t>
      </w:r>
      <w:r w:rsidR="00FB1889">
        <w:rPr>
          <w:rFonts w:hint="eastAsia"/>
          <w:sz w:val="24"/>
          <w:szCs w:val="24"/>
          <w:lang w:eastAsia="zh-CN"/>
        </w:rPr>
        <w:t>同品种</w:t>
      </w:r>
      <w:r w:rsidRPr="00740EA9">
        <w:rPr>
          <w:sz w:val="24"/>
          <w:szCs w:val="24"/>
          <w:lang w:eastAsia="zh-CN"/>
        </w:rPr>
        <w:t>器械。因此，根据法律规定，此类</w:t>
      </w:r>
      <w:r w:rsidR="00FB1889">
        <w:rPr>
          <w:sz w:val="24"/>
          <w:szCs w:val="24"/>
          <w:lang w:eastAsia="zh-CN"/>
        </w:rPr>
        <w:t>检测</w:t>
      </w:r>
      <w:r w:rsidRPr="00740EA9">
        <w:rPr>
          <w:sz w:val="24"/>
          <w:szCs w:val="24"/>
          <w:lang w:eastAsia="zh-CN"/>
        </w:rPr>
        <w:t>被自动归入第</w:t>
      </w:r>
      <w:r w:rsidRPr="00740EA9">
        <w:rPr>
          <w:sz w:val="24"/>
          <w:szCs w:val="24"/>
          <w:lang w:eastAsia="zh-CN"/>
        </w:rPr>
        <w:t>III</w:t>
      </w:r>
      <w:r w:rsidRPr="00740EA9">
        <w:rPr>
          <w:sz w:val="24"/>
          <w:szCs w:val="24"/>
          <w:lang w:eastAsia="zh-CN"/>
        </w:rPr>
        <w:t>类，并且此类</w:t>
      </w:r>
      <w:r w:rsidR="00FB1889">
        <w:rPr>
          <w:sz w:val="24"/>
          <w:szCs w:val="24"/>
          <w:lang w:eastAsia="zh-CN"/>
        </w:rPr>
        <w:t>检测</w:t>
      </w:r>
      <w:r w:rsidRPr="00740EA9">
        <w:rPr>
          <w:sz w:val="24"/>
          <w:szCs w:val="24"/>
          <w:lang w:eastAsia="zh-CN"/>
        </w:rPr>
        <w:t>目前须遵守上市前批准申请（</w:t>
      </w:r>
      <w:r w:rsidRPr="00740EA9">
        <w:rPr>
          <w:sz w:val="24"/>
          <w:szCs w:val="24"/>
          <w:lang w:eastAsia="zh-CN"/>
        </w:rPr>
        <w:t>PMA</w:t>
      </w:r>
      <w:r w:rsidRPr="00740EA9">
        <w:rPr>
          <w:sz w:val="24"/>
          <w:szCs w:val="24"/>
          <w:lang w:eastAsia="zh-CN"/>
        </w:rPr>
        <w:t>）的要求。</w:t>
      </w:r>
      <w:r w:rsidR="003E6E72">
        <w:rPr>
          <w:rStyle w:val="af4"/>
          <w:sz w:val="24"/>
          <w:szCs w:val="24"/>
          <w:lang w:eastAsia="zh-CN"/>
        </w:rPr>
        <w:footnoteReference w:id="7"/>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如果</w:t>
      </w:r>
      <w:r w:rsidRPr="002B1404">
        <w:rPr>
          <w:sz w:val="24"/>
          <w:szCs w:val="24"/>
          <w:lang w:eastAsia="zh-CN"/>
        </w:rPr>
        <w:t>没有现有</w:t>
      </w:r>
      <w:r w:rsidR="002B1404">
        <w:rPr>
          <w:sz w:val="24"/>
          <w:szCs w:val="24"/>
          <w:lang w:eastAsia="zh-CN"/>
        </w:rPr>
        <w:t>同品种</w:t>
      </w:r>
      <w:r w:rsidRPr="002B1404">
        <w:rPr>
          <w:sz w:val="24"/>
          <w:szCs w:val="24"/>
          <w:lang w:eastAsia="zh-CN"/>
        </w:rPr>
        <w:t>器械</w:t>
      </w:r>
      <w:r w:rsidRPr="00740EA9">
        <w:rPr>
          <w:sz w:val="24"/>
          <w:szCs w:val="24"/>
          <w:lang w:eastAsia="zh-CN"/>
        </w:rPr>
        <w:t>，低至中度风险的器械也可以通过初始分类过程进入市场。</w:t>
      </w:r>
      <w:r w:rsidR="003E6E72">
        <w:rPr>
          <w:rStyle w:val="af4"/>
          <w:sz w:val="24"/>
          <w:szCs w:val="24"/>
          <w:lang w:eastAsia="zh-CN"/>
        </w:rPr>
        <w:footnoteReference w:id="8"/>
      </w:r>
      <w:r w:rsidRPr="00740EA9">
        <w:rPr>
          <w:sz w:val="24"/>
          <w:szCs w:val="24"/>
          <w:lang w:eastAsia="zh-CN"/>
        </w:rPr>
        <w:t>FDA</w:t>
      </w:r>
      <w:r w:rsidRPr="00740EA9">
        <w:rPr>
          <w:sz w:val="24"/>
          <w:szCs w:val="24"/>
          <w:lang w:eastAsia="zh-CN"/>
        </w:rPr>
        <w:t>认为，通过一般控制和特殊控制相结合，可以充分降低与基于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有关的风险，以帮助诊断疑似种系疾病，这是合理可行的。因此，此类</w:t>
      </w:r>
      <w:r w:rsidR="00FB1889">
        <w:rPr>
          <w:sz w:val="24"/>
          <w:szCs w:val="24"/>
          <w:lang w:eastAsia="zh-CN"/>
        </w:rPr>
        <w:t>检测</w:t>
      </w:r>
      <w:r w:rsidRPr="00740EA9">
        <w:rPr>
          <w:sz w:val="24"/>
          <w:szCs w:val="24"/>
          <w:lang w:eastAsia="zh-CN"/>
        </w:rPr>
        <w:t>可能</w:t>
      </w:r>
      <w:r w:rsidR="00EA4908">
        <w:rPr>
          <w:rFonts w:hint="eastAsia"/>
          <w:sz w:val="24"/>
          <w:szCs w:val="24"/>
          <w:lang w:eastAsia="zh-CN"/>
        </w:rPr>
        <w:t>为</w:t>
      </w:r>
      <w:r w:rsidRPr="00740EA9">
        <w:rPr>
          <w:sz w:val="24"/>
          <w:szCs w:val="24"/>
          <w:lang w:eastAsia="zh-CN"/>
        </w:rPr>
        <w:t>初始分类过程的合适对象。提交初始分类请求的申请人应在上市前</w:t>
      </w:r>
      <w:r w:rsidR="00EA4908">
        <w:rPr>
          <w:sz w:val="24"/>
          <w:szCs w:val="24"/>
          <w:lang w:eastAsia="zh-CN"/>
        </w:rPr>
        <w:t>申请</w:t>
      </w:r>
      <w:r w:rsidRPr="00740EA9">
        <w:rPr>
          <w:sz w:val="24"/>
          <w:szCs w:val="24"/>
          <w:lang w:eastAsia="zh-CN"/>
        </w:rPr>
        <w:t>中提供</w:t>
      </w:r>
      <w:r w:rsidR="00EA4908">
        <w:rPr>
          <w:rFonts w:hint="eastAsia"/>
          <w:sz w:val="24"/>
          <w:szCs w:val="24"/>
          <w:lang w:eastAsia="zh-CN"/>
        </w:rPr>
        <w:t>，</w:t>
      </w:r>
      <w:r w:rsidRPr="00740EA9">
        <w:rPr>
          <w:sz w:val="24"/>
          <w:szCs w:val="24"/>
          <w:lang w:eastAsia="zh-CN"/>
        </w:rPr>
        <w:t>旨在证明一般控制措施或一般控制和特殊控制措施</w:t>
      </w:r>
      <w:r w:rsidR="00EA4908">
        <w:rPr>
          <w:rFonts w:hint="eastAsia"/>
          <w:sz w:val="24"/>
          <w:szCs w:val="24"/>
          <w:lang w:eastAsia="zh-CN"/>
        </w:rPr>
        <w:t>，</w:t>
      </w:r>
      <w:r w:rsidRPr="00740EA9">
        <w:rPr>
          <w:sz w:val="24"/>
          <w:szCs w:val="24"/>
          <w:lang w:eastAsia="zh-CN"/>
        </w:rPr>
        <w:t>足以为其</w:t>
      </w:r>
      <w:r w:rsidR="00FB1889">
        <w:rPr>
          <w:sz w:val="24"/>
          <w:szCs w:val="24"/>
          <w:lang w:eastAsia="zh-CN"/>
        </w:rPr>
        <w:t>检测</w:t>
      </w:r>
      <w:r w:rsidRPr="00740EA9">
        <w:rPr>
          <w:sz w:val="24"/>
          <w:szCs w:val="24"/>
          <w:lang w:eastAsia="zh-CN"/>
        </w:rPr>
        <w:t>提供合理安全性和有效性保证的信息。如果</w:t>
      </w:r>
      <w:r w:rsidRPr="00740EA9">
        <w:rPr>
          <w:sz w:val="24"/>
          <w:szCs w:val="24"/>
          <w:lang w:eastAsia="zh-CN"/>
        </w:rPr>
        <w:t>FDA</w:t>
      </w:r>
      <w:r w:rsidRPr="00740EA9">
        <w:rPr>
          <w:sz w:val="24"/>
          <w:szCs w:val="24"/>
          <w:lang w:eastAsia="zh-CN"/>
        </w:rPr>
        <w:t>批准了旨在帮助诊断疑似种系疾病的基于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的初始请求，并将此类</w:t>
      </w:r>
      <w:r w:rsidR="00FB1889">
        <w:rPr>
          <w:sz w:val="24"/>
          <w:szCs w:val="24"/>
          <w:lang w:eastAsia="zh-CN"/>
        </w:rPr>
        <w:t>检测</w:t>
      </w:r>
      <w:r w:rsidRPr="00740EA9">
        <w:rPr>
          <w:sz w:val="24"/>
          <w:szCs w:val="24"/>
          <w:lang w:eastAsia="zh-CN"/>
        </w:rPr>
        <w:t>归入第二类，则本</w:t>
      </w:r>
      <w:r w:rsidR="00FB1889">
        <w:rPr>
          <w:sz w:val="24"/>
          <w:szCs w:val="24"/>
          <w:lang w:eastAsia="zh-CN"/>
        </w:rPr>
        <w:t>检测</w:t>
      </w:r>
      <w:r w:rsidRPr="00740EA9">
        <w:rPr>
          <w:sz w:val="24"/>
          <w:szCs w:val="24"/>
          <w:lang w:eastAsia="zh-CN"/>
        </w:rPr>
        <w:t>将授权上市，并可作为</w:t>
      </w:r>
      <w:r w:rsidR="00FB1889">
        <w:rPr>
          <w:rFonts w:hint="eastAsia"/>
          <w:sz w:val="24"/>
          <w:szCs w:val="24"/>
          <w:lang w:eastAsia="zh-CN"/>
        </w:rPr>
        <w:t>其他</w:t>
      </w:r>
      <w:r w:rsidRPr="00740EA9">
        <w:rPr>
          <w:sz w:val="24"/>
          <w:szCs w:val="24"/>
          <w:lang w:eastAsia="zh-CN"/>
        </w:rPr>
        <w:t>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00FB1889">
        <w:rPr>
          <w:rFonts w:hint="eastAsia"/>
          <w:sz w:val="24"/>
          <w:szCs w:val="24"/>
          <w:lang w:eastAsia="zh-CN"/>
        </w:rPr>
        <w:t>未来在申请</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r w:rsidR="00FB1889">
        <w:rPr>
          <w:rFonts w:hint="eastAsia"/>
          <w:sz w:val="24"/>
          <w:szCs w:val="24"/>
          <w:lang w:eastAsia="zh-CN"/>
        </w:rPr>
        <w:t>时</w:t>
      </w:r>
      <w:r w:rsidRPr="00740EA9">
        <w:rPr>
          <w:sz w:val="24"/>
          <w:szCs w:val="24"/>
          <w:lang w:eastAsia="zh-CN"/>
        </w:rPr>
        <w:t>的</w:t>
      </w:r>
      <w:r w:rsidR="00FB1889">
        <w:rPr>
          <w:rFonts w:hint="eastAsia"/>
          <w:sz w:val="24"/>
          <w:szCs w:val="24"/>
          <w:lang w:eastAsia="zh-CN"/>
        </w:rPr>
        <w:t>同品种器械</w:t>
      </w:r>
      <w:r w:rsidRPr="00740EA9">
        <w:rPr>
          <w:sz w:val="24"/>
          <w:szCs w:val="24"/>
          <w:lang w:eastAsia="zh-CN"/>
        </w:rPr>
        <w:t>。所有此类</w:t>
      </w:r>
      <w:r w:rsidR="00FB1889">
        <w:rPr>
          <w:sz w:val="24"/>
          <w:szCs w:val="24"/>
          <w:lang w:eastAsia="zh-CN"/>
        </w:rPr>
        <w:t>检测</w:t>
      </w:r>
      <w:r w:rsidRPr="00740EA9">
        <w:rPr>
          <w:sz w:val="24"/>
          <w:szCs w:val="24"/>
          <w:lang w:eastAsia="zh-CN"/>
        </w:rPr>
        <w:t>均受限于新分类法规中可能包含的一般控制措施和任何特殊控制措施，例如关于具体性能数据和</w:t>
      </w:r>
      <w:r w:rsidRPr="00740EA9">
        <w:rPr>
          <w:sz w:val="24"/>
          <w:szCs w:val="24"/>
          <w:lang w:eastAsia="zh-CN"/>
        </w:rPr>
        <w:t>/</w:t>
      </w:r>
      <w:r w:rsidRPr="00740EA9">
        <w:rPr>
          <w:sz w:val="24"/>
          <w:szCs w:val="24"/>
          <w:lang w:eastAsia="zh-CN"/>
        </w:rPr>
        <w:t>或</w:t>
      </w:r>
      <w:r w:rsidR="008E3EFD">
        <w:rPr>
          <w:sz w:val="24"/>
          <w:szCs w:val="24"/>
          <w:lang w:eastAsia="zh-CN"/>
        </w:rPr>
        <w:t>说明书</w:t>
      </w:r>
      <w:r w:rsidRPr="00740EA9">
        <w:rPr>
          <w:sz w:val="24"/>
          <w:szCs w:val="24"/>
          <w:lang w:eastAsia="zh-CN"/>
        </w:rPr>
        <w:t>内容的要求。</w:t>
      </w:r>
      <w:r w:rsidRPr="00740EA9">
        <w:rPr>
          <w:sz w:val="24"/>
          <w:szCs w:val="24"/>
          <w:lang w:eastAsia="zh-CN"/>
        </w:rPr>
        <w:t>FDA</w:t>
      </w:r>
      <w:r w:rsidRPr="00740EA9">
        <w:rPr>
          <w:sz w:val="24"/>
          <w:szCs w:val="24"/>
          <w:lang w:eastAsia="zh-CN"/>
        </w:rPr>
        <w:t>鼓励申请人按照预</w:t>
      </w:r>
      <w:r w:rsidR="00FB1889">
        <w:rPr>
          <w:rFonts w:hint="eastAsia"/>
          <w:sz w:val="24"/>
          <w:szCs w:val="24"/>
          <w:lang w:eastAsia="zh-CN"/>
        </w:rPr>
        <w:t>申请</w:t>
      </w:r>
      <w:r w:rsidRPr="00740EA9">
        <w:rPr>
          <w:sz w:val="24"/>
          <w:szCs w:val="24"/>
          <w:lang w:eastAsia="zh-CN"/>
        </w:rPr>
        <w:t>过程与</w:t>
      </w:r>
      <w:r w:rsidR="00463F7D">
        <w:rPr>
          <w:sz w:val="24"/>
          <w:szCs w:val="24"/>
          <w:lang w:eastAsia="zh-CN"/>
        </w:rPr>
        <w:t>FDA</w:t>
      </w:r>
      <w:r w:rsidRPr="00740EA9">
        <w:rPr>
          <w:sz w:val="24"/>
          <w:szCs w:val="24"/>
          <w:lang w:eastAsia="zh-CN"/>
        </w:rPr>
        <w:t>联系，</w:t>
      </w:r>
      <w:r w:rsidR="00A63E12">
        <w:rPr>
          <w:sz w:val="24"/>
          <w:szCs w:val="24"/>
          <w:lang w:eastAsia="zh-CN"/>
        </w:rPr>
        <w:t>以</w:t>
      </w:r>
      <w:r w:rsidRPr="00740EA9">
        <w:rPr>
          <w:sz w:val="24"/>
          <w:szCs w:val="24"/>
          <w:lang w:eastAsia="zh-CN"/>
        </w:rPr>
        <w:t>讨论任何预期的初始要求。关于</w:t>
      </w:r>
      <w:r w:rsidRPr="00740EA9">
        <w:rPr>
          <w:sz w:val="24"/>
          <w:szCs w:val="24"/>
          <w:lang w:eastAsia="zh-CN"/>
        </w:rPr>
        <w:t>FDA</w:t>
      </w:r>
      <w:r w:rsidRPr="00740EA9">
        <w:rPr>
          <w:sz w:val="24"/>
          <w:szCs w:val="24"/>
          <w:lang w:eastAsia="zh-CN"/>
        </w:rPr>
        <w:t>预</w:t>
      </w:r>
      <w:r w:rsidR="00FB1889">
        <w:rPr>
          <w:rFonts w:hint="eastAsia"/>
          <w:sz w:val="24"/>
          <w:szCs w:val="24"/>
          <w:lang w:eastAsia="zh-CN"/>
        </w:rPr>
        <w:t>申请</w:t>
      </w:r>
      <w:r w:rsidRPr="00740EA9">
        <w:rPr>
          <w:sz w:val="24"/>
          <w:szCs w:val="24"/>
          <w:lang w:eastAsia="zh-CN"/>
        </w:rPr>
        <w:t>过程的信息，请参阅</w:t>
      </w:r>
      <w:r w:rsidRPr="00740EA9">
        <w:rPr>
          <w:sz w:val="24"/>
          <w:szCs w:val="24"/>
          <w:lang w:eastAsia="zh-CN"/>
        </w:rPr>
        <w:t>FDA</w:t>
      </w:r>
      <w:r w:rsidR="00D071C7">
        <w:rPr>
          <w:sz w:val="24"/>
          <w:szCs w:val="24"/>
          <w:lang w:eastAsia="zh-CN"/>
        </w:rPr>
        <w:t>指南</w:t>
      </w:r>
      <w:r w:rsidR="00D071C7">
        <w:rPr>
          <w:rFonts w:ascii="宋体" w:hAnsi="宋体" w:hint="eastAsia"/>
          <w:sz w:val="24"/>
          <w:szCs w:val="24"/>
          <w:lang w:eastAsia="zh-CN"/>
        </w:rPr>
        <w:t>《</w:t>
      </w:r>
      <w:r w:rsidRPr="00740EA9">
        <w:rPr>
          <w:sz w:val="24"/>
          <w:szCs w:val="24"/>
          <w:lang w:eastAsia="zh-CN"/>
        </w:rPr>
        <w:t>医疗器械</w:t>
      </w:r>
      <w:r w:rsidR="00D071C7">
        <w:rPr>
          <w:rFonts w:hint="eastAsia"/>
          <w:sz w:val="24"/>
          <w:szCs w:val="24"/>
          <w:lang w:eastAsia="zh-CN"/>
        </w:rPr>
        <w:t>申请的</w:t>
      </w:r>
      <w:r w:rsidRPr="00740EA9">
        <w:rPr>
          <w:sz w:val="24"/>
          <w:szCs w:val="24"/>
          <w:lang w:eastAsia="zh-CN"/>
        </w:rPr>
        <w:t>反馈请求：</w:t>
      </w:r>
      <w:r w:rsidRPr="00BB2EC0">
        <w:rPr>
          <w:rFonts w:hint="eastAsia"/>
          <w:sz w:val="24"/>
          <w:szCs w:val="24"/>
          <w:lang w:eastAsia="zh-CN"/>
        </w:rPr>
        <w:t>预申</w:t>
      </w:r>
      <w:r w:rsidR="00E211E6" w:rsidRPr="00BB2EC0">
        <w:rPr>
          <w:rFonts w:hint="eastAsia"/>
          <w:sz w:val="24"/>
          <w:szCs w:val="24"/>
          <w:lang w:eastAsia="zh-CN"/>
        </w:rPr>
        <w:t>请</w:t>
      </w:r>
      <w:r w:rsidRPr="00BB2EC0">
        <w:rPr>
          <w:rFonts w:hint="eastAsia"/>
          <w:sz w:val="24"/>
          <w:szCs w:val="24"/>
          <w:lang w:eastAsia="zh-CN"/>
        </w:rPr>
        <w:t>计划和与</w:t>
      </w:r>
      <w:r w:rsidR="00E211E6" w:rsidRPr="00BB2EC0">
        <w:rPr>
          <w:rFonts w:hint="eastAsia"/>
          <w:sz w:val="24"/>
          <w:szCs w:val="24"/>
          <w:lang w:eastAsia="zh-CN"/>
        </w:rPr>
        <w:t>美国</w:t>
      </w:r>
      <w:r w:rsidRPr="00BB2EC0">
        <w:rPr>
          <w:rFonts w:hint="eastAsia"/>
          <w:sz w:val="24"/>
          <w:szCs w:val="24"/>
          <w:lang w:eastAsia="zh-CN"/>
        </w:rPr>
        <w:t>食品药品监督管理局工作人员的会议</w:t>
      </w:r>
      <w:r w:rsidR="00E211E6">
        <w:rPr>
          <w:rFonts w:ascii="宋体" w:hAnsi="宋体" w:hint="eastAsia"/>
          <w:sz w:val="24"/>
          <w:szCs w:val="24"/>
          <w:lang w:eastAsia="zh-CN"/>
        </w:rPr>
        <w:t>》</w:t>
      </w:r>
      <w:r w:rsidR="003E6E72">
        <w:rPr>
          <w:rFonts w:ascii="宋体" w:hAnsi="宋体"/>
          <w:sz w:val="24"/>
          <w:szCs w:val="24"/>
          <w:lang w:eastAsia="zh-CN"/>
        </w:rPr>
        <w:br/>
      </w:r>
      <w:hyperlink r:id="rId14" w:history="1">
        <w:r w:rsidR="003E6E72" w:rsidRPr="00D36D89">
          <w:rPr>
            <w:rStyle w:val="a3"/>
            <w:sz w:val="24"/>
            <w:szCs w:val="24"/>
            <w:lang w:eastAsia="zh-CN"/>
          </w:rPr>
          <w:t>（</w:t>
        </w:r>
        <w:r w:rsidR="003E6E72" w:rsidRPr="00D36D89">
          <w:rPr>
            <w:rStyle w:val="a3"/>
            <w:sz w:val="24"/>
            <w:szCs w:val="24"/>
            <w:lang w:eastAsia="zh-CN"/>
          </w:rPr>
          <w:t>https://www.fda.gov/downloads/medicaldevices/deviceregulationandguidance/guidancedocuments/ucm311176.pdf</w:t>
        </w:r>
        <w:r w:rsidR="003E6E72" w:rsidRPr="00D36D89">
          <w:rPr>
            <w:rStyle w:val="a3"/>
            <w:sz w:val="24"/>
            <w:szCs w:val="24"/>
            <w:lang w:eastAsia="zh-CN"/>
          </w:rPr>
          <w:t>）</w:t>
        </w:r>
      </w:hyperlink>
      <w:r w:rsidRPr="00740EA9">
        <w:rPr>
          <w:sz w:val="24"/>
          <w:szCs w:val="24"/>
          <w:lang w:eastAsia="zh-CN"/>
        </w:rPr>
        <w:t>。</w:t>
      </w:r>
    </w:p>
    <w:p w:rsidR="009E0254" w:rsidRDefault="009E0254" w:rsidP="0034610F">
      <w:pPr>
        <w:snapToGrid w:val="0"/>
        <w:spacing w:beforeLines="50" w:before="120"/>
        <w:ind w:firstLineChars="200" w:firstLine="480"/>
        <w:jc w:val="both"/>
        <w:rPr>
          <w:sz w:val="24"/>
          <w:szCs w:val="24"/>
          <w:lang w:eastAsia="zh-CN"/>
        </w:rPr>
      </w:pPr>
    </w:p>
    <w:p w:rsidR="009E0254" w:rsidRDefault="009E0254" w:rsidP="0034610F">
      <w:pPr>
        <w:snapToGrid w:val="0"/>
        <w:spacing w:beforeLines="50" w:before="120"/>
        <w:jc w:val="both"/>
        <w:rPr>
          <w:sz w:val="24"/>
          <w:szCs w:val="24"/>
          <w:lang w:eastAsia="zh-CN"/>
        </w:rPr>
      </w:pP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此外，根据</w:t>
      </w:r>
      <w:r w:rsidRPr="00740EA9">
        <w:rPr>
          <w:sz w:val="24"/>
          <w:szCs w:val="24"/>
          <w:lang w:eastAsia="zh-CN"/>
        </w:rPr>
        <w:t>FD&amp;C</w:t>
      </w:r>
      <w:r w:rsidRPr="00740EA9">
        <w:rPr>
          <w:sz w:val="24"/>
          <w:szCs w:val="24"/>
          <w:lang w:eastAsia="zh-CN"/>
        </w:rPr>
        <w:t>法案第</w:t>
      </w:r>
      <w:r w:rsidRPr="00740EA9">
        <w:rPr>
          <w:sz w:val="24"/>
          <w:szCs w:val="24"/>
          <w:lang w:eastAsia="zh-CN"/>
        </w:rPr>
        <w:t>510</w:t>
      </w:r>
      <w:r w:rsidRPr="00740EA9">
        <w:rPr>
          <w:sz w:val="24"/>
          <w:szCs w:val="24"/>
          <w:lang w:eastAsia="zh-CN"/>
        </w:rPr>
        <w:t>（</w:t>
      </w:r>
      <w:r w:rsidRPr="00740EA9">
        <w:rPr>
          <w:sz w:val="24"/>
          <w:szCs w:val="24"/>
          <w:lang w:eastAsia="zh-CN"/>
        </w:rPr>
        <w:t>m</w:t>
      </w:r>
      <w:r w:rsidRPr="00740EA9">
        <w:rPr>
          <w:sz w:val="24"/>
          <w:szCs w:val="24"/>
          <w:lang w:eastAsia="zh-CN"/>
        </w:rPr>
        <w:t>）条，如果</w:t>
      </w:r>
      <w:r w:rsidRPr="00740EA9">
        <w:rPr>
          <w:sz w:val="24"/>
          <w:szCs w:val="24"/>
          <w:lang w:eastAsia="zh-CN"/>
        </w:rPr>
        <w:t>FDA</w:t>
      </w:r>
      <w:r w:rsidRPr="00740EA9">
        <w:rPr>
          <w:sz w:val="24"/>
          <w:szCs w:val="24"/>
          <w:lang w:eastAsia="zh-CN"/>
        </w:rPr>
        <w:t>确定上市前通知对于提供该器械的安全性和有效性合理保证</w:t>
      </w:r>
      <w:r w:rsidR="00FB1889">
        <w:rPr>
          <w:rFonts w:hint="eastAsia"/>
          <w:sz w:val="24"/>
          <w:szCs w:val="24"/>
          <w:lang w:eastAsia="zh-CN"/>
        </w:rPr>
        <w:t>没有</w:t>
      </w:r>
      <w:r w:rsidRPr="00740EA9">
        <w:rPr>
          <w:sz w:val="24"/>
          <w:szCs w:val="24"/>
          <w:lang w:eastAsia="zh-CN"/>
        </w:rPr>
        <w:t>必要，那么</w:t>
      </w:r>
      <w:r w:rsidRPr="00740EA9">
        <w:rPr>
          <w:sz w:val="24"/>
          <w:szCs w:val="24"/>
          <w:lang w:eastAsia="zh-CN"/>
        </w:rPr>
        <w:t>FDA</w:t>
      </w:r>
      <w:r w:rsidRPr="00740EA9">
        <w:rPr>
          <w:sz w:val="24"/>
          <w:szCs w:val="24"/>
          <w:lang w:eastAsia="zh-CN"/>
        </w:rPr>
        <w:t>可以主动或根据相关人员的请求，豁免第</w:t>
      </w:r>
      <w:r w:rsidRPr="00740EA9">
        <w:rPr>
          <w:sz w:val="24"/>
          <w:szCs w:val="24"/>
          <w:lang w:eastAsia="zh-CN"/>
        </w:rPr>
        <w:t>II</w:t>
      </w:r>
      <w:r w:rsidRPr="00740EA9">
        <w:rPr>
          <w:sz w:val="24"/>
          <w:szCs w:val="24"/>
          <w:lang w:eastAsia="zh-CN"/>
        </w:rPr>
        <w:t>类器械遵守</w:t>
      </w:r>
      <w:r w:rsidRPr="00740EA9">
        <w:rPr>
          <w:sz w:val="24"/>
          <w:szCs w:val="24"/>
          <w:lang w:eastAsia="zh-CN"/>
        </w:rPr>
        <w:t>FD&amp;C</w:t>
      </w:r>
      <w:r w:rsidRPr="00740EA9">
        <w:rPr>
          <w:sz w:val="24"/>
          <w:szCs w:val="24"/>
          <w:lang w:eastAsia="zh-CN"/>
        </w:rPr>
        <w:t>法案第</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）条的上市前通知要求。随着</w:t>
      </w:r>
      <w:r w:rsidR="00463F7D">
        <w:rPr>
          <w:sz w:val="24"/>
          <w:szCs w:val="24"/>
          <w:lang w:eastAsia="zh-CN"/>
        </w:rPr>
        <w:t>FDA</w:t>
      </w:r>
      <w:r w:rsidRPr="00740EA9">
        <w:rPr>
          <w:sz w:val="24"/>
          <w:szCs w:val="24"/>
          <w:lang w:eastAsia="zh-CN"/>
        </w:rPr>
        <w:t>通过这些器械获得更多的经验，</w:t>
      </w:r>
      <w:r w:rsidRPr="00740EA9">
        <w:rPr>
          <w:sz w:val="24"/>
          <w:szCs w:val="24"/>
          <w:lang w:eastAsia="zh-CN"/>
        </w:rPr>
        <w:t>FDA</w:t>
      </w:r>
      <w:r w:rsidRPr="00740EA9">
        <w:rPr>
          <w:sz w:val="24"/>
          <w:szCs w:val="24"/>
          <w:lang w:eastAsia="zh-CN"/>
        </w:rPr>
        <w:t>认为，未来可能会制定特殊的控制措施，为旨在帮助诊断疑似种系疾病的基于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提供合理的安全性和有效性保证，可能在某些豁免条件下，无需</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）上市前</w:t>
      </w:r>
      <w:r w:rsidR="001F7494">
        <w:rPr>
          <w:sz w:val="24"/>
          <w:szCs w:val="24"/>
          <w:lang w:eastAsia="zh-CN"/>
        </w:rPr>
        <w:t>审评</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bookmarkStart w:id="25" w:name="bookmark23"/>
      <w:r w:rsidRPr="00740EA9">
        <w:rPr>
          <w:sz w:val="24"/>
          <w:szCs w:val="24"/>
          <w:lang w:eastAsia="zh-CN"/>
        </w:rPr>
        <w:t>长期以来，</w:t>
      </w:r>
      <w:r w:rsidRPr="00740EA9">
        <w:rPr>
          <w:sz w:val="24"/>
          <w:szCs w:val="24"/>
          <w:lang w:eastAsia="zh-CN"/>
        </w:rPr>
        <w:t>FDA</w:t>
      </w:r>
      <w:r w:rsidRPr="00740EA9">
        <w:rPr>
          <w:sz w:val="24"/>
          <w:szCs w:val="24"/>
          <w:lang w:eastAsia="zh-CN"/>
        </w:rPr>
        <w:t>一直认为，提供其对已许可和已批准产品的</w:t>
      </w:r>
      <w:r w:rsidR="001F7494">
        <w:rPr>
          <w:sz w:val="24"/>
          <w:szCs w:val="24"/>
          <w:lang w:eastAsia="zh-CN"/>
        </w:rPr>
        <w:t>审评</w:t>
      </w:r>
      <w:r w:rsidRPr="00740EA9">
        <w:rPr>
          <w:sz w:val="24"/>
          <w:szCs w:val="24"/>
          <w:lang w:eastAsia="zh-CN"/>
        </w:rPr>
        <w:t>是很重要的，以便所有相关人员（如医疗保健机构和患者）都可以了解</w:t>
      </w:r>
      <w:r w:rsidRPr="00740EA9">
        <w:rPr>
          <w:sz w:val="24"/>
          <w:szCs w:val="24"/>
          <w:lang w:eastAsia="zh-CN"/>
        </w:rPr>
        <w:t>FDA</w:t>
      </w:r>
      <w:r w:rsidRPr="00740EA9">
        <w:rPr>
          <w:sz w:val="24"/>
          <w:szCs w:val="24"/>
          <w:lang w:eastAsia="zh-CN"/>
        </w:rPr>
        <w:t>已许可或已批准的性能。为此，对于自</w:t>
      </w:r>
      <w:r w:rsidRPr="00740EA9">
        <w:rPr>
          <w:sz w:val="24"/>
          <w:szCs w:val="24"/>
          <w:lang w:eastAsia="zh-CN"/>
        </w:rPr>
        <w:t>2003</w:t>
      </w:r>
      <w:r w:rsidRPr="00740EA9">
        <w:rPr>
          <w:sz w:val="24"/>
          <w:szCs w:val="24"/>
          <w:lang w:eastAsia="zh-CN"/>
        </w:rPr>
        <w:t>年</w:t>
      </w:r>
      <w:r w:rsidRPr="00740EA9">
        <w:rPr>
          <w:sz w:val="24"/>
          <w:szCs w:val="24"/>
          <w:lang w:eastAsia="zh-CN"/>
        </w:rPr>
        <w:t>11</w:t>
      </w:r>
      <w:r w:rsidRPr="00740EA9">
        <w:rPr>
          <w:sz w:val="24"/>
          <w:szCs w:val="24"/>
          <w:lang w:eastAsia="zh-CN"/>
        </w:rPr>
        <w:t>月以来获得</w:t>
      </w:r>
      <w:r w:rsidRPr="00740EA9">
        <w:rPr>
          <w:sz w:val="24"/>
          <w:szCs w:val="24"/>
          <w:lang w:eastAsia="zh-CN"/>
        </w:rPr>
        <w:t>FDA</w:t>
      </w:r>
      <w:r w:rsidRPr="00740EA9">
        <w:rPr>
          <w:sz w:val="24"/>
          <w:szCs w:val="24"/>
          <w:lang w:eastAsia="zh-CN"/>
        </w:rPr>
        <w:t>许可或初始分类的体外诊断，</w:t>
      </w:r>
      <w:r w:rsidRPr="00740EA9">
        <w:rPr>
          <w:sz w:val="24"/>
          <w:szCs w:val="24"/>
          <w:lang w:eastAsia="zh-CN"/>
        </w:rPr>
        <w:t>FDA</w:t>
      </w:r>
      <w:r w:rsidRPr="00740EA9">
        <w:rPr>
          <w:sz w:val="24"/>
          <w:szCs w:val="24"/>
          <w:lang w:eastAsia="zh-CN"/>
        </w:rPr>
        <w:t>已经公布了一份</w:t>
      </w:r>
      <w:r w:rsidRPr="00682E7E">
        <w:rPr>
          <w:rFonts w:hint="eastAsia"/>
          <w:sz w:val="24"/>
          <w:szCs w:val="24"/>
          <w:lang w:eastAsia="zh-CN"/>
        </w:rPr>
        <w:t>决定摘要</w:t>
      </w:r>
      <w:r w:rsidRPr="00740EA9">
        <w:rPr>
          <w:sz w:val="24"/>
          <w:szCs w:val="24"/>
          <w:lang w:eastAsia="zh-CN"/>
        </w:rPr>
        <w:t>，其中包括对分析和临床有效性数据以及申请人为支持书面意见而提交的其他信息的</w:t>
      </w:r>
      <w:r w:rsidR="001F7494">
        <w:rPr>
          <w:sz w:val="24"/>
          <w:szCs w:val="24"/>
          <w:lang w:eastAsia="zh-CN"/>
        </w:rPr>
        <w:t>审评</w:t>
      </w:r>
      <w:r w:rsidRPr="00740EA9">
        <w:rPr>
          <w:sz w:val="24"/>
          <w:szCs w:val="24"/>
          <w:lang w:eastAsia="zh-CN"/>
        </w:rPr>
        <w:t>，以及</w:t>
      </w:r>
      <w:r w:rsidRPr="00740EA9">
        <w:rPr>
          <w:sz w:val="24"/>
          <w:szCs w:val="24"/>
          <w:lang w:eastAsia="zh-CN"/>
        </w:rPr>
        <w:t>FDA</w:t>
      </w:r>
      <w:r w:rsidRPr="00740EA9">
        <w:rPr>
          <w:sz w:val="24"/>
          <w:szCs w:val="24"/>
          <w:lang w:eastAsia="zh-CN"/>
        </w:rPr>
        <w:t>批准体外诊断的理由；根据</w:t>
      </w:r>
      <w:r w:rsidRPr="00740EA9">
        <w:rPr>
          <w:sz w:val="24"/>
          <w:szCs w:val="24"/>
          <w:lang w:eastAsia="zh-CN"/>
        </w:rPr>
        <w:t>FD&amp;C</w:t>
      </w:r>
      <w:r w:rsidRPr="00740EA9">
        <w:rPr>
          <w:sz w:val="24"/>
          <w:szCs w:val="24"/>
          <w:lang w:eastAsia="zh-CN"/>
        </w:rPr>
        <w:t>法案第</w:t>
      </w:r>
      <w:r w:rsidRPr="00740EA9">
        <w:rPr>
          <w:sz w:val="24"/>
          <w:szCs w:val="24"/>
          <w:lang w:eastAsia="zh-CN"/>
        </w:rPr>
        <w:t>520</w:t>
      </w:r>
      <w:r w:rsidRPr="00740EA9">
        <w:rPr>
          <w:sz w:val="24"/>
          <w:szCs w:val="24"/>
          <w:lang w:eastAsia="zh-CN"/>
        </w:rPr>
        <w:t>（</w:t>
      </w:r>
      <w:r w:rsidRPr="00740EA9">
        <w:rPr>
          <w:sz w:val="24"/>
          <w:szCs w:val="24"/>
          <w:lang w:eastAsia="zh-CN"/>
        </w:rPr>
        <w:t>h</w:t>
      </w:r>
      <w:r w:rsidRPr="00740EA9">
        <w:rPr>
          <w:sz w:val="24"/>
          <w:szCs w:val="24"/>
          <w:lang w:eastAsia="zh-CN"/>
        </w:rPr>
        <w:t>）条（《美国法典》第</w:t>
      </w:r>
      <w:r w:rsidRPr="00740EA9">
        <w:rPr>
          <w:sz w:val="24"/>
          <w:szCs w:val="24"/>
          <w:lang w:eastAsia="zh-CN"/>
        </w:rPr>
        <w:t>21</w:t>
      </w:r>
      <w:r w:rsidRPr="00740EA9">
        <w:rPr>
          <w:sz w:val="24"/>
          <w:szCs w:val="24"/>
          <w:lang w:eastAsia="zh-CN"/>
        </w:rPr>
        <w:t>篇第</w:t>
      </w:r>
      <w:r w:rsidRPr="00740EA9">
        <w:rPr>
          <w:sz w:val="24"/>
          <w:szCs w:val="24"/>
          <w:lang w:eastAsia="zh-CN"/>
        </w:rPr>
        <w:t>360j</w:t>
      </w:r>
      <w:r w:rsidRPr="00740EA9">
        <w:rPr>
          <w:sz w:val="24"/>
          <w:szCs w:val="24"/>
          <w:lang w:eastAsia="zh-CN"/>
        </w:rPr>
        <w:t>（</w:t>
      </w:r>
      <w:r w:rsidRPr="00740EA9">
        <w:rPr>
          <w:sz w:val="24"/>
          <w:szCs w:val="24"/>
          <w:lang w:eastAsia="zh-CN"/>
        </w:rPr>
        <w:t>h</w:t>
      </w:r>
      <w:r w:rsidRPr="00740EA9">
        <w:rPr>
          <w:sz w:val="24"/>
          <w:szCs w:val="24"/>
          <w:lang w:eastAsia="zh-CN"/>
        </w:rPr>
        <w:t>条）规定，</w:t>
      </w:r>
      <w:r w:rsidRPr="00740EA9">
        <w:rPr>
          <w:sz w:val="24"/>
          <w:szCs w:val="24"/>
          <w:lang w:eastAsia="zh-CN"/>
        </w:rPr>
        <w:t>FDA</w:t>
      </w:r>
      <w:r w:rsidRPr="00740EA9">
        <w:rPr>
          <w:sz w:val="24"/>
          <w:szCs w:val="24"/>
          <w:lang w:eastAsia="zh-CN"/>
        </w:rPr>
        <w:t>还需要公布已批准的上市前批准的安全性和有效性数据</w:t>
      </w:r>
      <w:r w:rsidRPr="00682E7E">
        <w:rPr>
          <w:rFonts w:hint="eastAsia"/>
          <w:sz w:val="24"/>
          <w:szCs w:val="24"/>
          <w:lang w:eastAsia="zh-CN"/>
        </w:rPr>
        <w:t>摘要</w:t>
      </w:r>
      <w:r w:rsidRPr="00740EA9">
        <w:rPr>
          <w:sz w:val="24"/>
          <w:szCs w:val="24"/>
          <w:lang w:eastAsia="zh-CN"/>
        </w:rPr>
        <w:t>。</w:t>
      </w:r>
      <w:r w:rsidRPr="00740EA9">
        <w:rPr>
          <w:sz w:val="24"/>
          <w:szCs w:val="24"/>
          <w:lang w:eastAsia="zh-CN"/>
        </w:rPr>
        <w:t>FDA</w:t>
      </w:r>
      <w:r w:rsidRPr="00740EA9">
        <w:rPr>
          <w:sz w:val="24"/>
          <w:szCs w:val="24"/>
          <w:lang w:eastAsia="zh-CN"/>
        </w:rPr>
        <w:t>认为，</w:t>
      </w:r>
      <w:r w:rsidR="00471165" w:rsidRPr="00471165">
        <w:rPr>
          <w:sz w:val="24"/>
          <w:szCs w:val="24"/>
          <w:lang w:eastAsia="zh-CN"/>
        </w:rPr>
        <w:t>无论此类</w:t>
      </w:r>
      <w:r w:rsidR="00FB1889">
        <w:rPr>
          <w:sz w:val="24"/>
          <w:szCs w:val="24"/>
          <w:lang w:eastAsia="zh-CN"/>
        </w:rPr>
        <w:t>检测</w:t>
      </w:r>
      <w:r w:rsidR="00471165" w:rsidRPr="00471165">
        <w:rPr>
          <w:sz w:val="24"/>
          <w:szCs w:val="24"/>
          <w:lang w:eastAsia="zh-CN"/>
        </w:rPr>
        <w:t>是否经过</w:t>
      </w:r>
      <w:r w:rsidR="00471165" w:rsidRPr="00471165">
        <w:rPr>
          <w:sz w:val="24"/>
          <w:szCs w:val="24"/>
          <w:lang w:eastAsia="zh-CN"/>
        </w:rPr>
        <w:t>FDA</w:t>
      </w:r>
      <w:r w:rsidR="001F7494">
        <w:rPr>
          <w:sz w:val="24"/>
          <w:szCs w:val="24"/>
          <w:lang w:eastAsia="zh-CN"/>
        </w:rPr>
        <w:t>审评</w:t>
      </w:r>
      <w:r w:rsidR="00471165" w:rsidRPr="00471165">
        <w:rPr>
          <w:sz w:val="24"/>
          <w:szCs w:val="24"/>
          <w:lang w:eastAsia="zh-CN"/>
        </w:rPr>
        <w:t>或豁免于</w:t>
      </w:r>
      <w:r w:rsidR="00471165" w:rsidRPr="00471165">
        <w:rPr>
          <w:sz w:val="24"/>
          <w:szCs w:val="24"/>
          <w:lang w:eastAsia="zh-CN"/>
        </w:rPr>
        <w:t>510</w:t>
      </w:r>
      <w:r w:rsidR="00471165" w:rsidRPr="00471165">
        <w:rPr>
          <w:sz w:val="24"/>
          <w:szCs w:val="24"/>
          <w:lang w:eastAsia="zh-CN"/>
        </w:rPr>
        <w:t>（</w:t>
      </w:r>
      <w:r w:rsidR="00471165" w:rsidRPr="00471165">
        <w:rPr>
          <w:sz w:val="24"/>
          <w:szCs w:val="24"/>
          <w:lang w:eastAsia="zh-CN"/>
        </w:rPr>
        <w:t>k</w:t>
      </w:r>
      <w:r w:rsidR="00471165" w:rsidRPr="00471165">
        <w:rPr>
          <w:sz w:val="24"/>
          <w:szCs w:val="24"/>
          <w:lang w:eastAsia="zh-CN"/>
        </w:rPr>
        <w:t>）上市前</w:t>
      </w:r>
      <w:r w:rsidR="001F7494">
        <w:rPr>
          <w:sz w:val="24"/>
          <w:szCs w:val="24"/>
          <w:lang w:eastAsia="zh-CN"/>
        </w:rPr>
        <w:t>审评</w:t>
      </w:r>
      <w:r w:rsidR="00471165" w:rsidRPr="00471165">
        <w:rPr>
          <w:sz w:val="24"/>
          <w:szCs w:val="24"/>
          <w:lang w:eastAsia="zh-CN"/>
        </w:rPr>
        <w:t>，</w:t>
      </w:r>
      <w:r w:rsidRPr="00740EA9">
        <w:rPr>
          <w:sz w:val="24"/>
          <w:szCs w:val="24"/>
          <w:lang w:eastAsia="zh-CN"/>
        </w:rPr>
        <w:t>关于基于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sz w:val="24"/>
          <w:szCs w:val="24"/>
          <w:lang w:eastAsia="zh-CN"/>
        </w:rPr>
        <w:t>产品</w:t>
      </w:r>
      <w:r w:rsidRPr="00740EA9">
        <w:rPr>
          <w:sz w:val="24"/>
          <w:szCs w:val="24"/>
          <w:lang w:eastAsia="zh-CN"/>
        </w:rPr>
        <w:t>的相关信息的类似公开</w:t>
      </w:r>
      <w:r w:rsidR="00F0216B">
        <w:rPr>
          <w:sz w:val="24"/>
          <w:szCs w:val="24"/>
          <w:lang w:eastAsia="zh-CN"/>
        </w:rPr>
        <w:t>可及性</w:t>
      </w:r>
      <w:r w:rsidRPr="00740EA9">
        <w:rPr>
          <w:sz w:val="24"/>
          <w:szCs w:val="24"/>
          <w:lang w:eastAsia="zh-CN"/>
        </w:rPr>
        <w:t>和可获取性很重要，</w:t>
      </w:r>
      <w:r w:rsidR="001F7494">
        <w:rPr>
          <w:sz w:val="24"/>
          <w:szCs w:val="24"/>
          <w:lang w:eastAsia="zh-CN"/>
        </w:rPr>
        <w:t>审评</w:t>
      </w:r>
      <w:r w:rsidRPr="00740EA9">
        <w:rPr>
          <w:sz w:val="24"/>
          <w:szCs w:val="24"/>
          <w:lang w:eastAsia="zh-CN"/>
        </w:rPr>
        <w:t>这样是为了方便患者和医疗保健机构能够获得这些</w:t>
      </w:r>
      <w:r w:rsidR="00471165">
        <w:rPr>
          <w:sz w:val="24"/>
          <w:szCs w:val="24"/>
          <w:lang w:eastAsia="zh-CN"/>
        </w:rPr>
        <w:t>有关</w:t>
      </w:r>
      <w:r w:rsidR="00FB1889">
        <w:rPr>
          <w:sz w:val="24"/>
          <w:szCs w:val="24"/>
          <w:lang w:eastAsia="zh-CN"/>
        </w:rPr>
        <w:t>检测</w:t>
      </w:r>
      <w:r w:rsidRPr="00740EA9">
        <w:rPr>
          <w:sz w:val="24"/>
          <w:szCs w:val="24"/>
          <w:lang w:eastAsia="zh-CN"/>
        </w:rPr>
        <w:t>能力和限制信息，从而做出充分知情的医疗决定。</w:t>
      </w:r>
      <w:bookmarkEnd w:id="25"/>
    </w:p>
    <w:p w:rsidR="009E0254" w:rsidRDefault="00DD704B" w:rsidP="0034610F">
      <w:pPr>
        <w:pStyle w:val="m1"/>
        <w:spacing w:before="120" w:after="120"/>
      </w:pPr>
      <w:bookmarkStart w:id="26" w:name="bookmark24"/>
      <w:bookmarkStart w:id="27" w:name="_Toc97323639"/>
      <w:bookmarkStart w:id="28" w:name="_Toc98752461"/>
      <w:r>
        <w:t>V.</w:t>
      </w:r>
      <w:r>
        <w:tab/>
      </w:r>
      <w:r>
        <w:t>旨在帮助诊断疑似种系疾病的</w:t>
      </w:r>
      <w:r w:rsidR="003B2EAA">
        <w:t>基于</w:t>
      </w:r>
      <w:r w:rsidR="00651BF1">
        <w:t>NGS</w:t>
      </w:r>
      <w:r w:rsidR="003B2EAA">
        <w:t>的</w:t>
      </w:r>
      <w:r w:rsidR="00FB1889">
        <w:t>检测</w:t>
      </w:r>
      <w:r w:rsidR="00BD046C">
        <w:t>产品的</w:t>
      </w:r>
      <w:r>
        <w:t>要素</w:t>
      </w:r>
      <w:bookmarkEnd w:id="26"/>
      <w:bookmarkEnd w:id="27"/>
      <w:bookmarkEnd w:id="28"/>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针对临床用途的基于</w:t>
      </w:r>
      <w:r w:rsidR="00651BF1">
        <w:rPr>
          <w:sz w:val="24"/>
          <w:szCs w:val="24"/>
          <w:lang w:eastAsia="zh-CN"/>
        </w:rPr>
        <w:t>NGS</w:t>
      </w:r>
      <w:r w:rsidRPr="00740EA9">
        <w:rPr>
          <w:sz w:val="24"/>
          <w:szCs w:val="24"/>
          <w:lang w:eastAsia="zh-CN"/>
        </w:rPr>
        <w:t>的</w:t>
      </w:r>
      <w:r w:rsidR="00D071C7">
        <w:rPr>
          <w:rFonts w:hint="eastAsia"/>
          <w:sz w:val="24"/>
          <w:szCs w:val="24"/>
          <w:lang w:eastAsia="zh-CN"/>
        </w:rPr>
        <w:t>检测</w:t>
      </w:r>
      <w:r w:rsidR="00BD046C">
        <w:rPr>
          <w:rFonts w:hint="eastAsia"/>
          <w:sz w:val="24"/>
          <w:szCs w:val="24"/>
          <w:lang w:eastAsia="zh-CN"/>
        </w:rPr>
        <w:t>产品</w:t>
      </w:r>
      <w:r w:rsidRPr="00740EA9">
        <w:rPr>
          <w:sz w:val="24"/>
          <w:szCs w:val="24"/>
          <w:lang w:eastAsia="zh-CN"/>
        </w:rPr>
        <w:t>通常包括试剂、耗材、仪器和软件。确定哪些试剂、耗材、仪器和软件适合实现特定</w:t>
      </w:r>
      <w:r w:rsidR="00B62F01">
        <w:rPr>
          <w:sz w:val="24"/>
          <w:szCs w:val="24"/>
          <w:lang w:eastAsia="zh-CN"/>
        </w:rPr>
        <w:t>适应证</w:t>
      </w:r>
      <w:r w:rsidRPr="00740EA9">
        <w:rPr>
          <w:sz w:val="24"/>
          <w:szCs w:val="24"/>
          <w:lang w:eastAsia="zh-CN"/>
        </w:rPr>
        <w:t>的预期目的，取决于</w:t>
      </w:r>
      <w:r w:rsidR="007120E7">
        <w:rPr>
          <w:sz w:val="24"/>
          <w:szCs w:val="24"/>
          <w:lang w:eastAsia="zh-CN"/>
        </w:rPr>
        <w:t>合适的</w:t>
      </w:r>
      <w:r w:rsidRPr="00740EA9">
        <w:rPr>
          <w:sz w:val="24"/>
          <w:szCs w:val="24"/>
          <w:lang w:eastAsia="zh-CN"/>
        </w:rPr>
        <w:t>和一致功能所需的特定属性。鉴于此，任何两项基于</w:t>
      </w:r>
      <w:r w:rsidR="00651BF1">
        <w:rPr>
          <w:sz w:val="24"/>
          <w:szCs w:val="24"/>
          <w:lang w:eastAsia="zh-CN"/>
        </w:rPr>
        <w:t>NGS</w:t>
      </w:r>
      <w:r w:rsidRPr="00740EA9">
        <w:rPr>
          <w:sz w:val="24"/>
          <w:szCs w:val="24"/>
          <w:lang w:eastAsia="zh-CN"/>
        </w:rPr>
        <w:t>的</w:t>
      </w:r>
      <w:r w:rsidR="00FB1889">
        <w:rPr>
          <w:sz w:val="24"/>
          <w:szCs w:val="24"/>
          <w:lang w:eastAsia="zh-CN"/>
        </w:rPr>
        <w:t>检测</w:t>
      </w:r>
      <w:r w:rsidRPr="00740EA9">
        <w:rPr>
          <w:sz w:val="24"/>
          <w:szCs w:val="24"/>
          <w:lang w:eastAsia="zh-CN"/>
        </w:rPr>
        <w:t>在设计和工作流程方面可能有所不同。</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可能包括以下步骤：（</w:t>
      </w:r>
      <w:r w:rsidRPr="00740EA9">
        <w:rPr>
          <w:sz w:val="24"/>
          <w:szCs w:val="24"/>
          <w:lang w:eastAsia="zh-CN"/>
        </w:rPr>
        <w:t>a</w:t>
      </w:r>
      <w:r w:rsidRPr="00740EA9">
        <w:rPr>
          <w:sz w:val="24"/>
          <w:szCs w:val="24"/>
          <w:lang w:eastAsia="zh-CN"/>
        </w:rPr>
        <w:t>）试样采集、处理和储存，（</w:t>
      </w:r>
      <w:r w:rsidRPr="00740EA9">
        <w:rPr>
          <w:sz w:val="24"/>
          <w:szCs w:val="24"/>
          <w:lang w:eastAsia="zh-CN"/>
        </w:rPr>
        <w:t>b</w:t>
      </w:r>
      <w:r w:rsidRPr="00740EA9">
        <w:rPr>
          <w:sz w:val="24"/>
          <w:szCs w:val="24"/>
          <w:lang w:eastAsia="zh-CN"/>
        </w:rPr>
        <w:t>）</w:t>
      </w:r>
      <w:r w:rsidRPr="00740EA9">
        <w:rPr>
          <w:sz w:val="24"/>
          <w:szCs w:val="24"/>
          <w:lang w:eastAsia="zh-CN"/>
        </w:rPr>
        <w:t>DNA</w:t>
      </w:r>
      <w:r w:rsidRPr="00740EA9">
        <w:rPr>
          <w:sz w:val="24"/>
          <w:szCs w:val="24"/>
          <w:lang w:eastAsia="zh-CN"/>
        </w:rPr>
        <w:t>提取，（</w:t>
      </w:r>
      <w:r w:rsidRPr="00740EA9">
        <w:rPr>
          <w:sz w:val="24"/>
          <w:szCs w:val="24"/>
          <w:lang w:eastAsia="zh-CN"/>
        </w:rPr>
        <w:t>c</w:t>
      </w:r>
      <w:r w:rsidRPr="00740EA9">
        <w:rPr>
          <w:sz w:val="24"/>
          <w:szCs w:val="24"/>
          <w:lang w:eastAsia="zh-CN"/>
        </w:rPr>
        <w:t>）</w:t>
      </w:r>
      <w:r w:rsidRPr="00740EA9">
        <w:rPr>
          <w:sz w:val="24"/>
          <w:szCs w:val="24"/>
          <w:lang w:eastAsia="zh-CN"/>
        </w:rPr>
        <w:t>DNA</w:t>
      </w:r>
      <w:r w:rsidRPr="00740EA9">
        <w:rPr>
          <w:sz w:val="24"/>
          <w:szCs w:val="24"/>
          <w:lang w:eastAsia="zh-CN"/>
        </w:rPr>
        <w:t>处理和库制备，（</w:t>
      </w:r>
      <w:r w:rsidRPr="00740EA9">
        <w:rPr>
          <w:sz w:val="24"/>
          <w:szCs w:val="24"/>
          <w:lang w:eastAsia="zh-CN"/>
        </w:rPr>
        <w:t>d</w:t>
      </w:r>
      <w:r w:rsidRPr="00740EA9">
        <w:rPr>
          <w:sz w:val="24"/>
          <w:szCs w:val="24"/>
          <w:lang w:eastAsia="zh-CN"/>
        </w:rPr>
        <w:t>）</w:t>
      </w:r>
      <w:r w:rsidRPr="002C36EB">
        <w:rPr>
          <w:sz w:val="24"/>
          <w:szCs w:val="24"/>
          <w:lang w:eastAsia="zh-CN"/>
        </w:rPr>
        <w:t>生成序列读数和碱基识别</w:t>
      </w:r>
      <w:r w:rsidRPr="00740EA9">
        <w:rPr>
          <w:sz w:val="24"/>
          <w:szCs w:val="24"/>
          <w:lang w:eastAsia="zh-CN"/>
        </w:rPr>
        <w:t>，（</w:t>
      </w:r>
      <w:r w:rsidRPr="00740EA9">
        <w:rPr>
          <w:sz w:val="24"/>
          <w:szCs w:val="24"/>
          <w:lang w:eastAsia="zh-CN"/>
        </w:rPr>
        <w:t>e</w:t>
      </w:r>
      <w:r w:rsidRPr="00740EA9">
        <w:rPr>
          <w:sz w:val="24"/>
          <w:szCs w:val="24"/>
          <w:lang w:eastAsia="zh-CN"/>
        </w:rPr>
        <w:t>）序列比对</w:t>
      </w:r>
      <w:r w:rsidRPr="00740EA9">
        <w:rPr>
          <w:sz w:val="24"/>
          <w:szCs w:val="24"/>
          <w:lang w:eastAsia="zh-CN"/>
        </w:rPr>
        <w:t>/</w:t>
      </w:r>
      <w:r w:rsidRPr="00740EA9">
        <w:rPr>
          <w:sz w:val="24"/>
          <w:szCs w:val="24"/>
          <w:lang w:eastAsia="zh-CN"/>
        </w:rPr>
        <w:t>映射，（</w:t>
      </w:r>
      <w:r w:rsidRPr="00740EA9">
        <w:rPr>
          <w:sz w:val="24"/>
          <w:szCs w:val="24"/>
          <w:lang w:eastAsia="zh-CN"/>
        </w:rPr>
        <w:t>f</w:t>
      </w:r>
      <w:r w:rsidRPr="00740EA9">
        <w:rPr>
          <w:sz w:val="24"/>
          <w:szCs w:val="24"/>
          <w:lang w:eastAsia="zh-CN"/>
        </w:rPr>
        <w:t>）变体识别，（</w:t>
      </w:r>
      <w:r w:rsidRPr="00740EA9">
        <w:rPr>
          <w:sz w:val="24"/>
          <w:szCs w:val="24"/>
          <w:lang w:eastAsia="zh-CN"/>
        </w:rPr>
        <w:t>g</w:t>
      </w:r>
      <w:r w:rsidRPr="00740EA9">
        <w:rPr>
          <w:sz w:val="24"/>
          <w:szCs w:val="24"/>
          <w:lang w:eastAsia="zh-CN"/>
        </w:rPr>
        <w:t>）变体标注和筛选，（</w:t>
      </w:r>
      <w:r w:rsidRPr="00740EA9">
        <w:rPr>
          <w:sz w:val="24"/>
          <w:szCs w:val="24"/>
          <w:lang w:eastAsia="zh-CN"/>
        </w:rPr>
        <w:t>h</w:t>
      </w:r>
      <w:r w:rsidRPr="00740EA9">
        <w:rPr>
          <w:sz w:val="24"/>
          <w:szCs w:val="24"/>
          <w:lang w:eastAsia="zh-CN"/>
        </w:rPr>
        <w:t>）变体评价和判断，以及（</w:t>
      </w:r>
      <w:r w:rsidRPr="00740EA9">
        <w:rPr>
          <w:sz w:val="24"/>
          <w:szCs w:val="24"/>
          <w:lang w:eastAsia="zh-CN"/>
        </w:rPr>
        <w:t>i</w:t>
      </w:r>
      <w:r w:rsidRPr="00740EA9">
        <w:rPr>
          <w:sz w:val="24"/>
          <w:szCs w:val="24"/>
          <w:lang w:eastAsia="zh-CN"/>
        </w:rPr>
        <w:t>）生成</w:t>
      </w:r>
      <w:r w:rsidR="00FB1889">
        <w:rPr>
          <w:sz w:val="24"/>
          <w:szCs w:val="24"/>
          <w:lang w:eastAsia="zh-CN"/>
        </w:rPr>
        <w:t>检测</w:t>
      </w:r>
      <w:r w:rsidRPr="00740EA9">
        <w:rPr>
          <w:sz w:val="24"/>
          <w:szCs w:val="24"/>
          <w:lang w:eastAsia="zh-CN"/>
        </w:rPr>
        <w:t>报告。其中某些项目可能并不总被视为</w:t>
      </w:r>
      <w:r w:rsidR="00FB1889">
        <w:rPr>
          <w:sz w:val="24"/>
          <w:szCs w:val="24"/>
          <w:lang w:eastAsia="zh-CN"/>
        </w:rPr>
        <w:t>检测</w:t>
      </w:r>
      <w:r w:rsidRPr="00740EA9">
        <w:rPr>
          <w:sz w:val="24"/>
          <w:szCs w:val="24"/>
          <w:lang w:eastAsia="zh-CN"/>
        </w:rPr>
        <w:t>的一部分，这取决于具体</w:t>
      </w:r>
      <w:r w:rsidR="00FB1889">
        <w:rPr>
          <w:sz w:val="24"/>
          <w:szCs w:val="24"/>
          <w:lang w:eastAsia="zh-CN"/>
        </w:rPr>
        <w:t>检测</w:t>
      </w:r>
      <w:r w:rsidRPr="00740EA9">
        <w:rPr>
          <w:sz w:val="24"/>
          <w:szCs w:val="24"/>
          <w:lang w:eastAsia="zh-CN"/>
        </w:rPr>
        <w:t>的设计。一般来说，对于每个</w:t>
      </w:r>
      <w:r w:rsidR="00FB1889">
        <w:rPr>
          <w:sz w:val="24"/>
          <w:szCs w:val="24"/>
          <w:lang w:eastAsia="zh-CN"/>
        </w:rPr>
        <w:t>检测</w:t>
      </w:r>
      <w:r w:rsidRPr="00740EA9">
        <w:rPr>
          <w:sz w:val="24"/>
          <w:szCs w:val="24"/>
          <w:lang w:eastAsia="zh-CN"/>
        </w:rPr>
        <w:t>要素</w:t>
      </w:r>
      <w:r w:rsidR="00FB1889">
        <w:rPr>
          <w:rFonts w:hint="eastAsia"/>
          <w:sz w:val="24"/>
          <w:szCs w:val="24"/>
          <w:lang w:eastAsia="zh-CN"/>
        </w:rPr>
        <w:t>而言</w:t>
      </w:r>
      <w:r w:rsidRPr="00740EA9">
        <w:rPr>
          <w:sz w:val="24"/>
          <w:szCs w:val="24"/>
          <w:lang w:eastAsia="zh-CN"/>
        </w:rPr>
        <w:t>，</w:t>
      </w:r>
      <w:r w:rsidR="00FB1889">
        <w:rPr>
          <w:sz w:val="24"/>
          <w:szCs w:val="24"/>
          <w:lang w:eastAsia="zh-CN"/>
        </w:rPr>
        <w:t>检测</w:t>
      </w:r>
      <w:r w:rsidRPr="00740EA9">
        <w:rPr>
          <w:sz w:val="24"/>
          <w:szCs w:val="24"/>
          <w:lang w:eastAsia="zh-CN"/>
        </w:rPr>
        <w:t>开发机构应该</w:t>
      </w:r>
      <w:r w:rsidR="002C36EB" w:rsidRPr="00BB2EC0">
        <w:rPr>
          <w:rFonts w:hint="eastAsia"/>
          <w:sz w:val="24"/>
          <w:szCs w:val="24"/>
          <w:lang w:eastAsia="zh-CN"/>
        </w:rPr>
        <w:t>确定</w:t>
      </w:r>
      <w:r w:rsidRPr="00740EA9">
        <w:rPr>
          <w:sz w:val="24"/>
          <w:szCs w:val="24"/>
          <w:lang w:eastAsia="zh-CN"/>
        </w:rPr>
        <w:t>特定于其特殊</w:t>
      </w:r>
      <w:r w:rsidR="00FB1889">
        <w:rPr>
          <w:sz w:val="24"/>
          <w:szCs w:val="24"/>
          <w:lang w:eastAsia="zh-CN"/>
        </w:rPr>
        <w:t>检测</w:t>
      </w:r>
      <w:r w:rsidRPr="00740EA9">
        <w:rPr>
          <w:sz w:val="24"/>
          <w:szCs w:val="24"/>
          <w:lang w:eastAsia="zh-CN"/>
        </w:rPr>
        <w:t>的度量和验收标准。</w:t>
      </w:r>
    </w:p>
    <w:p w:rsidR="009E0254" w:rsidRDefault="00DD704B" w:rsidP="0034610F">
      <w:pPr>
        <w:snapToGrid w:val="0"/>
        <w:spacing w:beforeLines="50" w:before="120"/>
        <w:ind w:firstLineChars="200" w:firstLine="4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在本指南中，</w:t>
      </w:r>
      <w:r w:rsidRPr="00740EA9">
        <w:rPr>
          <w:rFonts w:ascii="宋体" w:hAnsi="宋体"/>
          <w:sz w:val="24"/>
          <w:szCs w:val="24"/>
          <w:lang w:eastAsia="zh-CN"/>
        </w:rPr>
        <w:t>“</w:t>
      </w:r>
      <w:r w:rsidRPr="00740EA9">
        <w:rPr>
          <w:sz w:val="24"/>
          <w:szCs w:val="24"/>
          <w:lang w:eastAsia="zh-CN"/>
        </w:rPr>
        <w:t>变体评价</w:t>
      </w:r>
      <w:r w:rsidRPr="00740EA9">
        <w:rPr>
          <w:rFonts w:ascii="宋体" w:hAnsi="宋体"/>
          <w:sz w:val="24"/>
          <w:szCs w:val="24"/>
          <w:lang w:eastAsia="zh-CN"/>
        </w:rPr>
        <w:t>”</w:t>
      </w:r>
      <w:r w:rsidRPr="00740EA9">
        <w:rPr>
          <w:sz w:val="24"/>
          <w:szCs w:val="24"/>
          <w:lang w:eastAsia="zh-CN"/>
        </w:rPr>
        <w:t>一词指评估遗传变异与疾病或病症之间的关联证据，并</w:t>
      </w:r>
      <w:r w:rsidR="00A6586A">
        <w:rPr>
          <w:sz w:val="24"/>
          <w:szCs w:val="24"/>
          <w:lang w:eastAsia="zh-CN"/>
        </w:rPr>
        <w:t>是</w:t>
      </w:r>
      <w:r w:rsidRPr="00740EA9">
        <w:rPr>
          <w:sz w:val="24"/>
          <w:szCs w:val="24"/>
          <w:lang w:eastAsia="zh-CN"/>
        </w:rPr>
        <w:t>对这种关联（或缺乏这种关联）作出</w:t>
      </w:r>
      <w:r w:rsidR="007120E7">
        <w:rPr>
          <w:rFonts w:hint="eastAsia"/>
          <w:sz w:val="24"/>
          <w:szCs w:val="24"/>
          <w:lang w:eastAsia="zh-CN"/>
        </w:rPr>
        <w:t>评估</w:t>
      </w:r>
      <w:r w:rsidRPr="00740EA9">
        <w:rPr>
          <w:sz w:val="24"/>
          <w:szCs w:val="24"/>
          <w:lang w:eastAsia="zh-CN"/>
        </w:rPr>
        <w:t>的过程。</w:t>
      </w:r>
    </w:p>
    <w:p w:rsidR="009E0254" w:rsidRDefault="00DD704B" w:rsidP="0034610F">
      <w:pPr>
        <w:snapToGrid w:val="0"/>
        <w:spacing w:beforeLines="50" w:before="120"/>
        <w:ind w:firstLineChars="200" w:firstLine="480"/>
        <w:jc w:val="both"/>
        <w:rPr>
          <w:sz w:val="24"/>
          <w:szCs w:val="24"/>
          <w:lang w:eastAsia="zh-CN"/>
        </w:rPr>
      </w:pPr>
      <w:bookmarkStart w:id="29" w:name="bookmark25"/>
      <w:r w:rsidRPr="00740EA9">
        <w:rPr>
          <w:sz w:val="24"/>
          <w:szCs w:val="24"/>
          <w:lang w:eastAsia="zh-CN"/>
        </w:rPr>
        <w:t>医疗保健机构和实验室专业人员仅为诊断或治疗特定个体患者</w:t>
      </w:r>
      <w:r w:rsidR="008B0306">
        <w:rPr>
          <w:rFonts w:hint="eastAsia"/>
          <w:sz w:val="24"/>
          <w:szCs w:val="24"/>
          <w:lang w:eastAsia="zh-CN"/>
        </w:rPr>
        <w:t>，</w:t>
      </w:r>
      <w:r w:rsidRPr="00740EA9">
        <w:rPr>
          <w:sz w:val="24"/>
          <w:szCs w:val="24"/>
          <w:lang w:eastAsia="zh-CN"/>
        </w:rPr>
        <w:t>而对已识别变体的临床意义进行的解释</w:t>
      </w:r>
      <w:r w:rsidR="008B0306">
        <w:rPr>
          <w:rFonts w:hint="eastAsia"/>
          <w:sz w:val="24"/>
          <w:szCs w:val="24"/>
          <w:lang w:eastAsia="zh-CN"/>
        </w:rPr>
        <w:t>，</w:t>
      </w:r>
      <w:r w:rsidRPr="00740EA9">
        <w:rPr>
          <w:sz w:val="24"/>
          <w:szCs w:val="24"/>
          <w:lang w:eastAsia="zh-CN"/>
        </w:rPr>
        <w:t>不被视为</w:t>
      </w:r>
      <w:r w:rsidR="00FB1889">
        <w:rPr>
          <w:sz w:val="24"/>
          <w:szCs w:val="24"/>
          <w:lang w:eastAsia="zh-CN"/>
        </w:rPr>
        <w:t>检测</w:t>
      </w:r>
      <w:r w:rsidRPr="00740EA9">
        <w:rPr>
          <w:sz w:val="24"/>
          <w:szCs w:val="24"/>
          <w:lang w:eastAsia="zh-CN"/>
        </w:rPr>
        <w:t>的一部分，</w:t>
      </w:r>
      <w:r w:rsidR="008B0306">
        <w:rPr>
          <w:rFonts w:hint="eastAsia"/>
          <w:sz w:val="24"/>
          <w:szCs w:val="24"/>
          <w:lang w:eastAsia="zh-CN"/>
        </w:rPr>
        <w:t>但</w:t>
      </w:r>
      <w:r w:rsidRPr="00740EA9">
        <w:rPr>
          <w:sz w:val="24"/>
          <w:szCs w:val="24"/>
          <w:lang w:eastAsia="zh-CN"/>
        </w:rPr>
        <w:t>某些标准操作规程（</w:t>
      </w:r>
      <w:r w:rsidRPr="00740EA9">
        <w:rPr>
          <w:sz w:val="24"/>
          <w:szCs w:val="24"/>
          <w:lang w:eastAsia="zh-CN"/>
        </w:rPr>
        <w:t>SOP</w:t>
      </w:r>
      <w:r w:rsidRPr="00740EA9">
        <w:rPr>
          <w:sz w:val="24"/>
          <w:szCs w:val="24"/>
          <w:lang w:eastAsia="zh-CN"/>
        </w:rPr>
        <w:t>），包括但不限于变体评价协议，</w:t>
      </w:r>
      <w:r w:rsidR="008B0306">
        <w:rPr>
          <w:sz w:val="24"/>
          <w:szCs w:val="24"/>
          <w:lang w:eastAsia="zh-CN"/>
        </w:rPr>
        <w:t>可能将</w:t>
      </w:r>
      <w:r w:rsidRPr="00740EA9">
        <w:rPr>
          <w:sz w:val="24"/>
          <w:szCs w:val="24"/>
          <w:lang w:eastAsia="zh-CN"/>
        </w:rPr>
        <w:t>一些软件产品视为</w:t>
      </w:r>
      <w:r w:rsidR="00FB1889">
        <w:rPr>
          <w:sz w:val="24"/>
          <w:szCs w:val="24"/>
          <w:lang w:eastAsia="zh-CN"/>
        </w:rPr>
        <w:t>检测</w:t>
      </w:r>
      <w:r w:rsidRPr="00740EA9">
        <w:rPr>
          <w:sz w:val="24"/>
          <w:szCs w:val="24"/>
          <w:lang w:eastAsia="zh-CN"/>
        </w:rPr>
        <w:t>要素。</w:t>
      </w:r>
      <w:r w:rsidRPr="00740EA9">
        <w:rPr>
          <w:sz w:val="24"/>
          <w:szCs w:val="24"/>
          <w:lang w:eastAsia="zh-CN"/>
        </w:rPr>
        <w:t>FDA</w:t>
      </w:r>
      <w:r w:rsidRPr="00740EA9">
        <w:rPr>
          <w:sz w:val="24"/>
          <w:szCs w:val="24"/>
          <w:lang w:eastAsia="zh-CN"/>
        </w:rPr>
        <w:t>建议申请人在</w:t>
      </w:r>
      <w:r w:rsidR="00FB1889">
        <w:rPr>
          <w:sz w:val="24"/>
          <w:szCs w:val="24"/>
          <w:lang w:eastAsia="zh-CN"/>
        </w:rPr>
        <w:t>检测</w:t>
      </w:r>
      <w:r w:rsidRPr="00740EA9">
        <w:rPr>
          <w:sz w:val="24"/>
          <w:szCs w:val="24"/>
          <w:lang w:eastAsia="zh-CN"/>
        </w:rPr>
        <w:t>开发过程中尽早通过预</w:t>
      </w:r>
      <w:r w:rsidR="00FB1889">
        <w:rPr>
          <w:rFonts w:hint="eastAsia"/>
          <w:sz w:val="24"/>
          <w:szCs w:val="24"/>
          <w:lang w:eastAsia="zh-CN"/>
        </w:rPr>
        <w:t>申请</w:t>
      </w:r>
      <w:r w:rsidRPr="00740EA9">
        <w:rPr>
          <w:sz w:val="24"/>
          <w:szCs w:val="24"/>
          <w:lang w:eastAsia="zh-CN"/>
        </w:rPr>
        <w:t>过程讨论其特定</w:t>
      </w:r>
      <w:r w:rsidR="00FB1889">
        <w:rPr>
          <w:sz w:val="24"/>
          <w:szCs w:val="24"/>
          <w:lang w:eastAsia="zh-CN"/>
        </w:rPr>
        <w:t>检测</w:t>
      </w:r>
      <w:r w:rsidRPr="00740EA9">
        <w:rPr>
          <w:sz w:val="24"/>
          <w:szCs w:val="24"/>
          <w:lang w:eastAsia="zh-CN"/>
        </w:rPr>
        <w:t>。</w:t>
      </w:r>
      <w:bookmarkEnd w:id="29"/>
    </w:p>
    <w:p w:rsidR="009E0254" w:rsidRDefault="00DD704B" w:rsidP="0034610F">
      <w:pPr>
        <w:pStyle w:val="m1"/>
        <w:spacing w:before="120" w:after="120"/>
      </w:pPr>
      <w:bookmarkStart w:id="30" w:name="bookmark26"/>
      <w:bookmarkStart w:id="31" w:name="_Toc97323640"/>
      <w:bookmarkStart w:id="32" w:name="_Toc98752462"/>
      <w:r>
        <w:t>VI.</w:t>
      </w:r>
      <w:r>
        <w:tab/>
      </w:r>
      <w:bookmarkEnd w:id="30"/>
      <w:bookmarkEnd w:id="31"/>
      <w:r w:rsidR="003B2EAA" w:rsidRPr="003B2EAA">
        <w:rPr>
          <w:rFonts w:hint="eastAsia"/>
        </w:rPr>
        <w:t>旨在帮助诊断疑似种系疾病的基于</w:t>
      </w:r>
      <w:r w:rsidR="00651BF1">
        <w:rPr>
          <w:rFonts w:hint="eastAsia"/>
        </w:rPr>
        <w:t>NGS</w:t>
      </w:r>
      <w:r w:rsidR="003B2EAA" w:rsidRPr="003B2EAA">
        <w:rPr>
          <w:rFonts w:hint="eastAsia"/>
        </w:rPr>
        <w:t>的</w:t>
      </w:r>
      <w:r w:rsidR="00D071C7">
        <w:rPr>
          <w:rFonts w:hint="eastAsia"/>
        </w:rPr>
        <w:t>检测</w:t>
      </w:r>
      <w:r w:rsidR="00BD046C">
        <w:rPr>
          <w:rFonts w:hint="eastAsia"/>
        </w:rPr>
        <w:t>产品的</w:t>
      </w:r>
      <w:r w:rsidR="003B2EAA" w:rsidRPr="003B2EAA">
        <w:rPr>
          <w:rFonts w:hint="eastAsia"/>
        </w:rPr>
        <w:t>设计、开发和</w:t>
      </w:r>
      <w:r w:rsidR="008B0306">
        <w:rPr>
          <w:rFonts w:hint="eastAsia"/>
        </w:rPr>
        <w:t>确认</w:t>
      </w:r>
      <w:r w:rsidR="003B2EAA" w:rsidRPr="003B2EAA">
        <w:rPr>
          <w:rFonts w:hint="eastAsia"/>
        </w:rPr>
        <w:t>建议</w:t>
      </w:r>
      <w:bookmarkEnd w:id="32"/>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以下建议与</w:t>
      </w:r>
      <w:r w:rsidR="00FB1889">
        <w:rPr>
          <w:sz w:val="24"/>
          <w:szCs w:val="24"/>
          <w:lang w:eastAsia="zh-CN"/>
        </w:rPr>
        <w:t>检测</w:t>
      </w:r>
      <w:r w:rsidRPr="00740EA9">
        <w:rPr>
          <w:sz w:val="24"/>
          <w:szCs w:val="24"/>
          <w:lang w:eastAsia="zh-CN"/>
        </w:rPr>
        <w:t>设计、开发和</w:t>
      </w:r>
      <w:r w:rsidR="008B0306">
        <w:rPr>
          <w:rFonts w:hint="eastAsia"/>
          <w:sz w:val="24"/>
          <w:szCs w:val="24"/>
          <w:lang w:eastAsia="zh-CN"/>
        </w:rPr>
        <w:t>确认</w:t>
      </w:r>
      <w:r w:rsidRPr="00740EA9">
        <w:rPr>
          <w:sz w:val="24"/>
          <w:szCs w:val="24"/>
          <w:lang w:eastAsia="zh-CN"/>
        </w:rPr>
        <w:t>方式有关。作为一般原则，</w:t>
      </w:r>
      <w:r w:rsidR="00FB1889">
        <w:rPr>
          <w:sz w:val="24"/>
          <w:szCs w:val="24"/>
          <w:lang w:eastAsia="zh-CN"/>
        </w:rPr>
        <w:t>检测</w:t>
      </w:r>
      <w:r w:rsidRPr="00740EA9">
        <w:rPr>
          <w:sz w:val="24"/>
          <w:szCs w:val="24"/>
          <w:lang w:eastAsia="zh-CN"/>
        </w:rPr>
        <w:t>开发机构应首先定义其</w:t>
      </w:r>
      <w:r w:rsidR="00FB1889">
        <w:rPr>
          <w:sz w:val="24"/>
          <w:szCs w:val="24"/>
          <w:lang w:eastAsia="zh-CN"/>
        </w:rPr>
        <w:t>检测</w:t>
      </w:r>
      <w:r w:rsidR="00BF3C53">
        <w:rPr>
          <w:sz w:val="24"/>
          <w:szCs w:val="24"/>
          <w:lang w:eastAsia="zh-CN"/>
        </w:rPr>
        <w:t>的使</w:t>
      </w:r>
      <w:r w:rsidRPr="00740EA9">
        <w:rPr>
          <w:sz w:val="24"/>
          <w:szCs w:val="24"/>
          <w:lang w:eastAsia="zh-CN"/>
        </w:rPr>
        <w:t>用</w:t>
      </w:r>
      <w:r w:rsidR="00B62F01">
        <w:rPr>
          <w:sz w:val="24"/>
          <w:szCs w:val="24"/>
          <w:lang w:eastAsia="zh-CN"/>
        </w:rPr>
        <w:t>适应证</w:t>
      </w:r>
      <w:r w:rsidRPr="00740EA9">
        <w:rPr>
          <w:sz w:val="24"/>
          <w:szCs w:val="24"/>
          <w:lang w:eastAsia="zh-CN"/>
        </w:rPr>
        <w:t>声明，因为这决定了</w:t>
      </w:r>
      <w:r w:rsidR="00FB1889">
        <w:rPr>
          <w:sz w:val="24"/>
          <w:szCs w:val="24"/>
          <w:lang w:eastAsia="zh-CN"/>
        </w:rPr>
        <w:t>检测</w:t>
      </w:r>
      <w:r w:rsidRPr="00740EA9">
        <w:rPr>
          <w:sz w:val="24"/>
          <w:szCs w:val="24"/>
          <w:lang w:eastAsia="zh-CN"/>
        </w:rPr>
        <w:t>的执行方式。在定义适当的</w:t>
      </w:r>
      <w:r w:rsidR="00FB1889">
        <w:rPr>
          <w:sz w:val="24"/>
          <w:szCs w:val="24"/>
          <w:lang w:eastAsia="zh-CN"/>
        </w:rPr>
        <w:t>检测</w:t>
      </w:r>
      <w:r w:rsidRPr="00740EA9">
        <w:rPr>
          <w:sz w:val="24"/>
          <w:szCs w:val="24"/>
          <w:lang w:eastAsia="zh-CN"/>
        </w:rPr>
        <w:t>性能时，开发机构应前瞻性地确定应进行的研究类型（如准确性）以及每种研究类型应达到的阈值</w:t>
      </w:r>
      <w:r w:rsidR="0076073A">
        <w:rPr>
          <w:rFonts w:hint="eastAsia"/>
          <w:sz w:val="24"/>
          <w:szCs w:val="24"/>
          <w:lang w:eastAsia="zh-CN"/>
        </w:rPr>
        <w:t>（最低值和目标值）</w:t>
      </w:r>
      <w:r w:rsidRPr="00740EA9">
        <w:rPr>
          <w:sz w:val="24"/>
          <w:szCs w:val="24"/>
          <w:lang w:eastAsia="zh-CN"/>
        </w:rPr>
        <w:t>并</w:t>
      </w:r>
      <w:r w:rsidR="0076073A">
        <w:rPr>
          <w:sz w:val="24"/>
          <w:szCs w:val="24"/>
          <w:lang w:eastAsia="zh-CN"/>
        </w:rPr>
        <w:t>且</w:t>
      </w:r>
      <w:r w:rsidRPr="00740EA9">
        <w:rPr>
          <w:sz w:val="24"/>
          <w:szCs w:val="24"/>
          <w:lang w:eastAsia="zh-CN"/>
        </w:rPr>
        <w:t>满足</w:t>
      </w:r>
      <w:r w:rsidR="00FB1889">
        <w:rPr>
          <w:sz w:val="24"/>
          <w:szCs w:val="24"/>
          <w:lang w:eastAsia="zh-CN"/>
        </w:rPr>
        <w:t>检测</w:t>
      </w:r>
      <w:r w:rsidRPr="00740EA9">
        <w:rPr>
          <w:sz w:val="24"/>
          <w:szCs w:val="24"/>
          <w:lang w:eastAsia="zh-CN"/>
        </w:rPr>
        <w:t>用</w:t>
      </w:r>
      <w:r w:rsidR="00B62F01">
        <w:rPr>
          <w:sz w:val="24"/>
          <w:szCs w:val="24"/>
          <w:lang w:eastAsia="zh-CN"/>
        </w:rPr>
        <w:t>适应证</w:t>
      </w:r>
      <w:r w:rsidRPr="00740EA9">
        <w:rPr>
          <w:sz w:val="24"/>
          <w:szCs w:val="24"/>
          <w:lang w:eastAsia="zh-CN"/>
        </w:rPr>
        <w:t>的性能需求。</w:t>
      </w:r>
      <w:r w:rsidR="0076073A">
        <w:rPr>
          <w:sz w:val="24"/>
          <w:szCs w:val="24"/>
          <w:lang w:eastAsia="zh-CN"/>
        </w:rPr>
        <w:t>在</w:t>
      </w:r>
      <w:r w:rsidRPr="00740EA9">
        <w:rPr>
          <w:sz w:val="24"/>
          <w:szCs w:val="24"/>
          <w:lang w:eastAsia="zh-CN"/>
        </w:rPr>
        <w:t>设计和开发</w:t>
      </w:r>
      <w:r w:rsidR="00FB1889">
        <w:rPr>
          <w:sz w:val="24"/>
          <w:szCs w:val="24"/>
          <w:lang w:eastAsia="zh-CN"/>
        </w:rPr>
        <w:t>检测</w:t>
      </w:r>
      <w:r w:rsidRPr="00740EA9">
        <w:rPr>
          <w:sz w:val="24"/>
          <w:szCs w:val="24"/>
          <w:lang w:eastAsia="zh-CN"/>
        </w:rPr>
        <w:t>后，验证研究应表明是否达到了预定义的性能。如果</w:t>
      </w:r>
      <w:r w:rsidR="00FB1889">
        <w:rPr>
          <w:sz w:val="24"/>
          <w:szCs w:val="24"/>
          <w:lang w:eastAsia="zh-CN"/>
        </w:rPr>
        <w:t>检测</w:t>
      </w:r>
      <w:r w:rsidRPr="00740EA9">
        <w:rPr>
          <w:sz w:val="24"/>
          <w:szCs w:val="24"/>
          <w:lang w:eastAsia="zh-CN"/>
        </w:rPr>
        <w:t>未达到任何预定义的性能阈值，应该对</w:t>
      </w:r>
      <w:r w:rsidR="00FB1889">
        <w:rPr>
          <w:sz w:val="24"/>
          <w:szCs w:val="24"/>
          <w:lang w:eastAsia="zh-CN"/>
        </w:rPr>
        <w:t>检测</w:t>
      </w:r>
      <w:r w:rsidRPr="00740EA9">
        <w:rPr>
          <w:sz w:val="24"/>
          <w:szCs w:val="24"/>
          <w:lang w:eastAsia="zh-CN"/>
        </w:rPr>
        <w:t>进行修改和重新</w:t>
      </w:r>
      <w:r w:rsidR="0076073A">
        <w:rPr>
          <w:sz w:val="24"/>
          <w:szCs w:val="24"/>
          <w:lang w:eastAsia="zh-CN"/>
        </w:rPr>
        <w:t>确认</w:t>
      </w:r>
      <w:r w:rsidRPr="00740EA9">
        <w:rPr>
          <w:sz w:val="24"/>
          <w:szCs w:val="24"/>
          <w:lang w:eastAsia="zh-CN"/>
        </w:rPr>
        <w:t>。应持续设计、开发和验证的周期，直到</w:t>
      </w:r>
      <w:r w:rsidR="00FB1889">
        <w:rPr>
          <w:sz w:val="24"/>
          <w:szCs w:val="24"/>
          <w:lang w:eastAsia="zh-CN"/>
        </w:rPr>
        <w:t>检测</w:t>
      </w:r>
      <w:r w:rsidRPr="00740EA9">
        <w:rPr>
          <w:sz w:val="24"/>
          <w:szCs w:val="24"/>
          <w:lang w:eastAsia="zh-CN"/>
        </w:rPr>
        <w:t>满足预定义的性能规格。在整个过程中，</w:t>
      </w:r>
      <w:r w:rsidR="00FB1889">
        <w:rPr>
          <w:sz w:val="24"/>
          <w:szCs w:val="24"/>
          <w:lang w:eastAsia="zh-CN"/>
        </w:rPr>
        <w:t>检测</w:t>
      </w:r>
      <w:r w:rsidRPr="00740EA9">
        <w:rPr>
          <w:sz w:val="24"/>
          <w:szCs w:val="24"/>
          <w:lang w:eastAsia="zh-CN"/>
        </w:rPr>
        <w:t>开发机构应记录所有活动、决定和结果，以及开展这些活动的理由。</w:t>
      </w:r>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FDA</w:t>
      </w:r>
      <w:r w:rsidRPr="00740EA9">
        <w:rPr>
          <w:sz w:val="24"/>
          <w:szCs w:val="24"/>
          <w:lang w:eastAsia="zh-CN"/>
        </w:rPr>
        <w:t>鼓励制定载有本条概述的设计、开发和验证活动的标准。为了使标准得到</w:t>
      </w:r>
      <w:r w:rsidRPr="00740EA9">
        <w:rPr>
          <w:sz w:val="24"/>
          <w:szCs w:val="24"/>
          <w:lang w:eastAsia="zh-CN"/>
        </w:rPr>
        <w:t>FDA</w:t>
      </w:r>
      <w:r w:rsidRPr="00740EA9">
        <w:rPr>
          <w:sz w:val="24"/>
          <w:szCs w:val="24"/>
          <w:lang w:eastAsia="zh-CN"/>
        </w:rPr>
        <w:t>的认可，</w:t>
      </w:r>
      <w:r w:rsidR="003E6E72">
        <w:rPr>
          <w:rStyle w:val="af4"/>
          <w:sz w:val="24"/>
          <w:szCs w:val="24"/>
          <w:lang w:eastAsia="zh-CN"/>
        </w:rPr>
        <w:footnoteReference w:id="9"/>
      </w:r>
      <w:r w:rsidRPr="00740EA9">
        <w:rPr>
          <w:sz w:val="24"/>
          <w:szCs w:val="24"/>
          <w:lang w:eastAsia="zh-CN"/>
        </w:rPr>
        <w:t>除其他事项外，该标准应包括对应进行的设计活动和应验证的性能特征的描述，以及具体的方法、材料和性能阈值（视情况而定）。</w:t>
      </w:r>
      <w:r w:rsidRPr="00740EA9">
        <w:rPr>
          <w:sz w:val="24"/>
          <w:szCs w:val="24"/>
          <w:lang w:eastAsia="zh-CN"/>
        </w:rPr>
        <w:t>FDA</w:t>
      </w:r>
      <w:r w:rsidRPr="00740EA9">
        <w:rPr>
          <w:sz w:val="24"/>
          <w:szCs w:val="24"/>
          <w:lang w:eastAsia="zh-CN"/>
        </w:rPr>
        <w:t>预计，旨在帮助诊断疑似种系疾病的基于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的开发机构可以在上市前</w:t>
      </w:r>
      <w:r w:rsidR="002226C2">
        <w:rPr>
          <w:sz w:val="24"/>
          <w:szCs w:val="24"/>
          <w:lang w:eastAsia="zh-CN"/>
        </w:rPr>
        <w:t>申请</w:t>
      </w:r>
      <w:r w:rsidRPr="00740EA9">
        <w:rPr>
          <w:sz w:val="24"/>
          <w:szCs w:val="24"/>
          <w:lang w:eastAsia="zh-CN"/>
        </w:rPr>
        <w:t>中使用符合此类标准的证明，并且可能在将来代替上市前</w:t>
      </w:r>
      <w:r w:rsidR="001F7494">
        <w:rPr>
          <w:sz w:val="24"/>
          <w:szCs w:val="24"/>
          <w:lang w:eastAsia="zh-CN"/>
        </w:rPr>
        <w:t>审评</w:t>
      </w:r>
      <w:r w:rsidRPr="00740EA9">
        <w:rPr>
          <w:sz w:val="24"/>
          <w:szCs w:val="24"/>
          <w:lang w:eastAsia="zh-CN"/>
        </w:rPr>
        <w:t>。</w:t>
      </w:r>
      <w:r w:rsidR="002226C2">
        <w:rPr>
          <w:sz w:val="24"/>
          <w:szCs w:val="24"/>
          <w:lang w:eastAsia="zh-CN"/>
        </w:rPr>
        <w:t>但是</w:t>
      </w:r>
      <w:r w:rsidRPr="00740EA9">
        <w:rPr>
          <w:sz w:val="24"/>
          <w:szCs w:val="24"/>
          <w:lang w:eastAsia="zh-CN"/>
        </w:rPr>
        <w:t>，符合</w:t>
      </w:r>
      <w:r w:rsidRPr="00740EA9">
        <w:rPr>
          <w:sz w:val="24"/>
          <w:szCs w:val="24"/>
          <w:lang w:eastAsia="zh-CN"/>
        </w:rPr>
        <w:t>FDA</w:t>
      </w:r>
      <w:r w:rsidRPr="00740EA9">
        <w:rPr>
          <w:sz w:val="24"/>
          <w:szCs w:val="24"/>
          <w:lang w:eastAsia="zh-CN"/>
        </w:rPr>
        <w:t>认可的分析有效性标准声明是否充分</w:t>
      </w:r>
      <w:bookmarkStart w:id="33" w:name="bookmark28"/>
      <w:r w:rsidRPr="00740EA9">
        <w:rPr>
          <w:sz w:val="24"/>
          <w:szCs w:val="24"/>
          <w:lang w:eastAsia="zh-CN"/>
        </w:rPr>
        <w:t>，可能取决于具体的使用</w:t>
      </w:r>
      <w:r w:rsidR="00B62F01">
        <w:rPr>
          <w:sz w:val="24"/>
          <w:szCs w:val="24"/>
          <w:lang w:eastAsia="zh-CN"/>
        </w:rPr>
        <w:t>适应证</w:t>
      </w:r>
      <w:r w:rsidRPr="00740EA9">
        <w:rPr>
          <w:sz w:val="24"/>
          <w:szCs w:val="24"/>
          <w:lang w:eastAsia="zh-CN"/>
        </w:rPr>
        <w:t>和上市前</w:t>
      </w:r>
      <w:r w:rsidR="001F7494">
        <w:rPr>
          <w:sz w:val="24"/>
          <w:szCs w:val="24"/>
          <w:lang w:eastAsia="zh-CN"/>
        </w:rPr>
        <w:t>审评</w:t>
      </w:r>
      <w:r w:rsidRPr="00740EA9">
        <w:rPr>
          <w:sz w:val="24"/>
          <w:szCs w:val="24"/>
          <w:lang w:eastAsia="zh-CN"/>
        </w:rPr>
        <w:t>的类型或豁免。</w:t>
      </w:r>
      <w:bookmarkEnd w:id="33"/>
    </w:p>
    <w:p w:rsidR="009E0254" w:rsidRDefault="009E0254" w:rsidP="0034610F">
      <w:pPr>
        <w:snapToGrid w:val="0"/>
        <w:spacing w:beforeLines="50" w:before="120"/>
        <w:jc w:val="both"/>
        <w:rPr>
          <w:lang w:eastAsia="zh-CN"/>
        </w:rPr>
      </w:pPr>
    </w:p>
    <w:p w:rsidR="009E0254" w:rsidRDefault="009E0254" w:rsidP="0034610F">
      <w:pPr>
        <w:snapToGrid w:val="0"/>
        <w:spacing w:beforeLines="50" w:before="120"/>
        <w:jc w:val="both"/>
        <w:rPr>
          <w:lang w:eastAsia="zh-CN"/>
        </w:rPr>
      </w:pPr>
    </w:p>
    <w:p w:rsidR="009E0254" w:rsidRDefault="00DD704B" w:rsidP="0034610F">
      <w:pPr>
        <w:tabs>
          <w:tab w:val="left" w:pos="120"/>
        </w:tabs>
        <w:snapToGrid w:val="0"/>
        <w:spacing w:beforeLines="50" w:before="120"/>
        <w:jc w:val="both"/>
        <w:rPr>
          <w:lang w:eastAsia="zh-CN"/>
        </w:rPr>
      </w:pPr>
      <w:r>
        <w:rPr>
          <w:lang w:eastAsia="zh-CN"/>
        </w:rPr>
        <w:br w:type="page"/>
      </w:r>
    </w:p>
    <w:p w:rsidR="009E0254" w:rsidRDefault="00DD704B" w:rsidP="0034610F">
      <w:pPr>
        <w:pStyle w:val="m2"/>
        <w:spacing w:before="120" w:after="120"/>
      </w:pPr>
      <w:bookmarkStart w:id="34" w:name="bookmark29"/>
      <w:bookmarkStart w:id="35" w:name="_Toc97323641"/>
      <w:bookmarkStart w:id="36" w:name="_Toc98752463"/>
      <w:r w:rsidRPr="003E6E72">
        <w:t>A.</w:t>
      </w:r>
      <w:r w:rsidRPr="003E6E72">
        <w:tab/>
      </w:r>
      <w:r w:rsidR="00FB1889" w:rsidRPr="003E6E72">
        <w:t>检测</w:t>
      </w:r>
      <w:r w:rsidRPr="003E6E72">
        <w:t>设计考虑因素</w:t>
      </w:r>
      <w:bookmarkEnd w:id="34"/>
      <w:bookmarkEnd w:id="35"/>
      <w:bookmarkEnd w:id="36"/>
    </w:p>
    <w:p w:rsidR="009E0254" w:rsidRDefault="00FB1889" w:rsidP="0034610F">
      <w:pPr>
        <w:snapToGrid w:val="0"/>
        <w:spacing w:beforeLines="50" w:before="120"/>
        <w:ind w:firstLineChars="200" w:firstLine="480"/>
        <w:jc w:val="both"/>
        <w:rPr>
          <w:sz w:val="24"/>
          <w:szCs w:val="24"/>
          <w:lang w:eastAsia="zh-CN"/>
        </w:rPr>
      </w:pPr>
      <w:bookmarkStart w:id="37" w:name="bookmark30"/>
      <w:r>
        <w:rPr>
          <w:sz w:val="24"/>
          <w:szCs w:val="24"/>
          <w:lang w:eastAsia="zh-CN"/>
        </w:rPr>
        <w:t>检测</w:t>
      </w:r>
      <w:r w:rsidR="00DD704B" w:rsidRPr="00740EA9">
        <w:rPr>
          <w:sz w:val="24"/>
          <w:szCs w:val="24"/>
          <w:lang w:eastAsia="zh-CN"/>
        </w:rPr>
        <w:t>符合</w:t>
      </w:r>
      <w:r w:rsidR="00DD704B" w:rsidRPr="00740EA9">
        <w:rPr>
          <w:sz w:val="24"/>
          <w:szCs w:val="24"/>
          <w:lang w:eastAsia="zh-CN"/>
        </w:rPr>
        <w:t>FDA</w:t>
      </w:r>
      <w:r w:rsidR="00DD704B" w:rsidRPr="00740EA9">
        <w:rPr>
          <w:sz w:val="24"/>
          <w:szCs w:val="24"/>
          <w:lang w:eastAsia="zh-CN"/>
        </w:rPr>
        <w:t>认可的标准</w:t>
      </w:r>
      <w:r w:rsidR="002226C2">
        <w:rPr>
          <w:rFonts w:hint="eastAsia"/>
          <w:sz w:val="24"/>
          <w:szCs w:val="24"/>
          <w:lang w:eastAsia="zh-CN"/>
        </w:rPr>
        <w:t>，</w:t>
      </w:r>
      <w:r w:rsidR="00DD704B" w:rsidRPr="00740EA9">
        <w:rPr>
          <w:sz w:val="24"/>
          <w:szCs w:val="24"/>
          <w:lang w:eastAsia="zh-CN"/>
        </w:rPr>
        <w:t>有助于证明基于</w:t>
      </w:r>
      <w:r w:rsidR="00651BF1">
        <w:rPr>
          <w:sz w:val="24"/>
          <w:szCs w:val="24"/>
          <w:lang w:eastAsia="zh-CN"/>
        </w:rPr>
        <w:t>NGS</w:t>
      </w:r>
      <w:r w:rsidR="00DD704B" w:rsidRPr="00740EA9">
        <w:rPr>
          <w:sz w:val="24"/>
          <w:szCs w:val="24"/>
          <w:lang w:eastAsia="zh-CN"/>
        </w:rPr>
        <w:t>的</w:t>
      </w:r>
      <w:r>
        <w:rPr>
          <w:sz w:val="24"/>
          <w:szCs w:val="24"/>
          <w:lang w:eastAsia="zh-CN"/>
        </w:rPr>
        <w:t>检测</w:t>
      </w:r>
      <w:r w:rsidR="00BD046C">
        <w:rPr>
          <w:rFonts w:hint="eastAsia"/>
          <w:sz w:val="24"/>
          <w:szCs w:val="24"/>
          <w:lang w:eastAsia="zh-CN"/>
        </w:rPr>
        <w:t>产品</w:t>
      </w:r>
      <w:r w:rsidR="00DD704B" w:rsidRPr="00740EA9">
        <w:rPr>
          <w:sz w:val="24"/>
          <w:szCs w:val="24"/>
          <w:lang w:eastAsia="zh-CN"/>
        </w:rPr>
        <w:t>的开发机构</w:t>
      </w:r>
      <w:r w:rsidR="002226C2">
        <w:rPr>
          <w:rFonts w:hint="eastAsia"/>
          <w:sz w:val="24"/>
          <w:szCs w:val="24"/>
          <w:lang w:eastAsia="zh-CN"/>
        </w:rPr>
        <w:t>，</w:t>
      </w:r>
      <w:r w:rsidR="00DD704B" w:rsidRPr="00740EA9">
        <w:rPr>
          <w:sz w:val="24"/>
          <w:szCs w:val="24"/>
          <w:lang w:eastAsia="zh-CN"/>
        </w:rPr>
        <w:t>确定</w:t>
      </w:r>
      <w:r>
        <w:rPr>
          <w:sz w:val="24"/>
          <w:szCs w:val="24"/>
          <w:lang w:eastAsia="zh-CN"/>
        </w:rPr>
        <w:t>检测</w:t>
      </w:r>
      <w:r w:rsidR="00DD704B" w:rsidRPr="00740EA9">
        <w:rPr>
          <w:sz w:val="24"/>
          <w:szCs w:val="24"/>
          <w:lang w:eastAsia="zh-CN"/>
        </w:rPr>
        <w:t>使用</w:t>
      </w:r>
      <w:r w:rsidR="00B62F01">
        <w:rPr>
          <w:sz w:val="24"/>
          <w:szCs w:val="24"/>
          <w:lang w:eastAsia="zh-CN"/>
        </w:rPr>
        <w:t>适应证</w:t>
      </w:r>
      <w:r w:rsidR="002226C2">
        <w:rPr>
          <w:rFonts w:hint="eastAsia"/>
          <w:sz w:val="24"/>
          <w:szCs w:val="24"/>
          <w:lang w:eastAsia="zh-CN"/>
        </w:rPr>
        <w:t>和</w:t>
      </w:r>
      <w:r w:rsidR="00DD704B" w:rsidRPr="00740EA9">
        <w:rPr>
          <w:sz w:val="24"/>
          <w:szCs w:val="24"/>
          <w:lang w:eastAsia="zh-CN"/>
        </w:rPr>
        <w:t>使用设计</w:t>
      </w:r>
      <w:r>
        <w:rPr>
          <w:sz w:val="24"/>
          <w:szCs w:val="24"/>
          <w:lang w:eastAsia="zh-CN"/>
        </w:rPr>
        <w:t>检测</w:t>
      </w:r>
      <w:r w:rsidR="00DD704B" w:rsidRPr="00740EA9">
        <w:rPr>
          <w:sz w:val="24"/>
          <w:szCs w:val="24"/>
          <w:lang w:eastAsia="zh-CN"/>
        </w:rPr>
        <w:t>开展必要活动。一项或多项设计和开发标准应涉及</w:t>
      </w:r>
      <w:r>
        <w:rPr>
          <w:sz w:val="24"/>
          <w:szCs w:val="24"/>
          <w:lang w:eastAsia="zh-CN"/>
        </w:rPr>
        <w:t>检测</w:t>
      </w:r>
      <w:r w:rsidR="00DD704B" w:rsidRPr="00740EA9">
        <w:rPr>
          <w:sz w:val="24"/>
          <w:szCs w:val="24"/>
          <w:lang w:eastAsia="zh-CN"/>
        </w:rPr>
        <w:t>设计机构执行和记录下述活动的能力，以便产生一项持续满足适用于</w:t>
      </w:r>
      <w:r>
        <w:rPr>
          <w:sz w:val="24"/>
          <w:szCs w:val="24"/>
          <w:lang w:eastAsia="zh-CN"/>
        </w:rPr>
        <w:t>检测</w:t>
      </w:r>
      <w:r w:rsidR="00DD704B" w:rsidRPr="00740EA9">
        <w:rPr>
          <w:sz w:val="24"/>
          <w:szCs w:val="24"/>
          <w:lang w:eastAsia="zh-CN"/>
        </w:rPr>
        <w:t>使用</w:t>
      </w:r>
      <w:r w:rsidR="00B62F01">
        <w:rPr>
          <w:sz w:val="24"/>
          <w:szCs w:val="24"/>
          <w:lang w:eastAsia="zh-CN"/>
        </w:rPr>
        <w:t>适应证</w:t>
      </w:r>
      <w:r w:rsidR="00DD704B" w:rsidRPr="00740EA9">
        <w:rPr>
          <w:sz w:val="24"/>
          <w:szCs w:val="24"/>
          <w:lang w:eastAsia="zh-CN"/>
        </w:rPr>
        <w:t>的性能度量的</w:t>
      </w:r>
      <w:r>
        <w:rPr>
          <w:sz w:val="24"/>
          <w:szCs w:val="24"/>
          <w:lang w:eastAsia="zh-CN"/>
        </w:rPr>
        <w:t>检测</w:t>
      </w:r>
      <w:r w:rsidR="00DD704B" w:rsidRPr="00740EA9">
        <w:rPr>
          <w:sz w:val="24"/>
          <w:szCs w:val="24"/>
          <w:lang w:eastAsia="zh-CN"/>
        </w:rPr>
        <w:t>。每项性能度量应该有预设的验收间隔或阈值（如适用）。在</w:t>
      </w:r>
      <w:r>
        <w:rPr>
          <w:sz w:val="24"/>
          <w:szCs w:val="24"/>
          <w:lang w:eastAsia="zh-CN"/>
        </w:rPr>
        <w:t>检测</w:t>
      </w:r>
      <w:r w:rsidR="00DD704B" w:rsidRPr="00740EA9">
        <w:rPr>
          <w:sz w:val="24"/>
          <w:szCs w:val="24"/>
          <w:lang w:eastAsia="zh-CN"/>
        </w:rPr>
        <w:t>设计阶段，开发机构应</w:t>
      </w:r>
      <w:r w:rsidR="00DD704B" w:rsidRPr="00EE7510">
        <w:rPr>
          <w:sz w:val="24"/>
          <w:szCs w:val="24"/>
          <w:lang w:eastAsia="zh-CN"/>
        </w:rPr>
        <w:t>确定</w:t>
      </w:r>
      <w:r w:rsidR="00DD704B" w:rsidRPr="00740EA9">
        <w:rPr>
          <w:sz w:val="24"/>
          <w:szCs w:val="24"/>
          <w:lang w:eastAsia="zh-CN"/>
        </w:rPr>
        <w:t>并证明每项性能度量的最小可接受值和目标值适当，并满足</w:t>
      </w:r>
      <w:r>
        <w:rPr>
          <w:sz w:val="24"/>
          <w:szCs w:val="24"/>
          <w:lang w:eastAsia="zh-CN"/>
        </w:rPr>
        <w:t>检测</w:t>
      </w:r>
      <w:r w:rsidR="00DD704B" w:rsidRPr="00740EA9">
        <w:rPr>
          <w:sz w:val="24"/>
          <w:szCs w:val="24"/>
          <w:lang w:eastAsia="zh-CN"/>
        </w:rPr>
        <w:t>使用</w:t>
      </w:r>
      <w:r w:rsidR="00B62F01">
        <w:rPr>
          <w:sz w:val="24"/>
          <w:szCs w:val="24"/>
          <w:lang w:eastAsia="zh-CN"/>
        </w:rPr>
        <w:t>适应证</w:t>
      </w:r>
      <w:r w:rsidR="00DD704B" w:rsidRPr="00740EA9">
        <w:rPr>
          <w:sz w:val="24"/>
          <w:szCs w:val="24"/>
          <w:lang w:eastAsia="zh-CN"/>
        </w:rPr>
        <w:t>的性能需求。标准可以提供</w:t>
      </w:r>
      <w:r w:rsidR="00717E3F">
        <w:rPr>
          <w:rFonts w:hint="eastAsia"/>
          <w:sz w:val="24"/>
          <w:szCs w:val="24"/>
          <w:lang w:eastAsia="zh-CN"/>
        </w:rPr>
        <w:t>其他</w:t>
      </w:r>
      <w:r w:rsidR="00DD704B" w:rsidRPr="00740EA9">
        <w:rPr>
          <w:sz w:val="24"/>
          <w:szCs w:val="24"/>
          <w:lang w:eastAsia="zh-CN"/>
        </w:rPr>
        <w:t>解释、示例、格式和其他信息。</w:t>
      </w:r>
      <w:bookmarkEnd w:id="37"/>
    </w:p>
    <w:p w:rsidR="009E0254" w:rsidRPr="0034610F" w:rsidRDefault="00401F55" w:rsidP="0034610F">
      <w:pPr>
        <w:pStyle w:val="m3"/>
        <w:spacing w:before="120" w:after="120"/>
      </w:pPr>
      <w:bookmarkStart w:id="38" w:name="bookmark31"/>
      <w:bookmarkStart w:id="39" w:name="_Toc97323642"/>
      <w:bookmarkStart w:id="40" w:name="_Toc98752464"/>
      <w:r w:rsidRPr="0034610F">
        <w:t>1.</w:t>
      </w:r>
      <w:r w:rsidRPr="0034610F">
        <w:tab/>
      </w:r>
      <w:r w:rsidRPr="0034610F">
        <w:rPr>
          <w:rFonts w:hint="eastAsia"/>
        </w:rPr>
        <w:t>检测</w:t>
      </w:r>
      <w:r w:rsidR="00FB1889" w:rsidRPr="003E6E72">
        <w:t>的</w:t>
      </w:r>
      <w:r w:rsidRPr="0034610F">
        <w:rPr>
          <w:rFonts w:hint="eastAsia"/>
        </w:rPr>
        <w:t>使用</w:t>
      </w:r>
      <w:r w:rsidR="00B62F01" w:rsidRPr="003E6E72">
        <w:t>适应证</w:t>
      </w:r>
      <w:r w:rsidRPr="0034610F">
        <w:rPr>
          <w:rFonts w:hint="eastAsia"/>
        </w:rPr>
        <w:t>声明</w:t>
      </w:r>
      <w:bookmarkEnd w:id="38"/>
      <w:bookmarkEnd w:id="39"/>
      <w:bookmarkEnd w:id="40"/>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虽然本指南适用于所有旨在帮助诊断疑似种系疾病的基于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，但每个</w:t>
      </w:r>
      <w:r w:rsidR="00FB1889">
        <w:rPr>
          <w:sz w:val="24"/>
          <w:szCs w:val="24"/>
          <w:lang w:eastAsia="zh-CN"/>
        </w:rPr>
        <w:t>检测</w:t>
      </w:r>
      <w:r w:rsidRPr="00740EA9">
        <w:rPr>
          <w:sz w:val="24"/>
          <w:szCs w:val="24"/>
          <w:lang w:eastAsia="zh-CN"/>
        </w:rPr>
        <w:t>开发机构应定义特定</w:t>
      </w:r>
      <w:r w:rsidR="00FB1889">
        <w:rPr>
          <w:sz w:val="24"/>
          <w:szCs w:val="24"/>
          <w:lang w:eastAsia="zh-CN"/>
        </w:rPr>
        <w:t>检测</w:t>
      </w:r>
      <w:r w:rsidRPr="00740EA9">
        <w:rPr>
          <w:sz w:val="24"/>
          <w:szCs w:val="24"/>
          <w:lang w:eastAsia="zh-CN"/>
        </w:rPr>
        <w:t>的具体</w:t>
      </w:r>
      <w:r w:rsidR="00B62F01">
        <w:rPr>
          <w:sz w:val="24"/>
          <w:szCs w:val="24"/>
          <w:lang w:eastAsia="zh-CN"/>
        </w:rPr>
        <w:t>适应证</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前瞻性地定义并记录推动</w:t>
      </w:r>
      <w:r w:rsidR="00FB1889">
        <w:rPr>
          <w:i/>
          <w:iCs/>
          <w:sz w:val="24"/>
          <w:szCs w:val="24"/>
          <w:lang w:eastAsia="zh-CN"/>
        </w:rPr>
        <w:t>检测</w:t>
      </w:r>
      <w:r w:rsidRPr="00740EA9">
        <w:rPr>
          <w:i/>
          <w:iCs/>
          <w:sz w:val="24"/>
          <w:szCs w:val="24"/>
          <w:lang w:eastAsia="zh-CN"/>
        </w:rPr>
        <w:t>开发的特定临床需求。这通常包括具体说明</w:t>
      </w:r>
      <w:r w:rsidR="005709BC">
        <w:rPr>
          <w:rFonts w:hint="eastAsia"/>
          <w:i/>
          <w:iCs/>
          <w:sz w:val="24"/>
          <w:szCs w:val="24"/>
          <w:lang w:eastAsia="zh-CN"/>
        </w:rPr>
        <w:t>、</w:t>
      </w:r>
      <w:r w:rsidRPr="00740EA9">
        <w:rPr>
          <w:i/>
          <w:iCs/>
          <w:sz w:val="24"/>
          <w:szCs w:val="24"/>
          <w:lang w:eastAsia="zh-CN"/>
        </w:rPr>
        <w:t>所关注的疾病或其他病症、</w:t>
      </w:r>
      <w:r w:rsidR="00FB1889">
        <w:rPr>
          <w:i/>
          <w:iCs/>
          <w:sz w:val="24"/>
          <w:szCs w:val="24"/>
          <w:lang w:eastAsia="zh-CN"/>
        </w:rPr>
        <w:t>检测</w:t>
      </w:r>
      <w:r w:rsidRPr="00740EA9">
        <w:rPr>
          <w:i/>
          <w:iCs/>
          <w:sz w:val="24"/>
          <w:szCs w:val="24"/>
          <w:lang w:eastAsia="zh-CN"/>
        </w:rPr>
        <w:t>的临床应用以及</w:t>
      </w:r>
      <w:r w:rsidR="00FB1889">
        <w:rPr>
          <w:i/>
          <w:iCs/>
          <w:sz w:val="24"/>
          <w:szCs w:val="24"/>
          <w:lang w:eastAsia="zh-CN"/>
        </w:rPr>
        <w:t>检测</w:t>
      </w:r>
      <w:r w:rsidRPr="00740EA9">
        <w:rPr>
          <w:i/>
          <w:iCs/>
          <w:sz w:val="24"/>
          <w:szCs w:val="24"/>
          <w:lang w:eastAsia="zh-CN"/>
        </w:rPr>
        <w:t>拟针对的群体（即目标群体）。定义和记录提供</w:t>
      </w:r>
      <w:r w:rsidR="00FB1889">
        <w:rPr>
          <w:i/>
          <w:iCs/>
          <w:sz w:val="24"/>
          <w:szCs w:val="24"/>
          <w:lang w:eastAsia="zh-CN"/>
        </w:rPr>
        <w:t>检测</w:t>
      </w:r>
      <w:r w:rsidRPr="00740EA9">
        <w:rPr>
          <w:i/>
          <w:iCs/>
          <w:sz w:val="24"/>
          <w:szCs w:val="24"/>
          <w:lang w:eastAsia="zh-CN"/>
        </w:rPr>
        <w:t>的临床环境（如果不是一般的临床环境）也可能是有参考价值的。</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此处考虑的广泛使用</w:t>
      </w:r>
      <w:r w:rsidR="00B62F01">
        <w:rPr>
          <w:sz w:val="24"/>
          <w:szCs w:val="24"/>
          <w:lang w:eastAsia="zh-CN"/>
        </w:rPr>
        <w:t>适应证</w:t>
      </w:r>
      <w:r w:rsidRPr="00740EA9">
        <w:rPr>
          <w:sz w:val="24"/>
          <w:szCs w:val="24"/>
          <w:lang w:eastAsia="zh-CN"/>
        </w:rPr>
        <w:t>声明下</w:t>
      </w:r>
      <w:r w:rsidR="00480235">
        <w:rPr>
          <w:rFonts w:hint="eastAsia"/>
          <w:sz w:val="24"/>
          <w:szCs w:val="24"/>
          <w:lang w:eastAsia="zh-CN"/>
        </w:rPr>
        <w:t>，</w:t>
      </w:r>
      <w:r w:rsidRPr="00740EA9">
        <w:rPr>
          <w:sz w:val="24"/>
          <w:szCs w:val="24"/>
          <w:lang w:eastAsia="zh-CN"/>
        </w:rPr>
        <w:t>常见</w:t>
      </w:r>
      <w:r w:rsidR="00480235">
        <w:rPr>
          <w:sz w:val="24"/>
          <w:szCs w:val="24"/>
          <w:lang w:eastAsia="zh-CN"/>
        </w:rPr>
        <w:t>的</w:t>
      </w:r>
      <w:r w:rsidRPr="00740EA9">
        <w:rPr>
          <w:sz w:val="24"/>
          <w:szCs w:val="24"/>
          <w:lang w:eastAsia="zh-CN"/>
        </w:rPr>
        <w:t>临床应用示例包</w:t>
      </w:r>
      <w:r w:rsidR="005709BC">
        <w:rPr>
          <w:sz w:val="24"/>
          <w:szCs w:val="24"/>
          <w:lang w:eastAsia="zh-CN"/>
        </w:rPr>
        <w:t>括但不限于帮助诊断：具有发育迟缓或智力障碍症状和体征的儿童、</w:t>
      </w:r>
      <w:r w:rsidRPr="00740EA9">
        <w:rPr>
          <w:sz w:val="24"/>
          <w:szCs w:val="24"/>
          <w:lang w:eastAsia="zh-CN"/>
        </w:rPr>
        <w:t>未</w:t>
      </w:r>
      <w:r w:rsidR="009872A9">
        <w:rPr>
          <w:rFonts w:hint="eastAsia"/>
          <w:sz w:val="24"/>
          <w:szCs w:val="24"/>
          <w:lang w:eastAsia="zh-CN"/>
        </w:rPr>
        <w:t>确诊</w:t>
      </w:r>
      <w:r w:rsidRPr="00740EA9">
        <w:rPr>
          <w:sz w:val="24"/>
          <w:szCs w:val="24"/>
          <w:lang w:eastAsia="zh-CN"/>
        </w:rPr>
        <w:t>的有症状患者、接受鉴别诊断的患者等。</w:t>
      </w:r>
    </w:p>
    <w:p w:rsidR="009E0254" w:rsidRDefault="00DD704B" w:rsidP="0034610F">
      <w:pPr>
        <w:snapToGrid w:val="0"/>
        <w:spacing w:beforeLines="50" w:before="120"/>
        <w:ind w:firstLineChars="200" w:firstLine="480"/>
        <w:jc w:val="both"/>
        <w:rPr>
          <w:sz w:val="24"/>
          <w:szCs w:val="24"/>
          <w:lang w:eastAsia="zh-CN"/>
        </w:rPr>
      </w:pPr>
      <w:bookmarkStart w:id="41" w:name="bookmark32"/>
      <w:r w:rsidRPr="00740EA9">
        <w:rPr>
          <w:sz w:val="24"/>
          <w:szCs w:val="24"/>
          <w:lang w:eastAsia="zh-CN"/>
        </w:rPr>
        <w:t>有关目标群体的考虑因素示例包括但不限于：预计</w:t>
      </w:r>
      <w:r w:rsidR="00FB1889">
        <w:rPr>
          <w:rFonts w:hint="eastAsia"/>
          <w:sz w:val="24"/>
          <w:szCs w:val="24"/>
          <w:lang w:eastAsia="zh-CN"/>
        </w:rPr>
        <w:t>检测</w:t>
      </w:r>
      <w:r w:rsidR="00480235" w:rsidRPr="00480235">
        <w:rPr>
          <w:rFonts w:hint="eastAsia"/>
          <w:sz w:val="24"/>
          <w:szCs w:val="24"/>
          <w:lang w:eastAsia="zh-CN"/>
        </w:rPr>
        <w:t>将</w:t>
      </w:r>
      <w:r w:rsidR="005709BC">
        <w:rPr>
          <w:rFonts w:hint="eastAsia"/>
          <w:sz w:val="24"/>
          <w:szCs w:val="24"/>
          <w:lang w:eastAsia="zh-CN"/>
        </w:rPr>
        <w:t>提供结果的受影响人群</w:t>
      </w:r>
      <w:r w:rsidR="00480235" w:rsidRPr="00480235">
        <w:rPr>
          <w:rFonts w:hint="eastAsia"/>
          <w:sz w:val="24"/>
          <w:szCs w:val="24"/>
          <w:lang w:eastAsia="zh-CN"/>
        </w:rPr>
        <w:t>比例</w:t>
      </w:r>
      <w:r w:rsidRPr="00740EA9">
        <w:rPr>
          <w:sz w:val="24"/>
          <w:szCs w:val="24"/>
          <w:lang w:eastAsia="zh-CN"/>
        </w:rPr>
        <w:t>，或</w:t>
      </w:r>
      <w:r w:rsidR="00FB1889">
        <w:rPr>
          <w:sz w:val="24"/>
          <w:szCs w:val="24"/>
          <w:lang w:eastAsia="zh-CN"/>
        </w:rPr>
        <w:t>检测</w:t>
      </w:r>
      <w:r w:rsidRPr="00740EA9">
        <w:rPr>
          <w:sz w:val="24"/>
          <w:szCs w:val="24"/>
          <w:lang w:eastAsia="zh-CN"/>
        </w:rPr>
        <w:t>所针对特定疾病或其他病症的流行率（如适用）。</w:t>
      </w:r>
      <w:bookmarkEnd w:id="41"/>
    </w:p>
    <w:p w:rsidR="009E0254" w:rsidRPr="0034610F" w:rsidRDefault="00401F55" w:rsidP="0034610F">
      <w:pPr>
        <w:pStyle w:val="m3"/>
        <w:spacing w:before="120" w:after="120"/>
      </w:pPr>
      <w:bookmarkStart w:id="42" w:name="bookmark33"/>
      <w:bookmarkStart w:id="43" w:name="_Toc97323643"/>
      <w:bookmarkStart w:id="44" w:name="_Toc98752465"/>
      <w:r w:rsidRPr="0034610F">
        <w:t>2.</w:t>
      </w:r>
      <w:r w:rsidRPr="0034610F">
        <w:tab/>
      </w:r>
      <w:r w:rsidRPr="0034610F">
        <w:rPr>
          <w:rFonts w:hint="eastAsia"/>
        </w:rPr>
        <w:t>用户对检测的特定需求</w:t>
      </w:r>
      <w:bookmarkEnd w:id="42"/>
      <w:bookmarkEnd w:id="43"/>
      <w:bookmarkEnd w:id="44"/>
    </w:p>
    <w:p w:rsidR="00150B38" w:rsidRDefault="00DD704B" w:rsidP="00F0216B">
      <w:pPr>
        <w:snapToGrid w:val="0"/>
        <w:spacing w:beforeLines="50" w:before="120"/>
        <w:ind w:firstLineChars="200" w:firstLine="480"/>
        <w:jc w:val="both"/>
        <w:rPr>
          <w:sz w:val="24"/>
          <w:szCs w:val="24"/>
          <w:lang w:eastAsia="zh-CN"/>
        </w:rPr>
        <w:sectPr w:rsidR="00150B38" w:rsidSect="003B7F73">
          <w:footerReference w:type="default" r:id="rId15"/>
          <w:pgSz w:w="11907" w:h="16840" w:code="9"/>
          <w:pgMar w:top="1134" w:right="1134" w:bottom="1134" w:left="1418" w:header="567" w:footer="567" w:gutter="0"/>
          <w:pgNumType w:start="1"/>
          <w:cols w:space="720"/>
          <w:noEndnote/>
          <w:docGrid w:linePitch="360"/>
        </w:sectPr>
      </w:pPr>
      <w:r w:rsidRPr="00740EA9">
        <w:rPr>
          <w:i/>
          <w:iCs/>
          <w:sz w:val="24"/>
          <w:szCs w:val="24"/>
          <w:lang w:eastAsia="zh-CN"/>
        </w:rPr>
        <w:t>通过咨询、专业经验、专业指南和其他相关来源，前瞻性地确定并记录所需的特定</w:t>
      </w:r>
      <w:r w:rsidR="00FB1889">
        <w:rPr>
          <w:i/>
          <w:iCs/>
          <w:sz w:val="24"/>
          <w:szCs w:val="24"/>
          <w:lang w:eastAsia="zh-CN"/>
        </w:rPr>
        <w:t>检测</w:t>
      </w:r>
      <w:r w:rsidRPr="00740EA9">
        <w:rPr>
          <w:i/>
          <w:iCs/>
          <w:sz w:val="24"/>
          <w:szCs w:val="24"/>
          <w:lang w:eastAsia="zh-CN"/>
        </w:rPr>
        <w:t>特征，以保证开发出满足用户需求的</w:t>
      </w:r>
      <w:r w:rsidR="00FB1889">
        <w:rPr>
          <w:i/>
          <w:iCs/>
          <w:sz w:val="24"/>
          <w:szCs w:val="24"/>
          <w:lang w:eastAsia="zh-CN"/>
        </w:rPr>
        <w:t>检测</w:t>
      </w:r>
      <w:r w:rsidRPr="00740EA9">
        <w:rPr>
          <w:i/>
          <w:iCs/>
          <w:sz w:val="24"/>
          <w:szCs w:val="24"/>
          <w:lang w:eastAsia="zh-CN"/>
        </w:rPr>
        <w:t>。</w:t>
      </w:r>
      <w:r w:rsidRPr="00740EA9">
        <w:rPr>
          <w:sz w:val="24"/>
          <w:szCs w:val="24"/>
          <w:lang w:eastAsia="zh-CN"/>
        </w:rPr>
        <w:t>特定用户</w:t>
      </w:r>
      <w:r w:rsidR="00554A1E">
        <w:rPr>
          <w:sz w:val="24"/>
          <w:szCs w:val="24"/>
          <w:lang w:eastAsia="zh-CN"/>
        </w:rPr>
        <w:t>将</w:t>
      </w:r>
      <w:r w:rsidRPr="00740EA9">
        <w:rPr>
          <w:sz w:val="24"/>
          <w:szCs w:val="24"/>
          <w:lang w:eastAsia="zh-CN"/>
        </w:rPr>
        <w:t>需求定义</w:t>
      </w:r>
      <w:r w:rsidR="00FB1889">
        <w:rPr>
          <w:sz w:val="24"/>
          <w:szCs w:val="24"/>
          <w:lang w:eastAsia="zh-CN"/>
        </w:rPr>
        <w:t>检测</w:t>
      </w:r>
      <w:r w:rsidRPr="00740EA9">
        <w:rPr>
          <w:sz w:val="24"/>
          <w:szCs w:val="24"/>
          <w:lang w:eastAsia="zh-CN"/>
        </w:rPr>
        <w:t>设计期间需要解决的关键因素。对用户需求进行优先排序可能会有所帮助，以便对最关键的需求投入最多的设计关注。在设计</w:t>
      </w:r>
      <w:r w:rsidR="00FB1889">
        <w:rPr>
          <w:sz w:val="24"/>
          <w:szCs w:val="24"/>
          <w:lang w:eastAsia="zh-CN"/>
        </w:rPr>
        <w:t>检测</w:t>
      </w:r>
      <w:r w:rsidRPr="00740EA9">
        <w:rPr>
          <w:sz w:val="24"/>
          <w:szCs w:val="24"/>
          <w:lang w:eastAsia="zh-CN"/>
        </w:rPr>
        <w:t>时，</w:t>
      </w:r>
      <w:r w:rsidR="00FB1889">
        <w:rPr>
          <w:sz w:val="24"/>
          <w:szCs w:val="24"/>
          <w:lang w:eastAsia="zh-CN"/>
        </w:rPr>
        <w:t>检测</w:t>
      </w:r>
      <w:r w:rsidRPr="00740EA9">
        <w:rPr>
          <w:sz w:val="24"/>
          <w:szCs w:val="24"/>
          <w:lang w:eastAsia="zh-CN"/>
        </w:rPr>
        <w:t>开发机构应该考虑</w:t>
      </w:r>
      <w:r w:rsidR="00FB1889">
        <w:rPr>
          <w:sz w:val="24"/>
          <w:szCs w:val="24"/>
          <w:lang w:eastAsia="zh-CN"/>
        </w:rPr>
        <w:t>检测</w:t>
      </w:r>
      <w:r w:rsidRPr="00740EA9">
        <w:rPr>
          <w:sz w:val="24"/>
          <w:szCs w:val="24"/>
          <w:lang w:eastAsia="zh-CN"/>
        </w:rPr>
        <w:t>用户的范围。</w:t>
      </w:r>
    </w:p>
    <w:p w:rsidR="009E0254" w:rsidRDefault="00DD704B" w:rsidP="0034610F">
      <w:pPr>
        <w:snapToGrid w:val="0"/>
        <w:spacing w:beforeLines="50" w:before="120"/>
        <w:ind w:firstLineChars="200" w:firstLine="480"/>
        <w:jc w:val="both"/>
        <w:rPr>
          <w:sz w:val="24"/>
          <w:szCs w:val="24"/>
          <w:lang w:eastAsia="zh-CN"/>
        </w:rPr>
      </w:pPr>
      <w:bookmarkStart w:id="45" w:name="bookmark34"/>
      <w:r w:rsidRPr="00740EA9">
        <w:rPr>
          <w:sz w:val="24"/>
          <w:szCs w:val="24"/>
          <w:lang w:eastAsia="zh-CN"/>
        </w:rPr>
        <w:lastRenderedPageBreak/>
        <w:t>用户</w:t>
      </w:r>
      <w:r w:rsidR="008A0D7A">
        <w:rPr>
          <w:rFonts w:hint="eastAsia"/>
          <w:sz w:val="24"/>
          <w:szCs w:val="24"/>
          <w:lang w:eastAsia="zh-CN"/>
        </w:rPr>
        <w:t>有特定需求</w:t>
      </w:r>
      <w:r w:rsidR="00FB1889">
        <w:rPr>
          <w:rFonts w:hint="eastAsia"/>
          <w:sz w:val="24"/>
          <w:szCs w:val="24"/>
          <w:lang w:eastAsia="zh-CN"/>
        </w:rPr>
        <w:t>检测</w:t>
      </w:r>
      <w:r w:rsidR="008A0D7A">
        <w:rPr>
          <w:rFonts w:hint="eastAsia"/>
          <w:sz w:val="24"/>
          <w:szCs w:val="24"/>
          <w:lang w:eastAsia="zh-CN"/>
        </w:rPr>
        <w:t>的示例</w:t>
      </w:r>
      <w:r w:rsidRPr="00740EA9">
        <w:rPr>
          <w:sz w:val="24"/>
          <w:szCs w:val="24"/>
          <w:lang w:eastAsia="zh-CN"/>
        </w:rPr>
        <w:t>：用户需要在有限的</w:t>
      </w:r>
      <w:r w:rsidR="008A0D7A">
        <w:rPr>
          <w:sz w:val="24"/>
          <w:szCs w:val="24"/>
          <w:lang w:eastAsia="zh-CN"/>
        </w:rPr>
        <w:t>周期</w:t>
      </w:r>
      <w:r w:rsidRPr="00740EA9">
        <w:rPr>
          <w:sz w:val="24"/>
          <w:szCs w:val="24"/>
          <w:lang w:eastAsia="zh-CN"/>
        </w:rPr>
        <w:t>内处理大量样品。该用户需求将有助于确定哪</w:t>
      </w:r>
      <w:r w:rsidR="008A0D7A">
        <w:rPr>
          <w:rFonts w:hint="eastAsia"/>
          <w:sz w:val="24"/>
          <w:szCs w:val="24"/>
          <w:lang w:eastAsia="zh-CN"/>
        </w:rPr>
        <w:t>个下</w:t>
      </w:r>
      <w:r w:rsidRPr="00740EA9">
        <w:rPr>
          <w:sz w:val="24"/>
          <w:szCs w:val="24"/>
          <w:lang w:eastAsia="zh-CN"/>
        </w:rPr>
        <w:t>代测序平台应作为</w:t>
      </w:r>
      <w:r w:rsidR="00FB1889">
        <w:rPr>
          <w:sz w:val="24"/>
          <w:szCs w:val="24"/>
          <w:lang w:eastAsia="zh-CN"/>
        </w:rPr>
        <w:t>检测</w:t>
      </w:r>
      <w:r w:rsidRPr="00740EA9">
        <w:rPr>
          <w:sz w:val="24"/>
          <w:szCs w:val="24"/>
          <w:lang w:eastAsia="zh-CN"/>
        </w:rPr>
        <w:t>的一部分、如何执行复用，以及如何设计</w:t>
      </w:r>
      <w:r w:rsidR="00FB1889">
        <w:rPr>
          <w:sz w:val="24"/>
          <w:szCs w:val="24"/>
          <w:lang w:eastAsia="zh-CN"/>
        </w:rPr>
        <w:t>检测</w:t>
      </w:r>
      <w:r w:rsidRPr="00740EA9">
        <w:rPr>
          <w:sz w:val="24"/>
          <w:szCs w:val="24"/>
          <w:lang w:eastAsia="zh-CN"/>
        </w:rPr>
        <w:t>的其他方面。</w:t>
      </w:r>
      <w:bookmarkEnd w:id="45"/>
    </w:p>
    <w:p w:rsidR="009E0254" w:rsidRPr="0034610F" w:rsidRDefault="00401F55" w:rsidP="0034610F">
      <w:pPr>
        <w:pStyle w:val="m3"/>
        <w:spacing w:before="120" w:after="120"/>
      </w:pPr>
      <w:bookmarkStart w:id="46" w:name="bookmark35"/>
      <w:bookmarkStart w:id="47" w:name="_Toc97323644"/>
      <w:bookmarkStart w:id="48" w:name="_Toc98752466"/>
      <w:r w:rsidRPr="0034610F">
        <w:t>3.</w:t>
      </w:r>
      <w:r w:rsidRPr="0034610F">
        <w:tab/>
      </w:r>
      <w:r w:rsidRPr="0034610F">
        <w:rPr>
          <w:rFonts w:hint="eastAsia"/>
        </w:rPr>
        <w:t>试样类型</w:t>
      </w:r>
      <w:bookmarkEnd w:id="46"/>
      <w:bookmarkEnd w:id="47"/>
      <w:bookmarkEnd w:id="48"/>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指定并记录</w:t>
      </w:r>
      <w:r w:rsidR="00FB1889">
        <w:rPr>
          <w:i/>
          <w:iCs/>
          <w:sz w:val="24"/>
          <w:szCs w:val="24"/>
          <w:lang w:eastAsia="zh-CN"/>
        </w:rPr>
        <w:t>检测</w:t>
      </w:r>
      <w:r w:rsidRPr="00740EA9">
        <w:rPr>
          <w:i/>
          <w:iCs/>
          <w:sz w:val="24"/>
          <w:szCs w:val="24"/>
          <w:lang w:eastAsia="zh-CN"/>
        </w:rPr>
        <w:t>用可接受试样类型。</w:t>
      </w:r>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接受供</w:t>
      </w:r>
      <w:r w:rsidR="00FB1889">
        <w:rPr>
          <w:sz w:val="24"/>
          <w:szCs w:val="24"/>
          <w:lang w:eastAsia="zh-CN"/>
        </w:rPr>
        <w:t>检测</w:t>
      </w:r>
      <w:r w:rsidRPr="00740EA9">
        <w:rPr>
          <w:sz w:val="24"/>
          <w:szCs w:val="24"/>
          <w:lang w:eastAsia="zh-CN"/>
        </w:rPr>
        <w:t>的试样类型将</w:t>
      </w:r>
      <w:r w:rsidR="008A5F62">
        <w:rPr>
          <w:rFonts w:hint="eastAsia"/>
          <w:sz w:val="24"/>
          <w:szCs w:val="24"/>
          <w:lang w:eastAsia="zh-CN"/>
        </w:rPr>
        <w:t>引出</w:t>
      </w:r>
      <w:r w:rsidRPr="00740EA9">
        <w:rPr>
          <w:sz w:val="24"/>
          <w:szCs w:val="24"/>
          <w:lang w:eastAsia="zh-CN"/>
        </w:rPr>
        <w:t>设计问题，例如所需的采集器械类型、最小</w:t>
      </w:r>
      <w:r w:rsidR="00BD734B">
        <w:rPr>
          <w:rFonts w:hint="eastAsia"/>
          <w:sz w:val="24"/>
          <w:szCs w:val="24"/>
          <w:lang w:eastAsia="zh-CN"/>
        </w:rPr>
        <w:t>含量</w:t>
      </w:r>
      <w:r w:rsidR="008A5F62">
        <w:rPr>
          <w:rFonts w:hint="eastAsia"/>
          <w:sz w:val="24"/>
          <w:szCs w:val="24"/>
          <w:lang w:eastAsia="zh-CN"/>
        </w:rPr>
        <w:t>和数量</w:t>
      </w:r>
      <w:r w:rsidRPr="00740EA9">
        <w:rPr>
          <w:sz w:val="24"/>
          <w:szCs w:val="24"/>
          <w:lang w:eastAsia="zh-CN"/>
        </w:rPr>
        <w:t>，或在采集和使用期间为保证样</w:t>
      </w:r>
      <w:r w:rsidR="008A5F62">
        <w:rPr>
          <w:sz w:val="24"/>
          <w:szCs w:val="24"/>
          <w:lang w:eastAsia="zh-CN"/>
        </w:rPr>
        <w:t>本</w:t>
      </w:r>
      <w:r w:rsidRPr="00740EA9">
        <w:rPr>
          <w:sz w:val="24"/>
          <w:szCs w:val="24"/>
          <w:lang w:eastAsia="zh-CN"/>
        </w:rPr>
        <w:t>稳定性而必须遵循的任何采集条件。多种试样和采集类型可能适用于一项</w:t>
      </w:r>
      <w:r w:rsidR="00FB1889">
        <w:rPr>
          <w:sz w:val="24"/>
          <w:szCs w:val="24"/>
          <w:lang w:eastAsia="zh-CN"/>
        </w:rPr>
        <w:t>检测</w:t>
      </w:r>
      <w:r w:rsidRPr="00740EA9">
        <w:rPr>
          <w:sz w:val="24"/>
          <w:szCs w:val="24"/>
          <w:lang w:eastAsia="zh-CN"/>
        </w:rPr>
        <w:t>，但每种类型都应经过验证，以用于产生适当质量和数量的</w:t>
      </w:r>
      <w:r w:rsidRPr="00740EA9">
        <w:rPr>
          <w:sz w:val="24"/>
          <w:szCs w:val="24"/>
          <w:lang w:eastAsia="zh-CN"/>
        </w:rPr>
        <w:t>DNA</w:t>
      </w:r>
      <w:r w:rsidRPr="00740EA9">
        <w:rPr>
          <w:sz w:val="24"/>
          <w:szCs w:val="24"/>
          <w:lang w:eastAsia="zh-CN"/>
        </w:rPr>
        <w:t>，并用于整体</w:t>
      </w:r>
      <w:r w:rsidR="00FB1889">
        <w:rPr>
          <w:sz w:val="24"/>
          <w:szCs w:val="24"/>
          <w:lang w:eastAsia="zh-CN"/>
        </w:rPr>
        <w:t>检测</w:t>
      </w:r>
      <w:r w:rsidRPr="00740EA9">
        <w:rPr>
          <w:sz w:val="24"/>
          <w:szCs w:val="24"/>
          <w:lang w:eastAsia="zh-CN"/>
        </w:rPr>
        <w:t>性能。适当的试样类型可能取决于</w:t>
      </w:r>
      <w:r w:rsidR="00FB1889">
        <w:rPr>
          <w:sz w:val="24"/>
          <w:szCs w:val="24"/>
          <w:lang w:eastAsia="zh-CN"/>
        </w:rPr>
        <w:t>检测</w:t>
      </w:r>
      <w:r w:rsidRPr="00740EA9">
        <w:rPr>
          <w:sz w:val="24"/>
          <w:szCs w:val="24"/>
          <w:lang w:eastAsia="zh-CN"/>
        </w:rPr>
        <w:t>的用途。</w:t>
      </w:r>
    </w:p>
    <w:p w:rsidR="009E0254" w:rsidRDefault="00DD704B" w:rsidP="0034610F">
      <w:pPr>
        <w:snapToGrid w:val="0"/>
        <w:spacing w:beforeLines="50" w:before="120"/>
        <w:ind w:firstLineChars="200" w:firstLine="480"/>
        <w:jc w:val="both"/>
        <w:rPr>
          <w:sz w:val="24"/>
          <w:szCs w:val="24"/>
          <w:lang w:eastAsia="zh-CN"/>
        </w:rPr>
      </w:pPr>
      <w:bookmarkStart w:id="49" w:name="bookmark36"/>
      <w:r w:rsidRPr="00740EA9">
        <w:rPr>
          <w:sz w:val="24"/>
          <w:szCs w:val="24"/>
          <w:lang w:eastAsia="zh-CN"/>
        </w:rPr>
        <w:t>试样类型包括但不限于：全血、口腔拭子。</w:t>
      </w:r>
      <w:bookmarkEnd w:id="49"/>
    </w:p>
    <w:p w:rsidR="009E0254" w:rsidRPr="0034610F" w:rsidRDefault="00401F55" w:rsidP="0034610F">
      <w:pPr>
        <w:pStyle w:val="m3"/>
        <w:spacing w:before="120" w:after="120"/>
      </w:pPr>
      <w:bookmarkStart w:id="50" w:name="bookmark37"/>
      <w:bookmarkStart w:id="51" w:name="_Toc97323645"/>
      <w:bookmarkStart w:id="52" w:name="_Toc98752467"/>
      <w:r w:rsidRPr="0034610F">
        <w:t>4.</w:t>
      </w:r>
      <w:r w:rsidRPr="0034610F">
        <w:tab/>
      </w:r>
      <w:r w:rsidRPr="0034610F">
        <w:rPr>
          <w:rFonts w:hint="eastAsia"/>
        </w:rPr>
        <w:t>基因组的测定部位</w:t>
      </w:r>
      <w:bookmarkEnd w:id="50"/>
      <w:bookmarkEnd w:id="51"/>
      <w:bookmarkEnd w:id="52"/>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指定并记录通过</w:t>
      </w:r>
      <w:r w:rsidR="00FB1889">
        <w:rPr>
          <w:i/>
          <w:iCs/>
          <w:sz w:val="24"/>
          <w:szCs w:val="24"/>
          <w:lang w:eastAsia="zh-CN"/>
        </w:rPr>
        <w:t>检测</w:t>
      </w:r>
      <w:r w:rsidRPr="00740EA9">
        <w:rPr>
          <w:i/>
          <w:iCs/>
          <w:sz w:val="24"/>
          <w:szCs w:val="24"/>
          <w:lang w:eastAsia="zh-CN"/>
        </w:rPr>
        <w:t>进行测定的基因组部位，包括基因和变体</w:t>
      </w:r>
      <w:r w:rsidRPr="00740EA9">
        <w:rPr>
          <w:sz w:val="24"/>
          <w:szCs w:val="24"/>
          <w:lang w:eastAsia="zh-CN"/>
        </w:rPr>
        <w:t>。</w:t>
      </w:r>
    </w:p>
    <w:p w:rsidR="007F0D67" w:rsidRPr="00740EA9" w:rsidRDefault="00FB1889" w:rsidP="00F0216B">
      <w:pPr>
        <w:snapToGrid w:val="0"/>
        <w:spacing w:beforeLines="50" w:before="120" w:line="360" w:lineRule="exact"/>
        <w:jc w:val="both"/>
        <w:rPr>
          <w:sz w:val="24"/>
          <w:szCs w:val="24"/>
          <w:lang w:eastAsia="zh-CN"/>
        </w:rPr>
      </w:pPr>
      <w:r>
        <w:rPr>
          <w:sz w:val="24"/>
          <w:szCs w:val="24"/>
          <w:lang w:eastAsia="zh-CN"/>
        </w:rPr>
        <w:t>检测</w:t>
      </w:r>
      <w:r w:rsidR="00DD704B" w:rsidRPr="00740EA9">
        <w:rPr>
          <w:sz w:val="24"/>
          <w:szCs w:val="24"/>
          <w:lang w:eastAsia="zh-CN"/>
        </w:rPr>
        <w:t>中测序和</w:t>
      </w:r>
      <w:r w:rsidR="00DD704B" w:rsidRPr="00740EA9">
        <w:rPr>
          <w:sz w:val="24"/>
          <w:szCs w:val="24"/>
          <w:lang w:eastAsia="zh-CN"/>
        </w:rPr>
        <w:t>/</w:t>
      </w:r>
      <w:r w:rsidR="00DD704B" w:rsidRPr="00740EA9">
        <w:rPr>
          <w:sz w:val="24"/>
          <w:szCs w:val="24"/>
          <w:lang w:eastAsia="zh-CN"/>
        </w:rPr>
        <w:t>或报告的基因类型将取决于特定的使用</w:t>
      </w:r>
      <w:r w:rsidR="00B62F01">
        <w:rPr>
          <w:sz w:val="24"/>
          <w:szCs w:val="24"/>
          <w:lang w:eastAsia="zh-CN"/>
        </w:rPr>
        <w:t>适应证</w:t>
      </w:r>
      <w:r w:rsidR="00DD704B" w:rsidRPr="00740EA9">
        <w:rPr>
          <w:sz w:val="24"/>
          <w:szCs w:val="24"/>
          <w:lang w:eastAsia="zh-CN"/>
        </w:rPr>
        <w:t>，这反过来将影响</w:t>
      </w:r>
      <w:r>
        <w:rPr>
          <w:sz w:val="24"/>
          <w:szCs w:val="24"/>
          <w:lang w:eastAsia="zh-CN"/>
        </w:rPr>
        <w:t>检测</w:t>
      </w:r>
      <w:r w:rsidR="00DD704B" w:rsidRPr="00740EA9">
        <w:rPr>
          <w:sz w:val="24"/>
          <w:szCs w:val="24"/>
          <w:lang w:eastAsia="zh-CN"/>
        </w:rPr>
        <w:t>设计和</w:t>
      </w:r>
      <w:r>
        <w:rPr>
          <w:sz w:val="24"/>
          <w:szCs w:val="24"/>
          <w:lang w:eastAsia="zh-CN"/>
        </w:rPr>
        <w:t>检测</w:t>
      </w:r>
      <w:r w:rsidR="00DD704B" w:rsidRPr="00740EA9">
        <w:rPr>
          <w:sz w:val="24"/>
          <w:szCs w:val="24"/>
          <w:lang w:eastAsia="zh-CN"/>
        </w:rPr>
        <w:t>性能定义的各个方面。基于证据的评估，提供并证明特定</w:t>
      </w:r>
      <w:r w:rsidR="00B62F01">
        <w:rPr>
          <w:sz w:val="24"/>
          <w:szCs w:val="24"/>
          <w:lang w:eastAsia="zh-CN"/>
        </w:rPr>
        <w:t>适应证</w:t>
      </w:r>
      <w:r w:rsidR="00DD704B" w:rsidRPr="00740EA9">
        <w:rPr>
          <w:sz w:val="24"/>
          <w:szCs w:val="24"/>
          <w:lang w:eastAsia="zh-CN"/>
        </w:rPr>
        <w:t>应包括的基因。对于某一特定</w:t>
      </w:r>
      <w:r w:rsidR="00B62F01">
        <w:rPr>
          <w:sz w:val="24"/>
          <w:szCs w:val="24"/>
          <w:lang w:eastAsia="zh-CN"/>
        </w:rPr>
        <w:t>适应证</w:t>
      </w:r>
      <w:r w:rsidR="00DD704B" w:rsidRPr="00740EA9">
        <w:rPr>
          <w:sz w:val="24"/>
          <w:szCs w:val="24"/>
          <w:lang w:eastAsia="zh-CN"/>
        </w:rPr>
        <w:t>的已知临床相关变体，如果该变体不在通过</w:t>
      </w:r>
      <w:r>
        <w:rPr>
          <w:sz w:val="24"/>
          <w:szCs w:val="24"/>
          <w:lang w:eastAsia="zh-CN"/>
        </w:rPr>
        <w:t>检测</w:t>
      </w:r>
      <w:r w:rsidR="00DD704B" w:rsidRPr="00740EA9">
        <w:rPr>
          <w:sz w:val="24"/>
          <w:szCs w:val="24"/>
          <w:lang w:eastAsia="zh-CN"/>
        </w:rPr>
        <w:t>而检验的部位内，应予以指定。如果关键测定部位不符合最低性能规格（例如，最低覆盖阈值），则应修改和重新验证</w:t>
      </w:r>
      <w:r>
        <w:rPr>
          <w:sz w:val="24"/>
          <w:szCs w:val="24"/>
          <w:lang w:eastAsia="zh-CN"/>
        </w:rPr>
        <w:t>检测</w:t>
      </w:r>
      <w:r w:rsidR="00DD704B" w:rsidRPr="00740EA9">
        <w:rPr>
          <w:sz w:val="24"/>
          <w:szCs w:val="24"/>
          <w:lang w:eastAsia="zh-CN"/>
        </w:rPr>
        <w:t>，以达到最低适用阈值。</w:t>
      </w:r>
    </w:p>
    <w:p w:rsidR="00150B38" w:rsidRDefault="00DD704B" w:rsidP="00F0216B">
      <w:pPr>
        <w:snapToGrid w:val="0"/>
        <w:spacing w:beforeLines="50" w:before="120"/>
        <w:ind w:firstLineChars="200" w:firstLine="480"/>
        <w:jc w:val="both"/>
        <w:rPr>
          <w:sz w:val="24"/>
          <w:szCs w:val="24"/>
          <w:lang w:eastAsia="zh-CN"/>
        </w:rPr>
        <w:sectPr w:rsidR="00150B38" w:rsidSect="00A87F1D">
          <w:pgSz w:w="11907" w:h="16840" w:code="9"/>
          <w:pgMar w:top="1134" w:right="1134" w:bottom="1134" w:left="1418" w:header="567" w:footer="567" w:gutter="0"/>
          <w:cols w:space="720"/>
          <w:noEndnote/>
          <w:docGrid w:linePitch="360"/>
        </w:sectPr>
      </w:pPr>
      <w:r w:rsidRPr="00740EA9">
        <w:rPr>
          <w:sz w:val="24"/>
          <w:szCs w:val="24"/>
          <w:lang w:eastAsia="zh-CN"/>
        </w:rPr>
        <w:t>示例：一项旨在帮助诊断新生儿疑似遗传疾病的</w:t>
      </w:r>
      <w:r w:rsidR="00FB1889">
        <w:rPr>
          <w:sz w:val="24"/>
          <w:szCs w:val="24"/>
          <w:lang w:eastAsia="zh-CN"/>
        </w:rPr>
        <w:t>检测</w:t>
      </w:r>
      <w:r w:rsidRPr="00740EA9">
        <w:rPr>
          <w:sz w:val="24"/>
          <w:szCs w:val="24"/>
          <w:lang w:eastAsia="zh-CN"/>
        </w:rPr>
        <w:t>可能采用全外显子组测序技术，而不</w:t>
      </w:r>
      <w:r w:rsidR="00FB1889">
        <w:rPr>
          <w:rFonts w:hint="eastAsia"/>
          <w:sz w:val="24"/>
          <w:szCs w:val="24"/>
          <w:lang w:eastAsia="zh-CN"/>
        </w:rPr>
        <w:t>采用</w:t>
      </w:r>
      <w:r w:rsidRPr="00740EA9">
        <w:rPr>
          <w:sz w:val="24"/>
          <w:szCs w:val="24"/>
          <w:lang w:eastAsia="zh-CN"/>
        </w:rPr>
        <w:t>具有明确临床意义的靶向基因组。在这种情况下，可根据患者的表型、临床表现和患者先前可用的</w:t>
      </w:r>
      <w:r w:rsidR="00FB1889">
        <w:rPr>
          <w:sz w:val="24"/>
          <w:szCs w:val="24"/>
          <w:lang w:eastAsia="zh-CN"/>
        </w:rPr>
        <w:t>检测</w:t>
      </w:r>
      <w:r w:rsidRPr="00740EA9">
        <w:rPr>
          <w:sz w:val="24"/>
          <w:szCs w:val="24"/>
          <w:lang w:eastAsia="zh-CN"/>
        </w:rPr>
        <w:t>结果，将</w:t>
      </w:r>
      <w:r w:rsidR="00FB1889">
        <w:rPr>
          <w:sz w:val="24"/>
          <w:szCs w:val="24"/>
          <w:lang w:eastAsia="zh-CN"/>
        </w:rPr>
        <w:t>检测</w:t>
      </w:r>
      <w:r w:rsidRPr="00740EA9">
        <w:rPr>
          <w:sz w:val="24"/>
          <w:szCs w:val="24"/>
          <w:lang w:eastAsia="zh-CN"/>
        </w:rPr>
        <w:t>配置为仅报告通过全外显子组测序技术获得的可能与疑似疾病或其他病症相关的基因子集。例如，当根据临床表现为疑似心脏疾病时，</w:t>
      </w:r>
      <w:r w:rsidR="00FB1889">
        <w:rPr>
          <w:sz w:val="24"/>
          <w:szCs w:val="24"/>
          <w:lang w:eastAsia="zh-CN"/>
        </w:rPr>
        <w:t>检测</w:t>
      </w:r>
      <w:r w:rsidRPr="00740EA9">
        <w:rPr>
          <w:sz w:val="24"/>
          <w:szCs w:val="24"/>
          <w:lang w:eastAsia="zh-CN"/>
        </w:rPr>
        <w:t>可能仅报告了已知与心脏疾病相关的基因结果。</w:t>
      </w:r>
    </w:p>
    <w:p w:rsidR="009E0254" w:rsidRPr="0034610F" w:rsidRDefault="00401F55" w:rsidP="0034610F">
      <w:pPr>
        <w:pStyle w:val="m3"/>
        <w:spacing w:before="120" w:after="120"/>
      </w:pPr>
      <w:bookmarkStart w:id="53" w:name="bookmark38"/>
      <w:bookmarkStart w:id="54" w:name="_Toc97323646"/>
      <w:bookmarkStart w:id="55" w:name="_Toc98752468"/>
      <w:r w:rsidRPr="0034610F">
        <w:lastRenderedPageBreak/>
        <w:t>5.</w:t>
      </w:r>
      <w:r w:rsidRPr="0034610F">
        <w:tab/>
      </w:r>
      <w:r w:rsidRPr="0034610F">
        <w:rPr>
          <w:rFonts w:hint="eastAsia"/>
        </w:rPr>
        <w:t>性能需求</w:t>
      </w:r>
      <w:bookmarkEnd w:id="53"/>
      <w:bookmarkEnd w:id="54"/>
      <w:bookmarkEnd w:id="55"/>
    </w:p>
    <w:p w:rsidR="007F0D67" w:rsidRPr="0034610F" w:rsidRDefault="00401F55" w:rsidP="00F0216B">
      <w:pPr>
        <w:snapToGrid w:val="0"/>
        <w:spacing w:beforeLines="50" w:before="120" w:line="360" w:lineRule="exact"/>
        <w:jc w:val="both"/>
        <w:rPr>
          <w:i/>
          <w:sz w:val="24"/>
          <w:lang w:eastAsia="zh-CN"/>
        </w:rPr>
      </w:pPr>
      <w:bookmarkStart w:id="56" w:name="bookmark39"/>
      <w:r w:rsidRPr="0034610F">
        <w:rPr>
          <w:rFonts w:hint="eastAsia"/>
          <w:i/>
          <w:sz w:val="24"/>
          <w:lang w:eastAsia="zh-CN"/>
        </w:rPr>
        <w:t>为了</w:t>
      </w:r>
      <w:r w:rsidR="00DD704B" w:rsidRPr="00740EA9">
        <w:rPr>
          <w:sz w:val="24"/>
          <w:szCs w:val="24"/>
          <w:lang w:eastAsia="zh-CN"/>
        </w:rPr>
        <w:t>验证</w:t>
      </w:r>
      <w:r w:rsidRPr="0034610F">
        <w:rPr>
          <w:rFonts w:hint="eastAsia"/>
          <w:i/>
          <w:sz w:val="24"/>
          <w:lang w:eastAsia="zh-CN"/>
        </w:rPr>
        <w:t>性能需求，需考虑以下几点：</w:t>
      </w:r>
      <w:bookmarkEnd w:id="56"/>
    </w:p>
    <w:p w:rsidR="007F0D67" w:rsidRPr="00740EA9" w:rsidRDefault="00DD704B" w:rsidP="005A58C5">
      <w:pPr>
        <w:pStyle w:val="x"/>
        <w:spacing w:before="120" w:line="360" w:lineRule="exact"/>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定义并记录应针对充分分析验证</w:t>
      </w:r>
      <w:r w:rsidR="00FB1889">
        <w:rPr>
          <w:i/>
          <w:iCs/>
          <w:sz w:val="24"/>
          <w:szCs w:val="24"/>
          <w:lang w:eastAsia="zh-CN"/>
        </w:rPr>
        <w:t>检测</w:t>
      </w:r>
      <w:r w:rsidRPr="00740EA9">
        <w:rPr>
          <w:i/>
          <w:iCs/>
          <w:sz w:val="24"/>
          <w:szCs w:val="24"/>
          <w:lang w:eastAsia="zh-CN"/>
        </w:rPr>
        <w:t>而进行评估的最小度量集（例如，</w:t>
      </w:r>
      <w:r w:rsidR="00574931">
        <w:rPr>
          <w:i/>
          <w:iCs/>
          <w:sz w:val="24"/>
          <w:szCs w:val="24"/>
          <w:lang w:eastAsia="zh-CN"/>
        </w:rPr>
        <w:t>准确性</w:t>
      </w:r>
      <w:r w:rsidRPr="00740EA9">
        <w:rPr>
          <w:i/>
          <w:iCs/>
          <w:sz w:val="24"/>
          <w:szCs w:val="24"/>
          <w:lang w:eastAsia="zh-CN"/>
        </w:rPr>
        <w:t>、精密度、检</w:t>
      </w:r>
      <w:r w:rsidR="00FB1889">
        <w:rPr>
          <w:rFonts w:hint="eastAsia"/>
          <w:i/>
          <w:iCs/>
          <w:sz w:val="24"/>
          <w:szCs w:val="24"/>
          <w:lang w:eastAsia="zh-CN"/>
        </w:rPr>
        <w:t>测</w:t>
      </w:r>
      <w:r w:rsidRPr="00740EA9">
        <w:rPr>
          <w:i/>
          <w:iCs/>
          <w:sz w:val="24"/>
          <w:szCs w:val="24"/>
          <w:lang w:eastAsia="zh-CN"/>
        </w:rPr>
        <w:t>限（</w:t>
      </w:r>
      <w:r w:rsidRPr="00740EA9">
        <w:rPr>
          <w:i/>
          <w:iCs/>
          <w:sz w:val="24"/>
          <w:szCs w:val="24"/>
          <w:lang w:eastAsia="zh-CN"/>
        </w:rPr>
        <w:t>LoD</w:t>
      </w:r>
      <w:r w:rsidRPr="00740EA9">
        <w:rPr>
          <w:i/>
          <w:iCs/>
          <w:sz w:val="24"/>
          <w:szCs w:val="24"/>
          <w:lang w:eastAsia="zh-CN"/>
        </w:rPr>
        <w:t>））。</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根据</w:t>
      </w:r>
      <w:r w:rsidR="00FB1889">
        <w:rPr>
          <w:i/>
          <w:iCs/>
          <w:sz w:val="24"/>
          <w:szCs w:val="24"/>
          <w:lang w:eastAsia="zh-CN"/>
        </w:rPr>
        <w:t>检测</w:t>
      </w:r>
      <w:r w:rsidRPr="00740EA9">
        <w:rPr>
          <w:i/>
          <w:iCs/>
          <w:sz w:val="24"/>
          <w:szCs w:val="24"/>
          <w:lang w:eastAsia="zh-CN"/>
        </w:rPr>
        <w:t>的使用</w:t>
      </w:r>
      <w:r w:rsidR="00B62F01">
        <w:rPr>
          <w:i/>
          <w:iCs/>
          <w:sz w:val="24"/>
          <w:szCs w:val="24"/>
          <w:lang w:eastAsia="zh-CN"/>
        </w:rPr>
        <w:t>适应证</w:t>
      </w:r>
      <w:r w:rsidRPr="00740EA9">
        <w:rPr>
          <w:i/>
          <w:iCs/>
          <w:sz w:val="24"/>
          <w:szCs w:val="24"/>
          <w:lang w:eastAsia="zh-CN"/>
        </w:rPr>
        <w:t>声明和预定义的用户需求，定义并记录这些度量的适当性能阈值。</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定义并记录不符合</w:t>
      </w:r>
      <w:r w:rsidR="00FB1889">
        <w:rPr>
          <w:i/>
          <w:iCs/>
          <w:sz w:val="24"/>
          <w:szCs w:val="24"/>
          <w:lang w:eastAsia="zh-CN"/>
        </w:rPr>
        <w:t>检测</w:t>
      </w:r>
      <w:r w:rsidRPr="00740EA9">
        <w:rPr>
          <w:i/>
          <w:iCs/>
          <w:sz w:val="24"/>
          <w:szCs w:val="24"/>
          <w:lang w:eastAsia="zh-CN"/>
        </w:rPr>
        <w:t>运行质量度量（例如，覆盖深度；见第</w:t>
      </w:r>
      <w:r w:rsidRPr="00740EA9">
        <w:rPr>
          <w:i/>
          <w:iCs/>
          <w:sz w:val="24"/>
          <w:szCs w:val="24"/>
          <w:lang w:eastAsia="zh-CN"/>
        </w:rPr>
        <w:t>VI.C</w:t>
      </w:r>
      <w:r w:rsidRPr="00740EA9">
        <w:rPr>
          <w:i/>
          <w:iCs/>
          <w:sz w:val="24"/>
          <w:szCs w:val="24"/>
          <w:lang w:eastAsia="zh-CN"/>
        </w:rPr>
        <w:t>条）的测定部位可以被纳入</w:t>
      </w:r>
      <w:r w:rsidR="00FB1889">
        <w:rPr>
          <w:i/>
          <w:iCs/>
          <w:sz w:val="24"/>
          <w:szCs w:val="24"/>
          <w:lang w:eastAsia="zh-CN"/>
        </w:rPr>
        <w:t>检测</w:t>
      </w:r>
      <w:r w:rsidRPr="00740EA9">
        <w:rPr>
          <w:i/>
          <w:iCs/>
          <w:sz w:val="24"/>
          <w:szCs w:val="24"/>
          <w:lang w:eastAsia="zh-CN"/>
        </w:rPr>
        <w:t>中的程度。</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确定并记录辅助规程的使用（例如，家</w:t>
      </w:r>
      <w:r w:rsidR="00FB1889">
        <w:rPr>
          <w:rFonts w:hint="eastAsia"/>
          <w:i/>
          <w:iCs/>
          <w:sz w:val="24"/>
          <w:szCs w:val="24"/>
          <w:lang w:eastAsia="zh-CN"/>
        </w:rPr>
        <w:t>族</w:t>
      </w:r>
      <w:r w:rsidR="00FB1889">
        <w:rPr>
          <w:i/>
          <w:iCs/>
          <w:sz w:val="24"/>
          <w:szCs w:val="24"/>
          <w:lang w:eastAsia="zh-CN"/>
        </w:rPr>
        <w:t>检测</w:t>
      </w:r>
      <w:r w:rsidRPr="00740EA9">
        <w:rPr>
          <w:i/>
          <w:iCs/>
          <w:sz w:val="24"/>
          <w:szCs w:val="24"/>
          <w:lang w:eastAsia="zh-CN"/>
        </w:rPr>
        <w:t>、结果正交核实），因为辅助规程的使用可能会影响性能需求。</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记录</w:t>
      </w:r>
      <w:r w:rsidR="00FB1889">
        <w:rPr>
          <w:i/>
          <w:iCs/>
          <w:sz w:val="24"/>
          <w:szCs w:val="24"/>
          <w:lang w:eastAsia="zh-CN"/>
        </w:rPr>
        <w:t>检测</w:t>
      </w:r>
      <w:r w:rsidRPr="00740EA9">
        <w:rPr>
          <w:i/>
          <w:iCs/>
          <w:sz w:val="24"/>
          <w:szCs w:val="24"/>
          <w:lang w:eastAsia="zh-CN"/>
        </w:rPr>
        <w:t>性能的可能限制。</w:t>
      </w:r>
    </w:p>
    <w:p w:rsidR="009E0254" w:rsidRDefault="00DD704B" w:rsidP="0034610F">
      <w:pPr>
        <w:snapToGrid w:val="0"/>
        <w:spacing w:beforeLines="50" w:before="120"/>
        <w:ind w:firstLineChars="200" w:firstLine="480"/>
        <w:jc w:val="both"/>
        <w:rPr>
          <w:sz w:val="24"/>
          <w:szCs w:val="24"/>
          <w:lang w:eastAsia="zh-CN"/>
        </w:rPr>
      </w:pPr>
      <w:bookmarkStart w:id="57" w:name="bookmark40"/>
      <w:r w:rsidRPr="00740EA9">
        <w:rPr>
          <w:sz w:val="24"/>
          <w:szCs w:val="24"/>
          <w:lang w:eastAsia="zh-CN"/>
        </w:rPr>
        <w:t>示例：如果试样有限（例如，</w:t>
      </w:r>
      <w:r w:rsidRPr="00BD734B">
        <w:rPr>
          <w:rFonts w:hint="eastAsia"/>
          <w:sz w:val="24"/>
          <w:szCs w:val="24"/>
          <w:lang w:eastAsia="zh-CN"/>
        </w:rPr>
        <w:t>试样</w:t>
      </w:r>
      <w:r w:rsidR="00BD734B">
        <w:rPr>
          <w:rFonts w:hint="eastAsia"/>
          <w:sz w:val="24"/>
          <w:szCs w:val="24"/>
          <w:lang w:eastAsia="zh-CN"/>
        </w:rPr>
        <w:t>含</w:t>
      </w:r>
      <w:r w:rsidRPr="00BD734B">
        <w:rPr>
          <w:rFonts w:hint="eastAsia"/>
          <w:sz w:val="24"/>
          <w:szCs w:val="24"/>
          <w:lang w:eastAsia="zh-CN"/>
        </w:rPr>
        <w:t>量</w:t>
      </w:r>
      <w:r w:rsidRPr="00740EA9">
        <w:rPr>
          <w:sz w:val="24"/>
          <w:szCs w:val="24"/>
          <w:lang w:eastAsia="zh-CN"/>
        </w:rPr>
        <w:t>小，或者无法从患者身上收集更多试样），或者如果结果无法通过正交法予以核实，则</w:t>
      </w:r>
      <w:r w:rsidR="00066C2A">
        <w:rPr>
          <w:sz w:val="24"/>
          <w:szCs w:val="24"/>
          <w:lang w:eastAsia="zh-CN"/>
        </w:rPr>
        <w:t>在报告结果这部</w:t>
      </w:r>
      <w:r w:rsidR="00626EC1">
        <w:rPr>
          <w:sz w:val="24"/>
          <w:szCs w:val="24"/>
          <w:lang w:eastAsia="zh-CN"/>
        </w:rPr>
        <w:t>位</w:t>
      </w:r>
      <w:r w:rsidRPr="00740EA9">
        <w:rPr>
          <w:sz w:val="24"/>
          <w:szCs w:val="24"/>
          <w:lang w:eastAsia="zh-CN"/>
        </w:rPr>
        <w:t>，</w:t>
      </w:r>
      <w:r w:rsidR="00FB1889">
        <w:rPr>
          <w:sz w:val="24"/>
          <w:szCs w:val="24"/>
          <w:lang w:eastAsia="zh-CN"/>
        </w:rPr>
        <w:t>检测</w:t>
      </w:r>
      <w:r w:rsidRPr="00740EA9">
        <w:rPr>
          <w:sz w:val="24"/>
          <w:szCs w:val="24"/>
          <w:lang w:eastAsia="zh-CN"/>
        </w:rPr>
        <w:t>的最低</w:t>
      </w:r>
      <w:r w:rsidR="00574931">
        <w:rPr>
          <w:sz w:val="24"/>
          <w:szCs w:val="24"/>
          <w:lang w:eastAsia="zh-CN"/>
        </w:rPr>
        <w:t>准确性</w:t>
      </w:r>
      <w:r w:rsidRPr="00740EA9">
        <w:rPr>
          <w:sz w:val="24"/>
          <w:szCs w:val="24"/>
          <w:lang w:eastAsia="zh-CN"/>
        </w:rPr>
        <w:t>应更高，并且应记录未报告的部位。同样，如果测定的基因组部位的一部分难以测序且无法达到性能阈值，则应将其作为</w:t>
      </w:r>
      <w:r w:rsidR="00FB1889">
        <w:rPr>
          <w:sz w:val="24"/>
          <w:szCs w:val="24"/>
          <w:lang w:eastAsia="zh-CN"/>
        </w:rPr>
        <w:t>检测</w:t>
      </w:r>
      <w:r w:rsidRPr="00740EA9">
        <w:rPr>
          <w:sz w:val="24"/>
          <w:szCs w:val="24"/>
          <w:lang w:eastAsia="zh-CN"/>
        </w:rPr>
        <w:t>限制予以报告，并说明可在</w:t>
      </w:r>
      <w:r w:rsidR="00FB1889">
        <w:rPr>
          <w:sz w:val="24"/>
          <w:szCs w:val="24"/>
          <w:lang w:eastAsia="zh-CN"/>
        </w:rPr>
        <w:t>检测</w:t>
      </w:r>
      <w:r w:rsidRPr="00740EA9">
        <w:rPr>
          <w:sz w:val="24"/>
          <w:szCs w:val="24"/>
          <w:lang w:eastAsia="zh-CN"/>
        </w:rPr>
        <w:t>设计期间采用正交方法予以核实，或可能需要在该部位有更高的覆盖率。</w:t>
      </w:r>
      <w:bookmarkEnd w:id="57"/>
    </w:p>
    <w:p w:rsidR="009E0254" w:rsidRPr="0034610F" w:rsidRDefault="00401F55" w:rsidP="0034610F">
      <w:pPr>
        <w:pStyle w:val="m3"/>
        <w:spacing w:before="120" w:after="120"/>
      </w:pPr>
      <w:bookmarkStart w:id="58" w:name="bookmark41"/>
      <w:bookmarkStart w:id="59" w:name="_Toc97323647"/>
      <w:bookmarkStart w:id="60" w:name="_Toc98752469"/>
      <w:r w:rsidRPr="0034610F">
        <w:t>6.</w:t>
      </w:r>
      <w:r w:rsidRPr="0034610F">
        <w:tab/>
      </w:r>
      <w:r w:rsidRPr="0034610F">
        <w:rPr>
          <w:rFonts w:hint="eastAsia"/>
        </w:rPr>
        <w:t>检测要素和方法</w:t>
      </w:r>
      <w:bookmarkEnd w:id="58"/>
      <w:bookmarkEnd w:id="59"/>
      <w:bookmarkEnd w:id="60"/>
    </w:p>
    <w:p w:rsidR="009E0254" w:rsidRDefault="00DD704B" w:rsidP="0034610F">
      <w:pPr>
        <w:pStyle w:val="m4"/>
        <w:spacing w:before="120"/>
        <w:ind w:left="1899" w:hanging="484"/>
        <w:rPr>
          <w:sz w:val="24"/>
          <w:szCs w:val="24"/>
          <w:lang w:eastAsia="zh-CN"/>
        </w:rPr>
      </w:pPr>
      <w:bookmarkStart w:id="61" w:name="bookmark42"/>
      <w:r w:rsidRPr="00740EA9">
        <w:rPr>
          <w:sz w:val="24"/>
          <w:szCs w:val="24"/>
          <w:lang w:eastAsia="zh-CN"/>
        </w:rPr>
        <w:t>a.</w:t>
      </w:r>
      <w:r w:rsidRPr="00740EA9">
        <w:rPr>
          <w:sz w:val="24"/>
          <w:szCs w:val="24"/>
          <w:lang w:eastAsia="zh-CN"/>
        </w:rPr>
        <w:tab/>
      </w:r>
      <w:r w:rsidR="00FB1889">
        <w:rPr>
          <w:sz w:val="24"/>
          <w:szCs w:val="24"/>
          <w:lang w:eastAsia="zh-CN"/>
        </w:rPr>
        <w:t>检测</w:t>
      </w:r>
      <w:r w:rsidRPr="00740EA9">
        <w:rPr>
          <w:sz w:val="24"/>
          <w:szCs w:val="24"/>
          <w:lang w:eastAsia="zh-CN"/>
        </w:rPr>
        <w:t>要素和规格</w:t>
      </w:r>
      <w:bookmarkEnd w:id="61"/>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指定并记录所有</w:t>
      </w:r>
      <w:r w:rsidR="00FB1889">
        <w:rPr>
          <w:i/>
          <w:iCs/>
          <w:sz w:val="24"/>
          <w:szCs w:val="24"/>
          <w:lang w:eastAsia="zh-CN"/>
        </w:rPr>
        <w:t>检测</w:t>
      </w:r>
      <w:r w:rsidRPr="00740EA9">
        <w:rPr>
          <w:i/>
          <w:iCs/>
          <w:sz w:val="24"/>
          <w:szCs w:val="24"/>
          <w:lang w:eastAsia="zh-CN"/>
        </w:rPr>
        <w:t>要素（如仪器、软件、耗材、试剂），包括规程用</w:t>
      </w:r>
      <w:r w:rsidR="00FB1889">
        <w:rPr>
          <w:i/>
          <w:iCs/>
          <w:sz w:val="24"/>
          <w:szCs w:val="24"/>
          <w:lang w:eastAsia="zh-CN"/>
        </w:rPr>
        <w:t>检测</w:t>
      </w:r>
      <w:r w:rsidRPr="00740EA9">
        <w:rPr>
          <w:i/>
          <w:iCs/>
          <w:sz w:val="24"/>
          <w:szCs w:val="24"/>
          <w:lang w:eastAsia="zh-CN"/>
        </w:rPr>
        <w:t>要素（例如库制备材料）和</w:t>
      </w:r>
      <w:r w:rsidR="00FB1889">
        <w:rPr>
          <w:i/>
          <w:iCs/>
          <w:sz w:val="24"/>
          <w:szCs w:val="24"/>
          <w:lang w:eastAsia="zh-CN"/>
        </w:rPr>
        <w:t>检测</w:t>
      </w:r>
      <w:r w:rsidRPr="00740EA9">
        <w:rPr>
          <w:i/>
          <w:iCs/>
          <w:sz w:val="24"/>
          <w:szCs w:val="24"/>
          <w:lang w:eastAsia="zh-CN"/>
        </w:rPr>
        <w:t>用一般实验室设备（例如自动液体处理器）。对于基于</w:t>
      </w:r>
      <w:r w:rsidR="00651BF1">
        <w:rPr>
          <w:i/>
          <w:iCs/>
          <w:sz w:val="24"/>
          <w:szCs w:val="24"/>
          <w:lang w:eastAsia="zh-CN"/>
        </w:rPr>
        <w:t>NGS</w:t>
      </w:r>
      <w:r w:rsidRPr="00740EA9">
        <w:rPr>
          <w:i/>
          <w:iCs/>
          <w:sz w:val="24"/>
          <w:szCs w:val="24"/>
          <w:lang w:eastAsia="zh-CN"/>
        </w:rPr>
        <w:t>的</w:t>
      </w:r>
      <w:r w:rsidR="00FB1889">
        <w:rPr>
          <w:i/>
          <w:iCs/>
          <w:sz w:val="24"/>
          <w:szCs w:val="24"/>
          <w:lang w:eastAsia="zh-CN"/>
        </w:rPr>
        <w:t>检测</w:t>
      </w:r>
      <w:r w:rsidR="00BD046C">
        <w:rPr>
          <w:rFonts w:hint="eastAsia"/>
          <w:sz w:val="24"/>
          <w:szCs w:val="24"/>
          <w:lang w:eastAsia="zh-CN"/>
        </w:rPr>
        <w:t>产品</w:t>
      </w:r>
      <w:r w:rsidRPr="00740EA9">
        <w:rPr>
          <w:i/>
          <w:iCs/>
          <w:sz w:val="24"/>
          <w:szCs w:val="24"/>
          <w:lang w:eastAsia="zh-CN"/>
        </w:rPr>
        <w:t>的每个步骤，根据已识别的用户需求、使用</w:t>
      </w:r>
      <w:r w:rsidR="00B62F01">
        <w:rPr>
          <w:i/>
          <w:iCs/>
          <w:sz w:val="24"/>
          <w:szCs w:val="24"/>
          <w:lang w:eastAsia="zh-CN"/>
        </w:rPr>
        <w:t>适应证</w:t>
      </w:r>
      <w:r w:rsidRPr="00740EA9">
        <w:rPr>
          <w:i/>
          <w:iCs/>
          <w:sz w:val="24"/>
          <w:szCs w:val="24"/>
          <w:lang w:eastAsia="zh-CN"/>
        </w:rPr>
        <w:t>声明和预定义的性能规格（例如</w:t>
      </w:r>
      <w:r w:rsidR="00574931">
        <w:rPr>
          <w:i/>
          <w:iCs/>
          <w:sz w:val="24"/>
          <w:szCs w:val="24"/>
          <w:lang w:eastAsia="zh-CN"/>
        </w:rPr>
        <w:t>准确性</w:t>
      </w:r>
      <w:r w:rsidRPr="00740EA9">
        <w:rPr>
          <w:i/>
          <w:iCs/>
          <w:sz w:val="24"/>
          <w:szCs w:val="24"/>
          <w:lang w:eastAsia="zh-CN"/>
        </w:rPr>
        <w:t>阈值），针对</w:t>
      </w:r>
      <w:r w:rsidR="00FB1889">
        <w:rPr>
          <w:i/>
          <w:iCs/>
          <w:sz w:val="24"/>
          <w:szCs w:val="24"/>
          <w:lang w:eastAsia="zh-CN"/>
        </w:rPr>
        <w:t>检测</w:t>
      </w:r>
      <w:r w:rsidRPr="00740EA9">
        <w:rPr>
          <w:i/>
          <w:iCs/>
          <w:sz w:val="24"/>
          <w:szCs w:val="24"/>
          <w:lang w:eastAsia="zh-CN"/>
        </w:rPr>
        <w:t>要素，设置技术规格（例如测序平台的流量）。记录每个</w:t>
      </w:r>
      <w:r w:rsidR="00FB1889">
        <w:rPr>
          <w:i/>
          <w:iCs/>
          <w:sz w:val="24"/>
          <w:szCs w:val="24"/>
          <w:lang w:eastAsia="zh-CN"/>
        </w:rPr>
        <w:t>检测</w:t>
      </w:r>
      <w:r w:rsidRPr="00740EA9">
        <w:rPr>
          <w:i/>
          <w:iCs/>
          <w:sz w:val="24"/>
          <w:szCs w:val="24"/>
          <w:lang w:eastAsia="zh-CN"/>
        </w:rPr>
        <w:t>要素对关键因素的限制（例如，覆盖率、复用）。</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应确定并记录基于</w:t>
      </w:r>
      <w:r w:rsidRPr="00740EA9">
        <w:rPr>
          <w:sz w:val="24"/>
          <w:szCs w:val="24"/>
          <w:lang w:eastAsia="zh-CN"/>
        </w:rPr>
        <w:t>NGS</w:t>
      </w:r>
      <w:r w:rsidR="00FB1889">
        <w:rPr>
          <w:sz w:val="24"/>
          <w:szCs w:val="24"/>
          <w:lang w:eastAsia="zh-CN"/>
        </w:rPr>
        <w:t>检测</w:t>
      </w:r>
      <w:r w:rsidR="00BD046C">
        <w:rPr>
          <w:rFonts w:hint="eastAsia"/>
          <w:sz w:val="24"/>
          <w:szCs w:val="24"/>
          <w:lang w:eastAsia="zh-CN"/>
        </w:rPr>
        <w:t>产品</w:t>
      </w:r>
      <w:r w:rsidRPr="00740EA9">
        <w:rPr>
          <w:sz w:val="24"/>
          <w:szCs w:val="24"/>
          <w:lang w:eastAsia="zh-CN"/>
        </w:rPr>
        <w:t>的每个要素的规格。这些规格通常由用户需求、使用</w:t>
      </w:r>
      <w:r w:rsidR="00B62F01">
        <w:rPr>
          <w:sz w:val="24"/>
          <w:szCs w:val="24"/>
          <w:lang w:eastAsia="zh-CN"/>
        </w:rPr>
        <w:t>适应证</w:t>
      </w:r>
      <w:r w:rsidRPr="00740EA9">
        <w:rPr>
          <w:sz w:val="24"/>
          <w:szCs w:val="24"/>
          <w:lang w:eastAsia="zh-CN"/>
        </w:rPr>
        <w:t>声明和预定义的性能阈值驱动。在某些情况下，</w:t>
      </w:r>
      <w:r w:rsidR="00FB1889">
        <w:rPr>
          <w:sz w:val="24"/>
          <w:szCs w:val="24"/>
          <w:lang w:eastAsia="zh-CN"/>
        </w:rPr>
        <w:t>检测</w:t>
      </w:r>
      <w:r w:rsidRPr="00740EA9">
        <w:rPr>
          <w:sz w:val="24"/>
          <w:szCs w:val="24"/>
          <w:lang w:eastAsia="zh-CN"/>
        </w:rPr>
        <w:t>设计问题可能会反馈到使用</w:t>
      </w:r>
      <w:r w:rsidR="00B62F01">
        <w:rPr>
          <w:sz w:val="24"/>
          <w:szCs w:val="24"/>
          <w:lang w:eastAsia="zh-CN"/>
        </w:rPr>
        <w:t>适应证</w:t>
      </w:r>
      <w:r w:rsidRPr="00740EA9">
        <w:rPr>
          <w:sz w:val="24"/>
          <w:szCs w:val="24"/>
          <w:lang w:eastAsia="zh-CN"/>
        </w:rPr>
        <w:t>声明或预定义的性能阈值中。例如，可能需要修改使用</w:t>
      </w:r>
      <w:r w:rsidR="00B62F01">
        <w:rPr>
          <w:sz w:val="24"/>
          <w:szCs w:val="24"/>
          <w:lang w:eastAsia="zh-CN"/>
        </w:rPr>
        <w:t>适应证</w:t>
      </w:r>
      <w:r w:rsidRPr="00740EA9">
        <w:rPr>
          <w:sz w:val="24"/>
          <w:szCs w:val="24"/>
          <w:lang w:eastAsia="zh-CN"/>
        </w:rPr>
        <w:t>声明，以适应所采用的特定测序平台施加的限制。</w:t>
      </w:r>
    </w:p>
    <w:p w:rsidR="009E0254" w:rsidRDefault="00DD704B" w:rsidP="0034610F">
      <w:pPr>
        <w:snapToGrid w:val="0"/>
        <w:spacing w:beforeLines="50" w:before="120"/>
        <w:jc w:val="both"/>
        <w:rPr>
          <w:sz w:val="24"/>
          <w:szCs w:val="24"/>
          <w:lang w:eastAsia="zh-CN"/>
        </w:rPr>
      </w:pPr>
      <w:r w:rsidRPr="00740EA9">
        <w:rPr>
          <w:sz w:val="24"/>
          <w:szCs w:val="24"/>
          <w:lang w:eastAsia="zh-CN"/>
        </w:rPr>
        <w:t>以下列出了基于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的选定要素或步骤的建议：</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pStyle w:val="i"/>
        <w:spacing w:before="120"/>
        <w:ind w:left="1498" w:hanging="648"/>
        <w:rPr>
          <w:sz w:val="24"/>
          <w:szCs w:val="24"/>
          <w:lang w:eastAsia="zh-CN"/>
        </w:rPr>
      </w:pPr>
      <w:r w:rsidRPr="00740EA9">
        <w:rPr>
          <w:sz w:val="24"/>
          <w:szCs w:val="24"/>
          <w:lang w:eastAsia="zh-CN"/>
        </w:rPr>
        <w:t>i.</w:t>
      </w:r>
      <w:r w:rsidRPr="00740EA9">
        <w:rPr>
          <w:sz w:val="24"/>
          <w:szCs w:val="24"/>
          <w:lang w:eastAsia="zh-CN"/>
        </w:rPr>
        <w:tab/>
      </w:r>
      <w:r w:rsidRPr="00740EA9">
        <w:rPr>
          <w:sz w:val="24"/>
          <w:szCs w:val="24"/>
          <w:lang w:eastAsia="zh-CN"/>
        </w:rPr>
        <w:t>测序平台</w:t>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指定将使用的测序平台。</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特定测序平台应具有符合用户需求和</w:t>
      </w:r>
      <w:r w:rsidR="00FB1889">
        <w:rPr>
          <w:sz w:val="24"/>
          <w:szCs w:val="24"/>
          <w:lang w:eastAsia="zh-CN"/>
        </w:rPr>
        <w:t>检测</w:t>
      </w:r>
      <w:r w:rsidRPr="00740EA9">
        <w:rPr>
          <w:sz w:val="24"/>
          <w:szCs w:val="24"/>
          <w:lang w:eastAsia="zh-CN"/>
        </w:rPr>
        <w:t>使用</w:t>
      </w:r>
      <w:r w:rsidR="00B62F01">
        <w:rPr>
          <w:sz w:val="24"/>
          <w:szCs w:val="24"/>
          <w:lang w:eastAsia="zh-CN"/>
        </w:rPr>
        <w:t>适应证</w:t>
      </w:r>
      <w:r w:rsidRPr="00740EA9">
        <w:rPr>
          <w:sz w:val="24"/>
          <w:szCs w:val="24"/>
          <w:lang w:eastAsia="zh-CN"/>
        </w:rPr>
        <w:t>声明的特定性能特征。</w:t>
      </w:r>
    </w:p>
    <w:p w:rsidR="009E0254" w:rsidRDefault="00DD704B" w:rsidP="0034610F">
      <w:pPr>
        <w:pStyle w:val="i"/>
        <w:spacing w:before="120"/>
        <w:ind w:left="1498" w:hanging="648"/>
        <w:rPr>
          <w:sz w:val="24"/>
          <w:szCs w:val="24"/>
          <w:lang w:eastAsia="zh-CN"/>
        </w:rPr>
      </w:pPr>
      <w:r w:rsidRPr="00740EA9">
        <w:rPr>
          <w:sz w:val="24"/>
          <w:szCs w:val="24"/>
          <w:lang w:eastAsia="zh-CN"/>
        </w:rPr>
        <w:t>ii.</w:t>
      </w:r>
      <w:r w:rsidRPr="00740EA9">
        <w:rPr>
          <w:sz w:val="24"/>
          <w:szCs w:val="24"/>
          <w:lang w:eastAsia="zh-CN"/>
        </w:rPr>
        <w:tab/>
      </w:r>
      <w:r w:rsidRPr="00740EA9">
        <w:rPr>
          <w:sz w:val="24"/>
          <w:szCs w:val="24"/>
          <w:lang w:eastAsia="zh-CN"/>
        </w:rPr>
        <w:t>对照材料和参考材料</w:t>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指定对照和参考材料，以获得</w:t>
      </w:r>
      <w:r w:rsidR="00FB1889">
        <w:rPr>
          <w:i/>
          <w:iCs/>
          <w:sz w:val="24"/>
          <w:szCs w:val="24"/>
          <w:lang w:eastAsia="zh-CN"/>
        </w:rPr>
        <w:t>检测</w:t>
      </w:r>
      <w:r w:rsidRPr="00740EA9">
        <w:rPr>
          <w:i/>
          <w:iCs/>
          <w:sz w:val="24"/>
          <w:szCs w:val="24"/>
          <w:lang w:eastAsia="zh-CN"/>
        </w:rPr>
        <w:t>置信度。</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这些材料应包括但不限于每个样品或每次运行的对照材料，或按需提供的其他对照材料，以确定性能质量。这些材料还可能包括</w:t>
      </w:r>
      <w:r w:rsidR="003D2B87" w:rsidRPr="00BB2EC0">
        <w:rPr>
          <w:rFonts w:hint="eastAsia"/>
          <w:sz w:val="24"/>
          <w:szCs w:val="24"/>
          <w:lang w:eastAsia="zh-CN"/>
        </w:rPr>
        <w:t>检验</w:t>
      </w:r>
      <w:r w:rsidRPr="00740EA9">
        <w:rPr>
          <w:sz w:val="24"/>
          <w:szCs w:val="24"/>
          <w:lang w:eastAsia="zh-CN"/>
        </w:rPr>
        <w:t>用于诊断明确定义的疾病或其他病症的常见致病性变体的基因和疾病特异性对照材料，泛病症阳性对照材料（最常见的致病性变体），以及其他适当的对照材料和参考材料。</w:t>
      </w:r>
    </w:p>
    <w:p w:rsidR="009E0254" w:rsidRDefault="00DD704B" w:rsidP="0034610F">
      <w:pPr>
        <w:pStyle w:val="i"/>
        <w:spacing w:before="120"/>
        <w:ind w:left="1498" w:hanging="648"/>
        <w:rPr>
          <w:sz w:val="24"/>
          <w:szCs w:val="24"/>
          <w:lang w:eastAsia="zh-CN"/>
        </w:rPr>
      </w:pPr>
      <w:r w:rsidRPr="00740EA9">
        <w:rPr>
          <w:sz w:val="24"/>
          <w:szCs w:val="24"/>
          <w:lang w:eastAsia="zh-CN"/>
        </w:rPr>
        <w:t>iii.</w:t>
      </w:r>
      <w:r w:rsidRPr="00740EA9">
        <w:rPr>
          <w:sz w:val="24"/>
          <w:szCs w:val="24"/>
          <w:lang w:eastAsia="zh-CN"/>
        </w:rPr>
        <w:tab/>
      </w:r>
      <w:r w:rsidRPr="00740EA9">
        <w:rPr>
          <w:sz w:val="24"/>
          <w:szCs w:val="24"/>
          <w:lang w:eastAsia="zh-CN"/>
        </w:rPr>
        <w:t>生物信息学</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描述并记录数据处理及分析，包括变体识别、筛选和标注的所有规程。</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指定并记录待使用的所有软件，包括软件来源（例如由内部开发、来自第三方）和任何修改。</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记录软件版本和可追溯性、参考序列程序集以及编译、安装和运行生物信息学渠道所需的要素。</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指定并记录软件是本地运行还是远程运行（例如，基于云）。</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指定并记录将使用哪些数据库（包括适用的版本）（如有），以及这些数据库是内部数据库还是第三方数据库。</w:t>
      </w:r>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生物信息学渠道的选择应基于测序类型和</w:t>
      </w:r>
      <w:r w:rsidR="00FB1889">
        <w:rPr>
          <w:sz w:val="24"/>
          <w:szCs w:val="24"/>
          <w:lang w:eastAsia="zh-CN"/>
        </w:rPr>
        <w:t>检测</w:t>
      </w:r>
      <w:r w:rsidRPr="00740EA9">
        <w:rPr>
          <w:sz w:val="24"/>
          <w:szCs w:val="24"/>
          <w:lang w:eastAsia="zh-CN"/>
        </w:rPr>
        <w:t>报告的变体类型，并考虑渠道在变体识别和评价方面的任何限制。应通过记录和验证生物信息学软件在基于</w:t>
      </w:r>
      <w:r w:rsidR="00651BF1">
        <w:rPr>
          <w:sz w:val="24"/>
          <w:szCs w:val="24"/>
          <w:lang w:eastAsia="zh-CN"/>
        </w:rPr>
        <w:t>NGS</w:t>
      </w:r>
      <w:r w:rsidRPr="00740EA9">
        <w:rPr>
          <w:sz w:val="24"/>
          <w:szCs w:val="24"/>
          <w:lang w:eastAsia="zh-CN"/>
        </w:rPr>
        <w:t>的端到端</w:t>
      </w:r>
      <w:r w:rsidR="00FB1889">
        <w:rPr>
          <w:sz w:val="24"/>
          <w:szCs w:val="24"/>
          <w:lang w:eastAsia="zh-CN"/>
        </w:rPr>
        <w:t>检测</w:t>
      </w:r>
      <w:r w:rsidRPr="00740EA9">
        <w:rPr>
          <w:sz w:val="24"/>
          <w:szCs w:val="24"/>
          <w:lang w:eastAsia="zh-CN"/>
        </w:rPr>
        <w:t>中的性能，在</w:t>
      </w:r>
      <w:r w:rsidR="00FB1889">
        <w:rPr>
          <w:sz w:val="24"/>
          <w:szCs w:val="24"/>
          <w:lang w:eastAsia="zh-CN"/>
        </w:rPr>
        <w:t>检测</w:t>
      </w:r>
      <w:r w:rsidRPr="00740EA9">
        <w:rPr>
          <w:sz w:val="24"/>
          <w:szCs w:val="24"/>
          <w:lang w:eastAsia="zh-CN"/>
        </w:rPr>
        <w:t>设计中纳入第三方生物信息学工具。</w:t>
      </w:r>
    </w:p>
    <w:p w:rsidR="009E0254" w:rsidRDefault="00DD704B" w:rsidP="0034610F">
      <w:pPr>
        <w:pStyle w:val="m4"/>
        <w:spacing w:before="120"/>
        <w:ind w:left="1899" w:hanging="484"/>
        <w:rPr>
          <w:sz w:val="24"/>
          <w:szCs w:val="24"/>
          <w:lang w:eastAsia="zh-CN"/>
        </w:rPr>
      </w:pPr>
      <w:bookmarkStart w:id="62" w:name="bookmark43"/>
      <w:r w:rsidRPr="00740EA9">
        <w:rPr>
          <w:sz w:val="24"/>
          <w:szCs w:val="24"/>
          <w:lang w:eastAsia="zh-CN"/>
        </w:rPr>
        <w:t>b.</w:t>
      </w:r>
      <w:r w:rsidRPr="00740EA9">
        <w:rPr>
          <w:sz w:val="24"/>
          <w:szCs w:val="24"/>
          <w:lang w:eastAsia="zh-CN"/>
        </w:rPr>
        <w:tab/>
      </w:r>
      <w:r w:rsidRPr="00740EA9">
        <w:rPr>
          <w:sz w:val="24"/>
          <w:szCs w:val="24"/>
          <w:lang w:eastAsia="zh-CN"/>
        </w:rPr>
        <w:t>方法</w:t>
      </w:r>
      <w:bookmarkEnd w:id="62"/>
    </w:p>
    <w:p w:rsidR="00DD704B" w:rsidRPr="00740EA9" w:rsidRDefault="00DD704B" w:rsidP="00F0216B">
      <w:pPr>
        <w:snapToGrid w:val="0"/>
        <w:spacing w:beforeLines="50" w:before="120" w:line="360" w:lineRule="exact"/>
        <w:jc w:val="both"/>
        <w:rPr>
          <w:i/>
          <w:iCs/>
          <w:sz w:val="24"/>
          <w:szCs w:val="24"/>
          <w:lang w:eastAsia="zh-CN"/>
        </w:rPr>
      </w:pPr>
      <w:r w:rsidRPr="00740EA9">
        <w:rPr>
          <w:i/>
          <w:iCs/>
          <w:sz w:val="24"/>
          <w:szCs w:val="24"/>
          <w:lang w:eastAsia="zh-CN"/>
        </w:rPr>
        <w:t>开发并记录运行</w:t>
      </w:r>
      <w:r w:rsidR="00FB1889">
        <w:rPr>
          <w:i/>
          <w:iCs/>
          <w:sz w:val="24"/>
          <w:szCs w:val="24"/>
          <w:lang w:eastAsia="zh-CN"/>
        </w:rPr>
        <w:t>检测</w:t>
      </w:r>
      <w:r w:rsidRPr="00740EA9">
        <w:rPr>
          <w:i/>
          <w:iCs/>
          <w:sz w:val="24"/>
          <w:szCs w:val="24"/>
          <w:lang w:eastAsia="zh-CN"/>
        </w:rPr>
        <w:t>的规程和方法。详细记录</w:t>
      </w:r>
      <w:r w:rsidR="00FB1889">
        <w:rPr>
          <w:i/>
          <w:iCs/>
          <w:sz w:val="24"/>
          <w:szCs w:val="24"/>
          <w:lang w:eastAsia="zh-CN"/>
        </w:rPr>
        <w:t>检测</w:t>
      </w:r>
      <w:r w:rsidRPr="00740EA9">
        <w:rPr>
          <w:i/>
          <w:iCs/>
          <w:sz w:val="24"/>
          <w:szCs w:val="24"/>
          <w:lang w:eastAsia="zh-CN"/>
        </w:rPr>
        <w:t>每个步骤的方法（例如，</w:t>
      </w:r>
      <w:r w:rsidRPr="00740EA9">
        <w:rPr>
          <w:i/>
          <w:iCs/>
          <w:sz w:val="24"/>
          <w:szCs w:val="24"/>
          <w:lang w:eastAsia="zh-CN"/>
        </w:rPr>
        <w:t>DNA</w:t>
      </w:r>
      <w:r w:rsidRPr="00740EA9">
        <w:rPr>
          <w:i/>
          <w:iCs/>
          <w:sz w:val="24"/>
          <w:szCs w:val="24"/>
          <w:lang w:eastAsia="zh-CN"/>
        </w:rPr>
        <w:t>提取、复用）。制定并记录使用仪器、耗材、试剂和辅助方法的规程。识别并记录每个步骤的限制（如有），包括对其他步骤的潜在影响。</w:t>
      </w:r>
    </w:p>
    <w:p w:rsidR="009E0254" w:rsidRDefault="00DD704B" w:rsidP="0034610F">
      <w:pPr>
        <w:snapToGrid w:val="0"/>
        <w:spacing w:beforeLines="50" w:before="120"/>
        <w:jc w:val="both"/>
        <w:rPr>
          <w:sz w:val="24"/>
          <w:szCs w:val="24"/>
          <w:lang w:eastAsia="zh-CN"/>
        </w:rPr>
      </w:pPr>
      <w:r w:rsidRPr="00740EA9">
        <w:rPr>
          <w:sz w:val="24"/>
          <w:szCs w:val="24"/>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识别并记录（如适用）将要使用的测序类型（例如单端测序</w:t>
      </w:r>
      <w:r w:rsidRPr="00740EA9">
        <w:rPr>
          <w:i/>
          <w:iCs/>
          <w:sz w:val="24"/>
          <w:szCs w:val="24"/>
          <w:lang w:eastAsia="zh-CN"/>
        </w:rPr>
        <w:t>/</w:t>
      </w:r>
      <w:r w:rsidRPr="00740EA9">
        <w:rPr>
          <w:i/>
          <w:iCs/>
          <w:sz w:val="24"/>
          <w:szCs w:val="24"/>
          <w:lang w:eastAsia="zh-CN"/>
        </w:rPr>
        <w:t>双端测序</w:t>
      </w:r>
      <w:r w:rsidRPr="00740EA9">
        <w:rPr>
          <w:i/>
          <w:iCs/>
          <w:sz w:val="24"/>
          <w:szCs w:val="24"/>
          <w:lang w:eastAsia="zh-CN"/>
        </w:rPr>
        <w:t>/</w:t>
      </w:r>
      <w:r w:rsidRPr="00740EA9">
        <w:rPr>
          <w:i/>
          <w:iCs/>
          <w:sz w:val="24"/>
          <w:szCs w:val="24"/>
          <w:lang w:eastAsia="zh-CN"/>
        </w:rPr>
        <w:t>配对测序）。</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应确定并记录基于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产品的</w:t>
      </w:r>
      <w:r w:rsidR="00C62EB9">
        <w:rPr>
          <w:sz w:val="24"/>
          <w:szCs w:val="24"/>
          <w:lang w:eastAsia="zh-CN"/>
        </w:rPr>
        <w:t>每种</w:t>
      </w:r>
      <w:r w:rsidRPr="00740EA9">
        <w:rPr>
          <w:sz w:val="24"/>
          <w:szCs w:val="24"/>
          <w:lang w:eastAsia="zh-CN"/>
        </w:rPr>
        <w:t>所需方法的规格。这些规格通常根据用户和性能规格予以定义。</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以下是基于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选定要素的建议列表：</w:t>
      </w:r>
    </w:p>
    <w:p w:rsidR="009E0254" w:rsidRDefault="00DD704B" w:rsidP="0034610F">
      <w:pPr>
        <w:pStyle w:val="i"/>
        <w:spacing w:before="120"/>
        <w:ind w:left="1498" w:hanging="648"/>
        <w:rPr>
          <w:sz w:val="24"/>
          <w:szCs w:val="24"/>
          <w:lang w:eastAsia="zh-CN"/>
        </w:rPr>
      </w:pPr>
      <w:r w:rsidRPr="00740EA9">
        <w:rPr>
          <w:sz w:val="24"/>
          <w:szCs w:val="24"/>
          <w:lang w:eastAsia="zh-CN"/>
        </w:rPr>
        <w:t>i.</w:t>
      </w:r>
      <w:r w:rsidRPr="00740EA9">
        <w:rPr>
          <w:sz w:val="24"/>
          <w:szCs w:val="24"/>
          <w:lang w:eastAsia="zh-CN"/>
        </w:rPr>
        <w:tab/>
      </w:r>
      <w:r w:rsidRPr="00740EA9">
        <w:rPr>
          <w:sz w:val="24"/>
          <w:szCs w:val="24"/>
          <w:lang w:eastAsia="zh-CN"/>
        </w:rPr>
        <w:t>样品制备和输入</w:t>
      </w:r>
    </w:p>
    <w:p w:rsidR="007F0D67" w:rsidRPr="00740EA9" w:rsidRDefault="00DD704B" w:rsidP="005A58C5">
      <w:pPr>
        <w:pStyle w:val="x3"/>
        <w:spacing w:before="120" w:line="360" w:lineRule="exact"/>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制定并记录试样处理、保存、加工、储存和拒收标准的具体方法（如适用）。</w:t>
      </w:r>
    </w:p>
    <w:p w:rsidR="007F0D67" w:rsidRPr="00740EA9" w:rsidRDefault="00DD704B" w:rsidP="005A58C5">
      <w:pPr>
        <w:pStyle w:val="x3"/>
        <w:spacing w:before="120" w:line="360" w:lineRule="exact"/>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指定并记录用于确定</w:t>
      </w:r>
      <w:r w:rsidRPr="00740EA9">
        <w:rPr>
          <w:sz w:val="24"/>
          <w:szCs w:val="24"/>
          <w:lang w:eastAsia="zh-CN"/>
        </w:rPr>
        <w:t>DNA</w:t>
      </w:r>
      <w:r w:rsidRPr="00740EA9">
        <w:rPr>
          <w:sz w:val="24"/>
          <w:szCs w:val="24"/>
          <w:lang w:eastAsia="zh-CN"/>
        </w:rPr>
        <w:t>数量和质量的方法。制定并记录满足预定</w:t>
      </w:r>
      <w:r w:rsidR="00FB1889">
        <w:rPr>
          <w:sz w:val="24"/>
          <w:szCs w:val="24"/>
          <w:lang w:eastAsia="zh-CN"/>
        </w:rPr>
        <w:t>检测</w:t>
      </w:r>
      <w:r w:rsidRPr="00740EA9">
        <w:rPr>
          <w:sz w:val="24"/>
          <w:szCs w:val="24"/>
          <w:lang w:eastAsia="zh-CN"/>
        </w:rPr>
        <w:t>性能规格的最小</w:t>
      </w:r>
      <w:r w:rsidRPr="00BB2EC0">
        <w:rPr>
          <w:sz w:val="24"/>
          <w:szCs w:val="24"/>
          <w:lang w:eastAsia="zh-CN"/>
        </w:rPr>
        <w:t>DNA</w:t>
      </w:r>
      <w:r w:rsidRPr="00BB2EC0">
        <w:rPr>
          <w:rFonts w:hint="eastAsia"/>
          <w:sz w:val="24"/>
          <w:szCs w:val="24"/>
          <w:lang w:eastAsia="zh-CN"/>
        </w:rPr>
        <w:t>含量</w:t>
      </w:r>
      <w:r w:rsidRPr="00740EA9">
        <w:rPr>
          <w:sz w:val="24"/>
          <w:szCs w:val="24"/>
          <w:lang w:eastAsia="zh-CN"/>
        </w:rPr>
        <w:t>、数量和质量。</w:t>
      </w:r>
    </w:p>
    <w:p w:rsidR="007F0D67" w:rsidRPr="00740EA9" w:rsidRDefault="00DD704B" w:rsidP="005A58C5">
      <w:pPr>
        <w:pStyle w:val="x3"/>
        <w:spacing w:before="120" w:line="360" w:lineRule="exact"/>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确定并记录当样品是从外部来源提取的</w:t>
      </w:r>
      <w:r w:rsidRPr="00740EA9">
        <w:rPr>
          <w:sz w:val="24"/>
          <w:szCs w:val="24"/>
          <w:lang w:eastAsia="zh-CN"/>
        </w:rPr>
        <w:t>DNA</w:t>
      </w:r>
      <w:r w:rsidRPr="00740EA9">
        <w:rPr>
          <w:sz w:val="24"/>
          <w:szCs w:val="24"/>
          <w:lang w:eastAsia="zh-CN"/>
        </w:rPr>
        <w:t>时是否可以进行</w:t>
      </w:r>
      <w:r w:rsidR="00FB1889">
        <w:rPr>
          <w:sz w:val="24"/>
          <w:szCs w:val="24"/>
          <w:lang w:eastAsia="zh-CN"/>
        </w:rPr>
        <w:t>检测</w:t>
      </w:r>
      <w:r w:rsidRPr="00740EA9">
        <w:rPr>
          <w:sz w:val="24"/>
          <w:szCs w:val="24"/>
          <w:lang w:eastAsia="zh-CN"/>
        </w:rPr>
        <w:t>，以及制定并记录此类外部样品的验收标准和其他要求。</w:t>
      </w:r>
    </w:p>
    <w:p w:rsidR="009E0254" w:rsidRDefault="00DD704B" w:rsidP="0034610F">
      <w:pPr>
        <w:pStyle w:val="i"/>
        <w:spacing w:before="120"/>
        <w:ind w:left="1498" w:hanging="648"/>
        <w:rPr>
          <w:sz w:val="24"/>
          <w:szCs w:val="24"/>
          <w:lang w:eastAsia="zh-CN"/>
        </w:rPr>
      </w:pPr>
      <w:r w:rsidRPr="00740EA9">
        <w:rPr>
          <w:sz w:val="24"/>
          <w:szCs w:val="24"/>
          <w:lang w:eastAsia="zh-CN"/>
        </w:rPr>
        <w:t>ii.</w:t>
      </w:r>
      <w:r w:rsidRPr="00740EA9">
        <w:rPr>
          <w:sz w:val="24"/>
          <w:szCs w:val="24"/>
          <w:lang w:eastAsia="zh-CN"/>
        </w:rPr>
        <w:tab/>
      </w:r>
      <w:r w:rsidRPr="00740EA9">
        <w:rPr>
          <w:sz w:val="24"/>
          <w:szCs w:val="24"/>
          <w:lang w:eastAsia="zh-CN"/>
        </w:rPr>
        <w:t>复用</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指定并记录可在单次</w:t>
      </w:r>
      <w:r w:rsidR="00FB1889">
        <w:rPr>
          <w:sz w:val="24"/>
          <w:szCs w:val="24"/>
          <w:lang w:eastAsia="zh-CN"/>
        </w:rPr>
        <w:t>检测</w:t>
      </w:r>
      <w:r w:rsidRPr="00740EA9">
        <w:rPr>
          <w:sz w:val="24"/>
          <w:szCs w:val="24"/>
          <w:lang w:eastAsia="zh-CN"/>
        </w:rPr>
        <w:t>中复用的、不会对报告部位的质量分数或覆盖率产生负面影响的样品数量。</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指定并记录分子条形码的组成及其使用规程，包括</w:t>
      </w:r>
      <w:r w:rsidR="00F07A62">
        <w:rPr>
          <w:sz w:val="24"/>
          <w:szCs w:val="24"/>
          <w:lang w:eastAsia="zh-CN"/>
        </w:rPr>
        <w:t>任何</w:t>
      </w:r>
      <w:r w:rsidRPr="00740EA9">
        <w:rPr>
          <w:sz w:val="24"/>
          <w:szCs w:val="24"/>
          <w:lang w:eastAsia="zh-CN"/>
        </w:rPr>
        <w:t>避免条形码相冲突、错误识别或错误分类的必要规程。</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指定并记录复用池中每个输入样品的规范化方法</w:t>
      </w:r>
    </w:p>
    <w:p w:rsidR="009E0254" w:rsidRDefault="00DD704B" w:rsidP="0034610F">
      <w:pPr>
        <w:pStyle w:val="i"/>
        <w:spacing w:before="120"/>
        <w:ind w:left="1498" w:hanging="648"/>
        <w:rPr>
          <w:sz w:val="24"/>
          <w:szCs w:val="24"/>
          <w:lang w:eastAsia="zh-CN"/>
        </w:rPr>
      </w:pPr>
      <w:r w:rsidRPr="00740EA9">
        <w:rPr>
          <w:sz w:val="24"/>
          <w:szCs w:val="24"/>
          <w:lang w:eastAsia="zh-CN"/>
        </w:rPr>
        <w:t>iii.</w:t>
      </w:r>
      <w:r w:rsidRPr="00740EA9">
        <w:rPr>
          <w:sz w:val="24"/>
          <w:szCs w:val="24"/>
          <w:lang w:eastAsia="zh-CN"/>
        </w:rPr>
        <w:tab/>
      </w:r>
      <w:r w:rsidRPr="00740EA9">
        <w:rPr>
          <w:sz w:val="24"/>
          <w:szCs w:val="24"/>
          <w:lang w:eastAsia="zh-CN"/>
        </w:rPr>
        <w:t>库制备和靶向富集</w:t>
      </w:r>
    </w:p>
    <w:p w:rsidR="007F0D67" w:rsidRPr="00740EA9" w:rsidRDefault="00DD704B" w:rsidP="005A58C5">
      <w:pPr>
        <w:pStyle w:val="x3"/>
        <w:spacing w:before="120" w:line="360" w:lineRule="exact"/>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制定并记录库制备和靶向富集的具体方法（例如，基于扩增子、基于捕获），如适用。</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指定并记录性能度量（例如，目标排序、一致性、库复杂性）以及用于接受该方法的阈值。</w:t>
      </w:r>
    </w:p>
    <w:p w:rsidR="009E0254" w:rsidRDefault="00DD704B" w:rsidP="0034610F">
      <w:pPr>
        <w:pStyle w:val="i"/>
        <w:spacing w:before="120"/>
        <w:ind w:left="1498" w:hanging="648"/>
        <w:rPr>
          <w:sz w:val="24"/>
          <w:szCs w:val="24"/>
          <w:lang w:eastAsia="zh-CN"/>
        </w:rPr>
      </w:pPr>
      <w:r w:rsidRPr="00740EA9">
        <w:rPr>
          <w:sz w:val="24"/>
          <w:szCs w:val="24"/>
          <w:lang w:eastAsia="zh-CN"/>
        </w:rPr>
        <w:t>iv.</w:t>
      </w:r>
      <w:r w:rsidRPr="00740EA9">
        <w:rPr>
          <w:sz w:val="24"/>
          <w:szCs w:val="24"/>
          <w:lang w:eastAsia="zh-CN"/>
        </w:rPr>
        <w:tab/>
      </w:r>
      <w:r w:rsidRPr="00740EA9">
        <w:rPr>
          <w:sz w:val="24"/>
          <w:szCs w:val="24"/>
          <w:lang w:eastAsia="zh-CN"/>
        </w:rPr>
        <w:t>后续规程</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定义并记录</w:t>
      </w:r>
      <w:r w:rsidR="00FB1889">
        <w:rPr>
          <w:sz w:val="24"/>
          <w:szCs w:val="24"/>
          <w:lang w:eastAsia="zh-CN"/>
        </w:rPr>
        <w:t>检测</w:t>
      </w:r>
      <w:r w:rsidRPr="00740EA9">
        <w:rPr>
          <w:sz w:val="24"/>
          <w:szCs w:val="24"/>
          <w:lang w:eastAsia="zh-CN"/>
        </w:rPr>
        <w:t>运行失败（例如，由于未能满足一个或多个</w:t>
      </w:r>
      <w:r w:rsidR="00FB1889">
        <w:rPr>
          <w:sz w:val="24"/>
          <w:szCs w:val="24"/>
          <w:lang w:eastAsia="zh-CN"/>
        </w:rPr>
        <w:t>检测</w:t>
      </w:r>
      <w:r w:rsidRPr="00740EA9">
        <w:rPr>
          <w:sz w:val="24"/>
          <w:szCs w:val="24"/>
          <w:lang w:eastAsia="zh-CN"/>
        </w:rPr>
        <w:t>运行质量度量）时使用的规程。</w:t>
      </w:r>
    </w:p>
    <w:p w:rsidR="009E0254" w:rsidRDefault="00DD704B" w:rsidP="0034610F">
      <w:pPr>
        <w:pStyle w:val="x3"/>
        <w:spacing w:before="120"/>
        <w:ind w:left="190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例如，此类规程可能包括重新运行、填补未达到适当质量度量的特定部位或对</w:t>
      </w:r>
      <w:r w:rsidR="00FB1889">
        <w:rPr>
          <w:sz w:val="24"/>
          <w:szCs w:val="24"/>
          <w:lang w:eastAsia="zh-CN"/>
        </w:rPr>
        <w:t>检测</w:t>
      </w:r>
      <w:r w:rsidRPr="00740EA9">
        <w:rPr>
          <w:sz w:val="24"/>
          <w:szCs w:val="24"/>
          <w:lang w:eastAsia="zh-CN"/>
        </w:rPr>
        <w:t>结果进行</w:t>
      </w:r>
      <w:r w:rsidRPr="00740EA9">
        <w:rPr>
          <w:sz w:val="24"/>
          <w:szCs w:val="24"/>
          <w:lang w:eastAsia="zh-CN"/>
        </w:rPr>
        <w:t>Sanger</w:t>
      </w:r>
      <w:r w:rsidRPr="00740EA9">
        <w:rPr>
          <w:sz w:val="24"/>
          <w:szCs w:val="24"/>
          <w:lang w:eastAsia="zh-CN"/>
        </w:rPr>
        <w:t>核实。</w:t>
      </w:r>
    </w:p>
    <w:p w:rsidR="009E0254" w:rsidRDefault="00DD704B" w:rsidP="0034610F">
      <w:pPr>
        <w:tabs>
          <w:tab w:val="left" w:pos="1466"/>
        </w:tabs>
        <w:snapToGrid w:val="0"/>
        <w:spacing w:beforeLines="50" w:before="120"/>
        <w:jc w:val="both"/>
        <w:rPr>
          <w:sz w:val="24"/>
          <w:szCs w:val="24"/>
          <w:lang w:eastAsia="zh-CN"/>
        </w:rPr>
      </w:pPr>
      <w:r w:rsidRPr="00740EA9">
        <w:rPr>
          <w:sz w:val="24"/>
          <w:szCs w:val="24"/>
          <w:lang w:eastAsia="zh-CN"/>
        </w:rPr>
        <w:br w:type="page"/>
      </w:r>
    </w:p>
    <w:p w:rsidR="009E0254" w:rsidRDefault="00DD704B" w:rsidP="0034610F">
      <w:pPr>
        <w:snapToGrid w:val="0"/>
        <w:spacing w:beforeLines="50" w:before="120"/>
        <w:ind w:firstLineChars="200" w:firstLine="480"/>
        <w:jc w:val="both"/>
        <w:rPr>
          <w:sz w:val="24"/>
          <w:szCs w:val="24"/>
          <w:lang w:eastAsia="zh-CN"/>
        </w:rPr>
      </w:pPr>
      <w:bookmarkStart w:id="63" w:name="bookmark44"/>
      <w:r w:rsidRPr="00740EA9">
        <w:rPr>
          <w:sz w:val="24"/>
          <w:szCs w:val="24"/>
          <w:lang w:eastAsia="zh-CN"/>
        </w:rPr>
        <w:t>请注意，上述列表并不全面，应记录</w:t>
      </w:r>
      <w:r w:rsidR="00FB1889">
        <w:rPr>
          <w:sz w:val="24"/>
          <w:szCs w:val="24"/>
          <w:lang w:eastAsia="zh-CN"/>
        </w:rPr>
        <w:t>检测</w:t>
      </w:r>
      <w:r w:rsidRPr="00740EA9">
        <w:rPr>
          <w:sz w:val="24"/>
          <w:szCs w:val="24"/>
          <w:lang w:eastAsia="zh-CN"/>
        </w:rPr>
        <w:t>的所有步骤，包括规格理由。</w:t>
      </w:r>
      <w:bookmarkEnd w:id="63"/>
    </w:p>
    <w:p w:rsidR="009E0254" w:rsidRDefault="00DD704B" w:rsidP="0034610F">
      <w:pPr>
        <w:pStyle w:val="m2"/>
        <w:spacing w:before="120" w:after="120"/>
      </w:pPr>
      <w:bookmarkStart w:id="64" w:name="bookmark45"/>
      <w:bookmarkStart w:id="65" w:name="_Toc97323648"/>
      <w:bookmarkStart w:id="66" w:name="_Toc98752470"/>
      <w:r w:rsidRPr="00740EA9">
        <w:t>B.</w:t>
      </w:r>
      <w:r w:rsidRPr="00740EA9">
        <w:tab/>
      </w:r>
      <w:r w:rsidR="00FB1889">
        <w:t>检测</w:t>
      </w:r>
      <w:r w:rsidRPr="00740EA9">
        <w:t>性能特点</w:t>
      </w:r>
      <w:bookmarkEnd w:id="64"/>
      <w:bookmarkEnd w:id="65"/>
      <w:bookmarkEnd w:id="66"/>
    </w:p>
    <w:p w:rsidR="007F0D67" w:rsidRPr="00740EA9" w:rsidRDefault="00DD704B" w:rsidP="00F0216B">
      <w:pPr>
        <w:snapToGrid w:val="0"/>
        <w:spacing w:beforeLines="50" w:before="120" w:line="360" w:lineRule="exact"/>
        <w:jc w:val="both"/>
        <w:rPr>
          <w:sz w:val="24"/>
          <w:szCs w:val="24"/>
          <w:lang w:eastAsia="zh-CN"/>
        </w:rPr>
      </w:pPr>
      <w:r w:rsidRPr="00740EA9">
        <w:rPr>
          <w:sz w:val="24"/>
          <w:szCs w:val="24"/>
          <w:lang w:eastAsia="zh-CN"/>
        </w:rPr>
        <w:t>分析</w:t>
      </w:r>
      <w:r w:rsidR="00FB1889">
        <w:rPr>
          <w:sz w:val="24"/>
          <w:szCs w:val="24"/>
          <w:lang w:eastAsia="zh-CN"/>
        </w:rPr>
        <w:t>检测</w:t>
      </w:r>
      <w:r w:rsidRPr="00740EA9">
        <w:rPr>
          <w:sz w:val="24"/>
          <w:szCs w:val="24"/>
          <w:lang w:eastAsia="zh-CN"/>
        </w:rPr>
        <w:t>验证涉及根据一组预定义度量进行</w:t>
      </w:r>
      <w:r w:rsidR="000E5AB3">
        <w:rPr>
          <w:sz w:val="24"/>
          <w:szCs w:val="24"/>
          <w:lang w:eastAsia="zh-CN"/>
        </w:rPr>
        <w:t>的</w:t>
      </w:r>
      <w:r w:rsidR="00FB1889">
        <w:rPr>
          <w:sz w:val="24"/>
          <w:szCs w:val="24"/>
          <w:lang w:eastAsia="zh-CN"/>
        </w:rPr>
        <w:t>检测</w:t>
      </w:r>
      <w:r w:rsidRPr="00740EA9">
        <w:rPr>
          <w:sz w:val="24"/>
          <w:szCs w:val="24"/>
          <w:lang w:eastAsia="zh-CN"/>
        </w:rPr>
        <w:t>分析性能测量，以证明该</w:t>
      </w:r>
      <w:r w:rsidR="00FB1889">
        <w:rPr>
          <w:sz w:val="24"/>
          <w:szCs w:val="24"/>
          <w:lang w:eastAsia="zh-CN"/>
        </w:rPr>
        <w:t>检测</w:t>
      </w:r>
      <w:r w:rsidRPr="00740EA9">
        <w:rPr>
          <w:sz w:val="24"/>
          <w:szCs w:val="24"/>
          <w:lang w:eastAsia="zh-CN"/>
        </w:rPr>
        <w:t>的性能是否足以满足其使用</w:t>
      </w:r>
      <w:r w:rsidR="00B62F01">
        <w:rPr>
          <w:sz w:val="24"/>
          <w:szCs w:val="24"/>
          <w:lang w:eastAsia="zh-CN"/>
        </w:rPr>
        <w:t>适应证</w:t>
      </w:r>
      <w:r w:rsidRPr="00740EA9">
        <w:rPr>
          <w:sz w:val="24"/>
          <w:szCs w:val="24"/>
          <w:lang w:eastAsia="zh-CN"/>
        </w:rPr>
        <w:t>，并符合预定义的性能规格。这通常涉及评价</w:t>
      </w:r>
      <w:r w:rsidR="00FB1889">
        <w:rPr>
          <w:sz w:val="24"/>
          <w:szCs w:val="24"/>
          <w:lang w:eastAsia="zh-CN"/>
        </w:rPr>
        <w:t>检测</w:t>
      </w:r>
      <w:r w:rsidRPr="00740EA9">
        <w:rPr>
          <w:sz w:val="24"/>
          <w:szCs w:val="24"/>
          <w:lang w:eastAsia="zh-CN"/>
        </w:rPr>
        <w:t>是否在定义的统计范围内成功识别或测量</w:t>
      </w:r>
      <w:r w:rsidR="00193494">
        <w:rPr>
          <w:rFonts w:hint="eastAsia"/>
          <w:sz w:val="24"/>
          <w:szCs w:val="24"/>
          <w:lang w:eastAsia="zh-CN"/>
        </w:rPr>
        <w:t>，</w:t>
      </w:r>
      <w:r w:rsidRPr="00740EA9">
        <w:rPr>
          <w:sz w:val="24"/>
          <w:szCs w:val="24"/>
          <w:lang w:eastAsia="zh-CN"/>
        </w:rPr>
        <w:t>将提供患者疾病或其他病症信息的变体是否存在。</w:t>
      </w:r>
    </w:p>
    <w:p w:rsidR="007F0D67" w:rsidRPr="00740EA9" w:rsidRDefault="00DD704B" w:rsidP="00F0216B">
      <w:pPr>
        <w:snapToGrid w:val="0"/>
        <w:spacing w:beforeLines="50" w:before="120" w:line="360" w:lineRule="exact"/>
        <w:jc w:val="both"/>
        <w:rPr>
          <w:sz w:val="24"/>
          <w:szCs w:val="24"/>
          <w:lang w:eastAsia="zh-CN"/>
        </w:rPr>
      </w:pPr>
      <w:bookmarkStart w:id="67" w:name="bookmark46"/>
      <w:r w:rsidRPr="00740EA9">
        <w:rPr>
          <w:sz w:val="24"/>
          <w:szCs w:val="24"/>
          <w:lang w:eastAsia="zh-CN"/>
        </w:rPr>
        <w:t>一旦最终确定和记录所有方法，并验证</w:t>
      </w:r>
      <w:r w:rsidR="00FB1889">
        <w:rPr>
          <w:sz w:val="24"/>
          <w:szCs w:val="24"/>
          <w:lang w:eastAsia="zh-CN"/>
        </w:rPr>
        <w:t>检测</w:t>
      </w:r>
      <w:r w:rsidRPr="00740EA9">
        <w:rPr>
          <w:sz w:val="24"/>
          <w:szCs w:val="24"/>
          <w:lang w:eastAsia="zh-CN"/>
        </w:rPr>
        <w:t>的端到端性能，以确定</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，则应在临床使用期间持续监测</w:t>
      </w:r>
      <w:r w:rsidR="00FB1889">
        <w:rPr>
          <w:sz w:val="24"/>
          <w:szCs w:val="24"/>
          <w:lang w:eastAsia="zh-CN"/>
        </w:rPr>
        <w:t>检测</w:t>
      </w:r>
      <w:r w:rsidRPr="00740EA9">
        <w:rPr>
          <w:sz w:val="24"/>
          <w:szCs w:val="24"/>
          <w:lang w:eastAsia="zh-CN"/>
        </w:rPr>
        <w:t>性能。一般来说，作为</w:t>
      </w:r>
      <w:r w:rsidR="00FB1889">
        <w:rPr>
          <w:sz w:val="24"/>
          <w:szCs w:val="24"/>
          <w:lang w:eastAsia="zh-CN"/>
        </w:rPr>
        <w:t>检测</w:t>
      </w:r>
      <w:r w:rsidRPr="00740EA9">
        <w:rPr>
          <w:sz w:val="24"/>
          <w:szCs w:val="24"/>
          <w:lang w:eastAsia="zh-CN"/>
        </w:rPr>
        <w:t>设计和开发的一部分，应优化基于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的各个步骤，并确认</w:t>
      </w:r>
      <w:r w:rsidR="00FB1889">
        <w:rPr>
          <w:sz w:val="24"/>
          <w:szCs w:val="24"/>
          <w:lang w:eastAsia="zh-CN"/>
        </w:rPr>
        <w:t>检测</w:t>
      </w:r>
      <w:r w:rsidRPr="00740EA9">
        <w:rPr>
          <w:sz w:val="24"/>
          <w:szCs w:val="24"/>
          <w:lang w:eastAsia="zh-CN"/>
        </w:rPr>
        <w:t>要素是否按预期运行，以及是否满足适用于</w:t>
      </w:r>
      <w:r w:rsidR="00FB1889">
        <w:rPr>
          <w:sz w:val="24"/>
          <w:szCs w:val="24"/>
          <w:lang w:eastAsia="zh-CN"/>
        </w:rPr>
        <w:t>检测</w:t>
      </w:r>
      <w:r w:rsidRPr="00740EA9">
        <w:rPr>
          <w:sz w:val="24"/>
          <w:szCs w:val="24"/>
          <w:lang w:eastAsia="zh-CN"/>
        </w:rPr>
        <w:t>使用</w:t>
      </w:r>
      <w:r w:rsidR="00B62F01">
        <w:rPr>
          <w:sz w:val="24"/>
          <w:szCs w:val="24"/>
          <w:lang w:eastAsia="zh-CN"/>
        </w:rPr>
        <w:t>适应证</w:t>
      </w:r>
      <w:r w:rsidRPr="00740EA9">
        <w:rPr>
          <w:sz w:val="24"/>
          <w:szCs w:val="24"/>
          <w:lang w:eastAsia="zh-CN"/>
        </w:rPr>
        <w:t>的预定义性能阈值，这点很重要。在开始临床使用该</w:t>
      </w:r>
      <w:r w:rsidR="00FB1889">
        <w:rPr>
          <w:sz w:val="24"/>
          <w:szCs w:val="24"/>
          <w:lang w:eastAsia="zh-CN"/>
        </w:rPr>
        <w:t>检测</w:t>
      </w:r>
      <w:r w:rsidRPr="00740EA9">
        <w:rPr>
          <w:sz w:val="24"/>
          <w:szCs w:val="24"/>
          <w:lang w:eastAsia="zh-CN"/>
        </w:rPr>
        <w:t>之前，应对基于</w:t>
      </w:r>
      <w:r w:rsidR="00651BF1">
        <w:rPr>
          <w:sz w:val="24"/>
          <w:szCs w:val="24"/>
          <w:lang w:eastAsia="zh-CN"/>
        </w:rPr>
        <w:t>NGS</w:t>
      </w:r>
      <w:r w:rsidRPr="00740EA9">
        <w:rPr>
          <w:sz w:val="24"/>
          <w:szCs w:val="24"/>
          <w:lang w:eastAsia="zh-CN"/>
        </w:rPr>
        <w:t>的完整</w:t>
      </w:r>
      <w:r w:rsidR="00FB1889">
        <w:rPr>
          <w:sz w:val="24"/>
          <w:szCs w:val="24"/>
          <w:lang w:eastAsia="zh-CN"/>
        </w:rPr>
        <w:t>检测</w:t>
      </w:r>
      <w:r w:rsidRPr="00740EA9">
        <w:rPr>
          <w:sz w:val="24"/>
          <w:szCs w:val="24"/>
          <w:lang w:eastAsia="zh-CN"/>
        </w:rPr>
        <w:t>进行整体分析验证（即，验证实验应从试样处理开始，以变体识别结束，包括性能满足预定义阈值的文件）。本条介绍了一组性能度量，在分析验证旨在帮助诊断疑似种系疾病的基于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时，应评估这些度量。</w:t>
      </w:r>
      <w:bookmarkEnd w:id="67"/>
    </w:p>
    <w:p w:rsidR="009E0254" w:rsidRPr="0034610F" w:rsidRDefault="00401F55" w:rsidP="0034610F">
      <w:pPr>
        <w:pStyle w:val="m3"/>
        <w:spacing w:before="120" w:after="120"/>
      </w:pPr>
      <w:bookmarkStart w:id="68" w:name="bookmark47"/>
      <w:bookmarkStart w:id="69" w:name="_Toc97323649"/>
      <w:bookmarkStart w:id="70" w:name="_Toc98752471"/>
      <w:r w:rsidRPr="0034610F">
        <w:t>1.</w:t>
      </w:r>
      <w:r w:rsidRPr="0034610F">
        <w:tab/>
      </w:r>
      <w:r w:rsidRPr="0034610F">
        <w:rPr>
          <w:rFonts w:hint="eastAsia"/>
        </w:rPr>
        <w:t>准确性</w:t>
      </w:r>
      <w:bookmarkEnd w:id="68"/>
      <w:bookmarkEnd w:id="69"/>
      <w:bookmarkEnd w:id="70"/>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通过测量阳性符合率（</w:t>
      </w:r>
      <w:r w:rsidRPr="00740EA9">
        <w:rPr>
          <w:i/>
          <w:iCs/>
          <w:sz w:val="24"/>
          <w:szCs w:val="24"/>
          <w:lang w:eastAsia="zh-CN"/>
        </w:rPr>
        <w:t>PPA</w:t>
      </w:r>
      <w:r w:rsidRPr="00740EA9">
        <w:rPr>
          <w:i/>
          <w:iCs/>
          <w:sz w:val="24"/>
          <w:szCs w:val="24"/>
          <w:lang w:eastAsia="zh-CN"/>
        </w:rPr>
        <w:t>）、阴性符合率（</w:t>
      </w:r>
      <w:r w:rsidRPr="00740EA9">
        <w:rPr>
          <w:i/>
          <w:iCs/>
          <w:sz w:val="24"/>
          <w:szCs w:val="24"/>
          <w:lang w:eastAsia="zh-CN"/>
        </w:rPr>
        <w:t>NPA</w:t>
      </w:r>
      <w:r w:rsidRPr="00740EA9">
        <w:rPr>
          <w:i/>
          <w:iCs/>
          <w:sz w:val="24"/>
          <w:szCs w:val="24"/>
          <w:lang w:eastAsia="zh-CN"/>
        </w:rPr>
        <w:t>）和技术阳性预测值（</w:t>
      </w:r>
      <w:r w:rsidRPr="00740EA9">
        <w:rPr>
          <w:i/>
          <w:iCs/>
          <w:sz w:val="24"/>
          <w:szCs w:val="24"/>
          <w:lang w:eastAsia="zh-CN"/>
        </w:rPr>
        <w:t>TPPV</w:t>
      </w:r>
      <w:r w:rsidRPr="00740EA9">
        <w:rPr>
          <w:i/>
          <w:iCs/>
          <w:sz w:val="24"/>
          <w:szCs w:val="24"/>
          <w:lang w:eastAsia="zh-CN"/>
        </w:rPr>
        <w:t>）来证明</w:t>
      </w:r>
      <w:r w:rsidR="00574931">
        <w:rPr>
          <w:i/>
          <w:iCs/>
          <w:sz w:val="24"/>
          <w:szCs w:val="24"/>
          <w:lang w:eastAsia="zh-CN"/>
        </w:rPr>
        <w:t>准确性</w:t>
      </w:r>
      <w:r w:rsidRPr="00740EA9">
        <w:rPr>
          <w:i/>
          <w:iCs/>
          <w:sz w:val="24"/>
          <w:szCs w:val="24"/>
          <w:lang w:eastAsia="zh-CN"/>
        </w:rPr>
        <w:t>。针对阳性符合率、阴性符合率和技术阳性预测值设置阈值，以确保</w:t>
      </w:r>
      <w:r w:rsidR="00FB1889">
        <w:rPr>
          <w:i/>
          <w:iCs/>
          <w:sz w:val="24"/>
          <w:szCs w:val="24"/>
          <w:lang w:eastAsia="zh-CN"/>
        </w:rPr>
        <w:t>检测</w:t>
      </w:r>
      <w:r w:rsidRPr="00740EA9">
        <w:rPr>
          <w:i/>
          <w:iCs/>
          <w:sz w:val="24"/>
          <w:szCs w:val="24"/>
          <w:lang w:eastAsia="zh-CN"/>
        </w:rPr>
        <w:t>符合其预定义的性能</w:t>
      </w:r>
      <w:r w:rsidR="00AD44A9">
        <w:rPr>
          <w:rFonts w:hint="eastAsia"/>
          <w:i/>
          <w:iCs/>
          <w:sz w:val="24"/>
          <w:szCs w:val="24"/>
          <w:lang w:eastAsia="zh-CN"/>
        </w:rPr>
        <w:t>规格</w:t>
      </w:r>
      <w:r w:rsidRPr="00740EA9">
        <w:rPr>
          <w:i/>
          <w:iCs/>
          <w:sz w:val="24"/>
          <w:szCs w:val="24"/>
          <w:lang w:eastAsia="zh-CN"/>
        </w:rPr>
        <w:t>。根据不同情况或所使用的方法，可以制定评价</w:t>
      </w:r>
      <w:r w:rsidR="00574931">
        <w:rPr>
          <w:i/>
          <w:iCs/>
          <w:sz w:val="24"/>
          <w:szCs w:val="24"/>
          <w:lang w:eastAsia="zh-CN"/>
        </w:rPr>
        <w:t>准确性</w:t>
      </w:r>
      <w:r w:rsidRPr="00740EA9">
        <w:rPr>
          <w:i/>
          <w:iCs/>
          <w:sz w:val="24"/>
          <w:szCs w:val="24"/>
          <w:lang w:eastAsia="zh-CN"/>
        </w:rPr>
        <w:t>的</w:t>
      </w:r>
      <w:r w:rsidRPr="00717E3F">
        <w:rPr>
          <w:i/>
          <w:iCs/>
          <w:sz w:val="24"/>
          <w:szCs w:val="24"/>
          <w:lang w:eastAsia="zh-CN"/>
        </w:rPr>
        <w:t>其他度量</w:t>
      </w:r>
      <w:r w:rsidRPr="00740EA9">
        <w:rPr>
          <w:i/>
          <w:iCs/>
          <w:sz w:val="24"/>
          <w:szCs w:val="24"/>
          <w:lang w:eastAsia="zh-CN"/>
        </w:rPr>
        <w:t>。</w:t>
      </w:r>
    </w:p>
    <w:p w:rsidR="009E0254" w:rsidRDefault="00574931" w:rsidP="0034610F">
      <w:pPr>
        <w:snapToGrid w:val="0"/>
        <w:spacing w:beforeLines="50" w:before="120"/>
        <w:ind w:firstLineChars="200" w:firstLine="480"/>
        <w:jc w:val="both"/>
        <w:rPr>
          <w:sz w:val="24"/>
          <w:szCs w:val="24"/>
          <w:vertAlign w:val="superscript"/>
          <w:lang w:eastAsia="zh-CN"/>
        </w:rPr>
      </w:pPr>
      <w:r>
        <w:rPr>
          <w:sz w:val="24"/>
          <w:szCs w:val="24"/>
          <w:lang w:eastAsia="zh-CN"/>
        </w:rPr>
        <w:t>准确性</w:t>
      </w:r>
      <w:r w:rsidR="00DD704B" w:rsidRPr="00740EA9">
        <w:rPr>
          <w:sz w:val="24"/>
          <w:szCs w:val="24"/>
          <w:lang w:eastAsia="zh-CN"/>
        </w:rPr>
        <w:t>包括确定实际值和被测对象的真实值之间的一致程度。</w:t>
      </w:r>
      <w:r w:rsidR="003E6E72">
        <w:rPr>
          <w:rStyle w:val="af4"/>
          <w:sz w:val="24"/>
          <w:szCs w:val="24"/>
          <w:lang w:eastAsia="zh-CN"/>
        </w:rPr>
        <w:footnoteReference w:id="10"/>
      </w:r>
      <w:r w:rsidR="00DD704B" w:rsidRPr="00740EA9">
        <w:rPr>
          <w:sz w:val="24"/>
          <w:szCs w:val="24"/>
          <w:lang w:eastAsia="zh-CN"/>
        </w:rPr>
        <w:t>对于基于</w:t>
      </w:r>
      <w:r w:rsidR="00651BF1">
        <w:rPr>
          <w:sz w:val="24"/>
          <w:szCs w:val="24"/>
          <w:lang w:eastAsia="zh-CN"/>
        </w:rPr>
        <w:t>NGS</w:t>
      </w:r>
      <w:r w:rsidR="00DD704B"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00DD704B" w:rsidRPr="00740EA9">
        <w:rPr>
          <w:sz w:val="24"/>
          <w:szCs w:val="24"/>
          <w:lang w:eastAsia="zh-CN"/>
        </w:rPr>
        <w:t>，</w:t>
      </w:r>
      <w:r>
        <w:rPr>
          <w:sz w:val="24"/>
          <w:szCs w:val="24"/>
          <w:lang w:eastAsia="zh-CN"/>
        </w:rPr>
        <w:t>准确性</w:t>
      </w:r>
      <w:r w:rsidR="00DD704B" w:rsidRPr="00740EA9">
        <w:rPr>
          <w:sz w:val="24"/>
          <w:szCs w:val="24"/>
          <w:lang w:eastAsia="zh-CN"/>
        </w:rPr>
        <w:t>表示从</w:t>
      </w:r>
      <w:r w:rsidR="00FB1889">
        <w:rPr>
          <w:sz w:val="24"/>
          <w:szCs w:val="24"/>
          <w:lang w:eastAsia="zh-CN"/>
        </w:rPr>
        <w:t>检测</w:t>
      </w:r>
      <w:r w:rsidR="00DD704B" w:rsidRPr="00740EA9">
        <w:rPr>
          <w:sz w:val="24"/>
          <w:szCs w:val="24"/>
          <w:lang w:eastAsia="zh-CN"/>
        </w:rPr>
        <w:t>获得的序列</w:t>
      </w:r>
      <w:r w:rsidR="00953F3B">
        <w:rPr>
          <w:rFonts w:hint="eastAsia"/>
          <w:sz w:val="24"/>
          <w:szCs w:val="24"/>
          <w:lang w:eastAsia="zh-CN"/>
        </w:rPr>
        <w:t>和</w:t>
      </w:r>
      <w:r w:rsidR="00DD704B" w:rsidRPr="00740EA9">
        <w:rPr>
          <w:sz w:val="24"/>
          <w:szCs w:val="24"/>
          <w:lang w:eastAsia="zh-CN"/>
        </w:rPr>
        <w:t>通过</w:t>
      </w:r>
      <w:r w:rsidR="00DD704B" w:rsidRPr="00740EA9">
        <w:rPr>
          <w:sz w:val="24"/>
          <w:szCs w:val="24"/>
          <w:lang w:eastAsia="zh-CN"/>
        </w:rPr>
        <w:t>FDA</w:t>
      </w:r>
      <w:r w:rsidR="00DD704B" w:rsidRPr="00740EA9">
        <w:rPr>
          <w:sz w:val="24"/>
          <w:szCs w:val="24"/>
          <w:lang w:eastAsia="zh-CN"/>
        </w:rPr>
        <w:t>确定的有效比较方法</w:t>
      </w:r>
      <w:r w:rsidR="00953F3B">
        <w:rPr>
          <w:sz w:val="24"/>
          <w:szCs w:val="24"/>
          <w:lang w:eastAsia="zh-CN"/>
        </w:rPr>
        <w:t>中</w:t>
      </w:r>
      <w:r w:rsidR="00953F3B">
        <w:rPr>
          <w:rFonts w:hint="eastAsia"/>
          <w:sz w:val="24"/>
          <w:szCs w:val="24"/>
          <w:lang w:eastAsia="zh-CN"/>
        </w:rPr>
        <w:t>，</w:t>
      </w:r>
      <w:r w:rsidR="00494DC7" w:rsidRPr="00494DC7">
        <w:rPr>
          <w:sz w:val="24"/>
          <w:szCs w:val="24"/>
          <w:lang w:eastAsia="zh-CN"/>
        </w:rPr>
        <w:t>或基于</w:t>
      </w:r>
      <w:r w:rsidR="00651BF1">
        <w:rPr>
          <w:sz w:val="24"/>
          <w:szCs w:val="24"/>
          <w:lang w:eastAsia="zh-CN"/>
        </w:rPr>
        <w:t>NGS</w:t>
      </w:r>
      <w:r w:rsidR="00494DC7" w:rsidRPr="00494DC7">
        <w:rPr>
          <w:sz w:val="24"/>
          <w:szCs w:val="24"/>
          <w:lang w:eastAsia="zh-CN"/>
        </w:rPr>
        <w:t>的</w:t>
      </w:r>
      <w:r w:rsidR="00FB1889">
        <w:rPr>
          <w:sz w:val="24"/>
          <w:szCs w:val="24"/>
          <w:lang w:eastAsia="zh-CN"/>
        </w:rPr>
        <w:t>检测</w:t>
      </w:r>
      <w:r w:rsidR="00494DC7" w:rsidRPr="00494DC7">
        <w:rPr>
          <w:sz w:val="24"/>
          <w:szCs w:val="24"/>
          <w:lang w:eastAsia="zh-CN"/>
        </w:rPr>
        <w:t>参考样品与参考样品高置信序列之间的一致性程度</w:t>
      </w:r>
      <w:r w:rsidR="00233CD7">
        <w:rPr>
          <w:rFonts w:hint="eastAsia"/>
          <w:sz w:val="24"/>
          <w:szCs w:val="24"/>
          <w:lang w:eastAsia="zh-CN"/>
        </w:rPr>
        <w:t>，</w:t>
      </w:r>
      <w:r w:rsidR="00DD704B" w:rsidRPr="00740EA9">
        <w:rPr>
          <w:sz w:val="24"/>
          <w:szCs w:val="24"/>
          <w:lang w:eastAsia="zh-CN"/>
        </w:rPr>
        <w:t>确定的相同序列之间的一致性（或符合率）程度。</w:t>
      </w:r>
      <w:r w:rsidR="003E6E72">
        <w:rPr>
          <w:rStyle w:val="af4"/>
          <w:sz w:val="24"/>
          <w:szCs w:val="24"/>
          <w:lang w:eastAsia="zh-CN"/>
        </w:rPr>
        <w:footnoteReference w:id="11"/>
      </w:r>
    </w:p>
    <w:p w:rsidR="009E0254" w:rsidRDefault="009E0254" w:rsidP="0034610F">
      <w:pPr>
        <w:snapToGrid w:val="0"/>
        <w:spacing w:beforeLines="50" w:before="120"/>
        <w:jc w:val="both"/>
        <w:rPr>
          <w:sz w:val="24"/>
          <w:szCs w:val="24"/>
          <w:vertAlign w:val="superscript"/>
          <w:lang w:eastAsia="zh-CN"/>
        </w:rPr>
      </w:pPr>
    </w:p>
    <w:p w:rsidR="009E0254" w:rsidRDefault="009E0254" w:rsidP="0034610F">
      <w:pPr>
        <w:snapToGrid w:val="0"/>
        <w:spacing w:beforeLines="50" w:before="120"/>
        <w:jc w:val="both"/>
        <w:rPr>
          <w:sz w:val="24"/>
          <w:szCs w:val="24"/>
          <w:vertAlign w:val="superscript"/>
          <w:lang w:eastAsia="zh-CN"/>
        </w:rPr>
      </w:pPr>
    </w:p>
    <w:p w:rsidR="009E0254" w:rsidRDefault="00DD704B" w:rsidP="0034610F">
      <w:pPr>
        <w:tabs>
          <w:tab w:val="left" w:pos="187"/>
        </w:tabs>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对于</w:t>
      </w:r>
      <w:r w:rsidR="00FB1889">
        <w:rPr>
          <w:sz w:val="24"/>
          <w:szCs w:val="24"/>
          <w:lang w:eastAsia="zh-CN"/>
        </w:rPr>
        <w:t>检测</w:t>
      </w:r>
      <w:r w:rsidRPr="00740EA9">
        <w:rPr>
          <w:sz w:val="24"/>
          <w:szCs w:val="24"/>
          <w:lang w:eastAsia="zh-CN"/>
        </w:rPr>
        <w:t>所需的每种变体类型，应预定义和报告阳性符合率、阴性符合率和技术阳性预测值点估计的最低可接受总体阈值和目标阈值以及基于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w:t>
      </w:r>
      <w:r w:rsidRPr="00740EA9">
        <w:rPr>
          <w:sz w:val="24"/>
          <w:szCs w:val="24"/>
          <w:lang w:eastAsia="zh-CN"/>
        </w:rPr>
        <w:t>95%</w:t>
      </w:r>
      <w:r w:rsidRPr="00740EA9">
        <w:rPr>
          <w:sz w:val="24"/>
          <w:szCs w:val="24"/>
          <w:lang w:eastAsia="zh-CN"/>
        </w:rPr>
        <w:t>置信区间（</w:t>
      </w:r>
      <w:r w:rsidRPr="00740EA9">
        <w:rPr>
          <w:sz w:val="24"/>
          <w:szCs w:val="24"/>
          <w:lang w:eastAsia="zh-CN"/>
        </w:rPr>
        <w:t>CI</w:t>
      </w:r>
      <w:r w:rsidRPr="00740EA9">
        <w:rPr>
          <w:sz w:val="24"/>
          <w:szCs w:val="24"/>
          <w:lang w:eastAsia="zh-CN"/>
        </w:rPr>
        <w:t>）下限（见</w:t>
      </w:r>
      <w:r w:rsidR="007670D6" w:rsidRPr="007670D6">
        <w:rPr>
          <w:sz w:val="24"/>
          <w:szCs w:val="24"/>
          <w:lang w:eastAsia="zh-CN"/>
        </w:rPr>
        <w:t>21 CFR</w:t>
      </w:r>
      <w:r w:rsidR="00692E4C">
        <w:rPr>
          <w:rFonts w:hint="eastAsia"/>
          <w:sz w:val="24"/>
          <w:szCs w:val="24"/>
          <w:lang w:eastAsia="zh-CN"/>
        </w:rPr>
        <w:t>第</w:t>
      </w:r>
      <w:r w:rsidR="00692E4C">
        <w:rPr>
          <w:rFonts w:hint="eastAsia"/>
          <w:sz w:val="24"/>
          <w:szCs w:val="24"/>
          <w:lang w:eastAsia="zh-CN"/>
        </w:rPr>
        <w:t>801</w:t>
      </w:r>
      <w:r w:rsidR="00692E4C">
        <w:rPr>
          <w:rFonts w:hint="eastAsia"/>
          <w:sz w:val="24"/>
          <w:szCs w:val="24"/>
          <w:lang w:eastAsia="zh-CN"/>
        </w:rPr>
        <w:t>部分和</w:t>
      </w:r>
      <w:r w:rsidR="00983833" w:rsidRPr="00983833">
        <w:rPr>
          <w:sz w:val="24"/>
          <w:szCs w:val="24"/>
          <w:lang w:eastAsia="zh-CN"/>
        </w:rPr>
        <w:t>21 CFR 809.10</w:t>
      </w:r>
      <w:r w:rsidRPr="00740EA9">
        <w:rPr>
          <w:sz w:val="24"/>
          <w:szCs w:val="24"/>
          <w:lang w:eastAsia="zh-CN"/>
        </w:rPr>
        <w:t>，以及</w:t>
      </w:r>
      <w:r w:rsidR="00A660C1">
        <w:rPr>
          <w:rFonts w:hint="eastAsia"/>
          <w:sz w:val="24"/>
          <w:szCs w:val="24"/>
          <w:lang w:eastAsia="zh-CN"/>
        </w:rPr>
        <w:t>下列</w:t>
      </w:r>
      <w:r w:rsidRPr="00740EA9">
        <w:rPr>
          <w:sz w:val="24"/>
          <w:szCs w:val="24"/>
          <w:lang w:eastAsia="zh-CN"/>
        </w:rPr>
        <w:t>第</w:t>
      </w:r>
      <w:r w:rsidRPr="00740EA9">
        <w:rPr>
          <w:sz w:val="24"/>
          <w:szCs w:val="24"/>
          <w:lang w:eastAsia="zh-CN"/>
        </w:rPr>
        <w:t>VI.G</w:t>
      </w:r>
      <w:r w:rsidR="00A660C1">
        <w:rPr>
          <w:sz w:val="24"/>
          <w:szCs w:val="24"/>
          <w:lang w:eastAsia="zh-CN"/>
        </w:rPr>
        <w:t>节</w:t>
      </w:r>
      <w:r w:rsidRPr="00740EA9">
        <w:rPr>
          <w:sz w:val="24"/>
          <w:szCs w:val="24"/>
          <w:lang w:eastAsia="zh-CN"/>
        </w:rPr>
        <w:t>和</w:t>
      </w:r>
      <w:r w:rsidR="00A660C1">
        <w:rPr>
          <w:sz w:val="24"/>
          <w:szCs w:val="24"/>
          <w:lang w:eastAsia="zh-CN"/>
        </w:rPr>
        <w:t>第</w:t>
      </w:r>
      <w:r w:rsidRPr="00740EA9">
        <w:rPr>
          <w:sz w:val="24"/>
          <w:szCs w:val="24"/>
          <w:lang w:eastAsia="zh-CN"/>
        </w:rPr>
        <w:t>VI.H</w:t>
      </w:r>
      <w:r w:rsidR="00A660C1">
        <w:rPr>
          <w:rFonts w:hint="eastAsia"/>
          <w:sz w:val="24"/>
          <w:szCs w:val="24"/>
          <w:lang w:eastAsia="zh-CN"/>
        </w:rPr>
        <w:t>节</w:t>
      </w:r>
      <w:r w:rsidR="00B459DF">
        <w:rPr>
          <w:rFonts w:hint="eastAsia"/>
          <w:sz w:val="24"/>
          <w:szCs w:val="24"/>
          <w:lang w:eastAsia="zh-CN"/>
        </w:rPr>
        <w:t>的</w:t>
      </w:r>
      <w:r w:rsidR="00B459DF">
        <w:rPr>
          <w:sz w:val="24"/>
          <w:szCs w:val="24"/>
          <w:lang w:eastAsia="zh-CN"/>
        </w:rPr>
        <w:t>适用章节</w:t>
      </w:r>
      <w:r w:rsidRPr="00740EA9">
        <w:rPr>
          <w:sz w:val="24"/>
          <w:szCs w:val="24"/>
          <w:lang w:eastAsia="zh-CN"/>
        </w:rPr>
        <w:t>）。这些阈值将取决于</w:t>
      </w:r>
      <w:r w:rsidR="00FB1889">
        <w:rPr>
          <w:sz w:val="24"/>
          <w:szCs w:val="24"/>
          <w:lang w:eastAsia="zh-CN"/>
        </w:rPr>
        <w:t>检测</w:t>
      </w:r>
      <w:r w:rsidRPr="00740EA9">
        <w:rPr>
          <w:sz w:val="24"/>
          <w:szCs w:val="24"/>
          <w:lang w:eastAsia="zh-CN"/>
        </w:rPr>
        <w:t>使用的</w:t>
      </w:r>
      <w:r w:rsidR="00B62F01">
        <w:rPr>
          <w:sz w:val="24"/>
          <w:szCs w:val="24"/>
          <w:lang w:eastAsia="zh-CN"/>
        </w:rPr>
        <w:t>适应证</w:t>
      </w:r>
      <w:r w:rsidRPr="00740EA9">
        <w:rPr>
          <w:sz w:val="24"/>
          <w:szCs w:val="24"/>
          <w:lang w:eastAsia="zh-CN"/>
        </w:rPr>
        <w:t>和变量，例如</w:t>
      </w:r>
      <w:r w:rsidR="003D2B87">
        <w:rPr>
          <w:rFonts w:hint="eastAsia"/>
          <w:sz w:val="24"/>
          <w:szCs w:val="24"/>
          <w:lang w:eastAsia="zh-CN"/>
        </w:rPr>
        <w:t>检验</w:t>
      </w:r>
      <w:r w:rsidRPr="00740EA9">
        <w:rPr>
          <w:sz w:val="24"/>
          <w:szCs w:val="24"/>
          <w:lang w:eastAsia="zh-CN"/>
        </w:rPr>
        <w:t>到的变体类型以及是否采用正交分析法来核实变体。应使用客观证据和有效的统计技术证明阈值是合理的，并应报告此类阈值。</w:t>
      </w:r>
    </w:p>
    <w:p w:rsidR="009E0254" w:rsidRDefault="00DD704B" w:rsidP="0034610F">
      <w:pPr>
        <w:pStyle w:val="m4"/>
        <w:spacing w:before="120"/>
        <w:ind w:left="1899" w:hanging="484"/>
        <w:rPr>
          <w:sz w:val="24"/>
          <w:szCs w:val="24"/>
          <w:lang w:eastAsia="zh-CN"/>
        </w:rPr>
      </w:pPr>
      <w:bookmarkStart w:id="71" w:name="bookmark50"/>
      <w:r w:rsidRPr="00740EA9">
        <w:rPr>
          <w:sz w:val="24"/>
          <w:szCs w:val="24"/>
          <w:lang w:eastAsia="zh-CN"/>
        </w:rPr>
        <w:t>a.</w:t>
      </w:r>
      <w:r w:rsidRPr="00740EA9">
        <w:rPr>
          <w:sz w:val="24"/>
          <w:szCs w:val="24"/>
          <w:lang w:eastAsia="zh-CN"/>
        </w:rPr>
        <w:tab/>
      </w:r>
      <w:r w:rsidRPr="00740EA9">
        <w:rPr>
          <w:sz w:val="24"/>
          <w:szCs w:val="24"/>
          <w:lang w:eastAsia="zh-CN"/>
        </w:rPr>
        <w:t>阳性符合率</w:t>
      </w:r>
      <w:bookmarkEnd w:id="71"/>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计算并记录</w:t>
      </w:r>
      <w:r w:rsidRPr="00740EA9">
        <w:rPr>
          <w:sz w:val="24"/>
          <w:szCs w:val="24"/>
          <w:lang w:eastAsia="zh-CN"/>
        </w:rPr>
        <w:t>阳性符合率</w:t>
      </w:r>
      <w:r w:rsidRPr="00740EA9">
        <w:rPr>
          <w:i/>
          <w:iCs/>
          <w:sz w:val="24"/>
          <w:szCs w:val="24"/>
          <w:lang w:eastAsia="zh-CN"/>
        </w:rPr>
        <w:t>，即通过</w:t>
      </w:r>
      <w:r w:rsidR="00FB1889">
        <w:rPr>
          <w:i/>
          <w:iCs/>
          <w:sz w:val="24"/>
          <w:szCs w:val="24"/>
          <w:lang w:eastAsia="zh-CN"/>
        </w:rPr>
        <w:t>检测</w:t>
      </w:r>
      <w:r w:rsidR="003D2B87" w:rsidRPr="00BB2EC0">
        <w:rPr>
          <w:rFonts w:hint="eastAsia"/>
          <w:i/>
          <w:iCs/>
          <w:sz w:val="24"/>
          <w:szCs w:val="24"/>
          <w:lang w:eastAsia="zh-CN"/>
        </w:rPr>
        <w:t>检验</w:t>
      </w:r>
      <w:r w:rsidR="00AD44A9">
        <w:rPr>
          <w:i/>
          <w:iCs/>
          <w:sz w:val="24"/>
          <w:szCs w:val="24"/>
          <w:lang w:eastAsia="zh-CN"/>
        </w:rPr>
        <w:t>到</w:t>
      </w:r>
      <w:r w:rsidRPr="00740EA9">
        <w:rPr>
          <w:i/>
          <w:iCs/>
          <w:sz w:val="24"/>
          <w:szCs w:val="24"/>
          <w:lang w:eastAsia="zh-CN"/>
        </w:rPr>
        <w:t>的已知变体数量（真</w:t>
      </w:r>
      <w:r w:rsidRPr="00740EA9">
        <w:rPr>
          <w:rFonts w:ascii="宋体" w:hAnsi="宋体"/>
          <w:i/>
          <w:iCs/>
          <w:sz w:val="24"/>
          <w:szCs w:val="24"/>
          <w:lang w:eastAsia="zh-CN"/>
        </w:rPr>
        <w:t>“</w:t>
      </w:r>
      <w:r w:rsidRPr="00740EA9">
        <w:rPr>
          <w:i/>
          <w:iCs/>
          <w:sz w:val="24"/>
          <w:szCs w:val="24"/>
          <w:lang w:eastAsia="zh-CN"/>
        </w:rPr>
        <w:t>阳性</w:t>
      </w:r>
      <w:r w:rsidRPr="00740EA9">
        <w:rPr>
          <w:rFonts w:ascii="宋体" w:hAnsi="宋体"/>
          <w:i/>
          <w:iCs/>
          <w:sz w:val="24"/>
          <w:szCs w:val="24"/>
          <w:lang w:eastAsia="zh-CN"/>
        </w:rPr>
        <w:t>”</w:t>
      </w:r>
      <w:r w:rsidRPr="00740EA9">
        <w:rPr>
          <w:i/>
          <w:iCs/>
          <w:sz w:val="24"/>
          <w:szCs w:val="24"/>
          <w:lang w:eastAsia="zh-CN"/>
        </w:rPr>
        <w:t>（</w:t>
      </w:r>
      <w:r w:rsidRPr="00740EA9">
        <w:rPr>
          <w:i/>
          <w:iCs/>
          <w:sz w:val="24"/>
          <w:szCs w:val="24"/>
          <w:lang w:eastAsia="zh-CN"/>
        </w:rPr>
        <w:t>TP</w:t>
      </w:r>
      <w:r w:rsidRPr="00740EA9">
        <w:rPr>
          <w:i/>
          <w:iCs/>
          <w:sz w:val="24"/>
          <w:szCs w:val="24"/>
          <w:lang w:eastAsia="zh-CN"/>
        </w:rPr>
        <w:t>））除以</w:t>
      </w:r>
      <w:r w:rsidR="00FB1889">
        <w:rPr>
          <w:i/>
          <w:iCs/>
          <w:sz w:val="24"/>
          <w:szCs w:val="24"/>
          <w:lang w:eastAsia="zh-CN"/>
        </w:rPr>
        <w:t>检测</w:t>
      </w:r>
      <w:r w:rsidRPr="00740EA9">
        <w:rPr>
          <w:i/>
          <w:iCs/>
          <w:sz w:val="24"/>
          <w:szCs w:val="24"/>
          <w:lang w:eastAsia="zh-CN"/>
        </w:rPr>
        <w:t>到的已知变体数量（真阳性</w:t>
      </w:r>
      <w:r w:rsidRPr="00740EA9">
        <w:rPr>
          <w:i/>
          <w:iCs/>
          <w:sz w:val="24"/>
          <w:szCs w:val="24"/>
          <w:lang w:eastAsia="zh-CN"/>
        </w:rPr>
        <w:t>+</w:t>
      </w:r>
      <w:r w:rsidRPr="00740EA9">
        <w:rPr>
          <w:i/>
          <w:iCs/>
          <w:sz w:val="24"/>
          <w:szCs w:val="24"/>
          <w:lang w:eastAsia="zh-CN"/>
        </w:rPr>
        <w:t>假阴性（</w:t>
      </w:r>
      <w:r w:rsidRPr="00740EA9">
        <w:rPr>
          <w:i/>
          <w:iCs/>
          <w:sz w:val="24"/>
          <w:szCs w:val="24"/>
          <w:lang w:eastAsia="zh-CN"/>
        </w:rPr>
        <w:t>FN</w:t>
      </w:r>
      <w:r w:rsidRPr="00740EA9">
        <w:rPr>
          <w:i/>
          <w:iCs/>
          <w:sz w:val="24"/>
          <w:szCs w:val="24"/>
          <w:lang w:eastAsia="zh-CN"/>
        </w:rPr>
        <w:t>））。计算并记录每种变体类型的阳性符合率。</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阳性符合率是</w:t>
      </w:r>
      <w:r w:rsidR="00FB1889">
        <w:rPr>
          <w:sz w:val="24"/>
          <w:szCs w:val="24"/>
          <w:lang w:eastAsia="zh-CN"/>
        </w:rPr>
        <w:t>检测</w:t>
      </w:r>
      <w:r w:rsidRPr="00740EA9">
        <w:rPr>
          <w:sz w:val="24"/>
          <w:szCs w:val="24"/>
          <w:lang w:eastAsia="zh-CN"/>
        </w:rPr>
        <w:t>正确识别样品中存在的变体的能力。阳性符合率反映了假阴性的频率。在本指南中，当返回某变体时，</w:t>
      </w:r>
      <w:r w:rsidR="00FB1889">
        <w:rPr>
          <w:sz w:val="24"/>
          <w:szCs w:val="24"/>
          <w:lang w:eastAsia="zh-CN"/>
        </w:rPr>
        <w:t>检测</w:t>
      </w:r>
      <w:r w:rsidRPr="00740EA9">
        <w:rPr>
          <w:sz w:val="24"/>
          <w:szCs w:val="24"/>
          <w:lang w:eastAsia="zh-CN"/>
        </w:rPr>
        <w:t>结果为</w:t>
      </w:r>
      <w:r w:rsidRPr="00740EA9">
        <w:rPr>
          <w:rFonts w:ascii="宋体" w:hAnsi="宋体"/>
          <w:sz w:val="24"/>
          <w:szCs w:val="24"/>
          <w:lang w:eastAsia="zh-CN"/>
        </w:rPr>
        <w:t>“</w:t>
      </w:r>
      <w:r w:rsidRPr="00740EA9">
        <w:rPr>
          <w:sz w:val="24"/>
          <w:szCs w:val="24"/>
          <w:lang w:eastAsia="zh-CN"/>
        </w:rPr>
        <w:t>阳性</w:t>
      </w:r>
      <w:r w:rsidRPr="00740EA9">
        <w:rPr>
          <w:rFonts w:ascii="宋体" w:hAnsi="宋体"/>
          <w:sz w:val="24"/>
          <w:szCs w:val="24"/>
          <w:lang w:eastAsia="zh-CN"/>
        </w:rPr>
        <w:t>”</w:t>
      </w:r>
      <w:r w:rsidR="005709BC">
        <w:rPr>
          <w:sz w:val="24"/>
          <w:szCs w:val="24"/>
          <w:lang w:eastAsia="zh-CN"/>
        </w:rPr>
        <w:t>，即参考序列（例如，人类基因组的当前构建）中相同</w:t>
      </w:r>
      <w:r w:rsidRPr="00740EA9">
        <w:rPr>
          <w:sz w:val="24"/>
          <w:szCs w:val="24"/>
          <w:lang w:eastAsia="zh-CN"/>
        </w:rPr>
        <w:t>部位出现序列差异。</w:t>
      </w:r>
    </w:p>
    <w:p w:rsidR="009E0254" w:rsidRDefault="00DD704B" w:rsidP="0034610F">
      <w:pPr>
        <w:pStyle w:val="m4"/>
        <w:spacing w:before="120"/>
        <w:ind w:left="1899" w:hanging="484"/>
        <w:rPr>
          <w:sz w:val="24"/>
          <w:szCs w:val="24"/>
          <w:lang w:eastAsia="zh-CN"/>
        </w:rPr>
      </w:pPr>
      <w:bookmarkStart w:id="72" w:name="bookmark51"/>
      <w:r w:rsidRPr="00740EA9">
        <w:rPr>
          <w:sz w:val="24"/>
          <w:szCs w:val="24"/>
          <w:lang w:eastAsia="zh-CN"/>
        </w:rPr>
        <w:t>b.</w:t>
      </w:r>
      <w:r w:rsidRPr="00740EA9">
        <w:rPr>
          <w:sz w:val="24"/>
          <w:szCs w:val="24"/>
          <w:lang w:eastAsia="zh-CN"/>
        </w:rPr>
        <w:tab/>
      </w:r>
      <w:r w:rsidRPr="00740EA9">
        <w:rPr>
          <w:sz w:val="24"/>
          <w:szCs w:val="24"/>
          <w:lang w:eastAsia="zh-CN"/>
        </w:rPr>
        <w:t>阴性符合率</w:t>
      </w:r>
      <w:bookmarkEnd w:id="72"/>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计算并记录阴性符合率，即真</w:t>
      </w:r>
      <w:r w:rsidRPr="00740EA9">
        <w:rPr>
          <w:rFonts w:ascii="宋体" w:hAnsi="宋体"/>
          <w:i/>
          <w:iCs/>
          <w:sz w:val="24"/>
          <w:szCs w:val="24"/>
          <w:lang w:eastAsia="zh-CN"/>
        </w:rPr>
        <w:t>“</w:t>
      </w:r>
      <w:r w:rsidRPr="00740EA9">
        <w:rPr>
          <w:i/>
          <w:iCs/>
          <w:sz w:val="24"/>
          <w:szCs w:val="24"/>
          <w:lang w:eastAsia="zh-CN"/>
        </w:rPr>
        <w:t>阴性</w:t>
      </w:r>
      <w:r w:rsidRPr="00740EA9">
        <w:rPr>
          <w:rFonts w:ascii="宋体" w:hAnsi="宋体"/>
          <w:i/>
          <w:iCs/>
          <w:sz w:val="24"/>
          <w:szCs w:val="24"/>
          <w:lang w:eastAsia="zh-CN"/>
        </w:rPr>
        <w:t>”</w:t>
      </w:r>
      <w:r w:rsidRPr="00740EA9">
        <w:rPr>
          <w:i/>
          <w:iCs/>
          <w:sz w:val="24"/>
          <w:szCs w:val="24"/>
          <w:lang w:eastAsia="zh-CN"/>
        </w:rPr>
        <w:t>（</w:t>
      </w:r>
      <w:r w:rsidRPr="00740EA9">
        <w:rPr>
          <w:i/>
          <w:iCs/>
          <w:sz w:val="24"/>
          <w:szCs w:val="24"/>
          <w:lang w:eastAsia="zh-CN"/>
        </w:rPr>
        <w:t>TN</w:t>
      </w:r>
      <w:r w:rsidRPr="00740EA9">
        <w:rPr>
          <w:i/>
          <w:iCs/>
          <w:sz w:val="24"/>
          <w:szCs w:val="24"/>
          <w:lang w:eastAsia="zh-CN"/>
        </w:rPr>
        <w:t>）除以报告的每种变体类型的野生型（</w:t>
      </w:r>
      <w:r w:rsidRPr="00740EA9">
        <w:rPr>
          <w:i/>
          <w:iCs/>
          <w:sz w:val="24"/>
          <w:szCs w:val="24"/>
          <w:lang w:eastAsia="zh-CN"/>
        </w:rPr>
        <w:t>wt</w:t>
      </w:r>
      <w:r w:rsidRPr="00740EA9">
        <w:rPr>
          <w:i/>
          <w:iCs/>
          <w:sz w:val="24"/>
          <w:szCs w:val="24"/>
          <w:lang w:eastAsia="zh-CN"/>
        </w:rPr>
        <w:t>）结果的数量（真阴性</w:t>
      </w:r>
      <w:r w:rsidRPr="00740EA9">
        <w:rPr>
          <w:i/>
          <w:iCs/>
          <w:sz w:val="24"/>
          <w:szCs w:val="24"/>
          <w:lang w:eastAsia="zh-CN"/>
        </w:rPr>
        <w:t>+</w:t>
      </w:r>
      <w:r w:rsidRPr="00740EA9">
        <w:rPr>
          <w:i/>
          <w:iCs/>
          <w:sz w:val="24"/>
          <w:szCs w:val="24"/>
          <w:lang w:eastAsia="zh-CN"/>
        </w:rPr>
        <w:t>假阳性（</w:t>
      </w:r>
      <w:r w:rsidRPr="00740EA9">
        <w:rPr>
          <w:i/>
          <w:iCs/>
          <w:sz w:val="24"/>
          <w:szCs w:val="24"/>
          <w:lang w:eastAsia="zh-CN"/>
        </w:rPr>
        <w:t>FP</w:t>
      </w:r>
      <w:r w:rsidRPr="00740EA9">
        <w:rPr>
          <w:i/>
          <w:iCs/>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阴性符合率通常被定义为</w:t>
      </w:r>
      <w:r w:rsidR="00FB1889">
        <w:rPr>
          <w:rFonts w:hint="eastAsia"/>
          <w:sz w:val="24"/>
          <w:szCs w:val="24"/>
          <w:lang w:eastAsia="zh-CN"/>
        </w:rPr>
        <w:t>：</w:t>
      </w:r>
      <w:r w:rsidR="000A3BEA">
        <w:rPr>
          <w:rFonts w:hint="eastAsia"/>
          <w:sz w:val="24"/>
          <w:szCs w:val="24"/>
          <w:lang w:eastAsia="zh-CN"/>
        </w:rPr>
        <w:t>使用分析方法</w:t>
      </w:r>
      <w:r w:rsidR="00793C9C" w:rsidRPr="00CB3334">
        <w:rPr>
          <w:rFonts w:hint="eastAsia"/>
          <w:sz w:val="24"/>
          <w:szCs w:val="24"/>
          <w:lang w:eastAsia="zh-CN"/>
        </w:rPr>
        <w:t>在</w:t>
      </w:r>
      <w:r w:rsidR="00FB1889">
        <w:rPr>
          <w:rFonts w:hint="eastAsia"/>
          <w:sz w:val="24"/>
          <w:szCs w:val="24"/>
          <w:lang w:eastAsia="zh-CN"/>
        </w:rPr>
        <w:t>无</w:t>
      </w:r>
      <w:r w:rsidR="00793C9C" w:rsidRPr="00B2246C">
        <w:rPr>
          <w:rFonts w:hint="eastAsia"/>
          <w:sz w:val="24"/>
          <w:szCs w:val="24"/>
          <w:lang w:eastAsia="zh-CN"/>
        </w:rPr>
        <w:t>分析物情况下</w:t>
      </w:r>
      <w:r w:rsidR="00A95C34" w:rsidRPr="00B2246C">
        <w:rPr>
          <w:rFonts w:hint="eastAsia"/>
          <w:sz w:val="24"/>
          <w:szCs w:val="24"/>
          <w:lang w:eastAsia="zh-CN"/>
        </w:rPr>
        <w:t>正确识别的</w:t>
      </w:r>
      <w:r w:rsidR="00793C9C" w:rsidRPr="00B2246C">
        <w:rPr>
          <w:rFonts w:hint="eastAsia"/>
          <w:sz w:val="24"/>
          <w:szCs w:val="24"/>
          <w:lang w:eastAsia="zh-CN"/>
        </w:rPr>
        <w:t>比例</w:t>
      </w:r>
      <w:r w:rsidRPr="00A95C34">
        <w:rPr>
          <w:sz w:val="24"/>
          <w:szCs w:val="24"/>
          <w:lang w:eastAsia="zh-CN"/>
        </w:rPr>
        <w:t>（在这种情况下，不存在某种遗传性变体）</w:t>
      </w:r>
      <w:r w:rsidRPr="00740EA9">
        <w:rPr>
          <w:sz w:val="24"/>
          <w:szCs w:val="24"/>
          <w:lang w:eastAsia="zh-CN"/>
        </w:rPr>
        <w:t>，</w:t>
      </w:r>
      <w:r w:rsidR="00FB1889">
        <w:rPr>
          <w:sz w:val="24"/>
          <w:szCs w:val="24"/>
          <w:lang w:eastAsia="zh-CN"/>
        </w:rPr>
        <w:t>且</w:t>
      </w:r>
      <w:r w:rsidR="00A95C34">
        <w:rPr>
          <w:rFonts w:hint="eastAsia"/>
          <w:sz w:val="24"/>
          <w:szCs w:val="24"/>
          <w:lang w:eastAsia="zh-CN"/>
        </w:rPr>
        <w:t>可以</w:t>
      </w:r>
      <w:r w:rsidRPr="00740EA9">
        <w:rPr>
          <w:sz w:val="24"/>
          <w:szCs w:val="24"/>
          <w:lang w:eastAsia="zh-CN"/>
        </w:rPr>
        <w:t>反映假</w:t>
      </w:r>
      <w:r w:rsidRPr="00740EA9">
        <w:rPr>
          <w:rFonts w:ascii="宋体" w:hAnsi="宋体"/>
          <w:sz w:val="24"/>
          <w:szCs w:val="24"/>
          <w:lang w:eastAsia="zh-CN"/>
        </w:rPr>
        <w:t>“</w:t>
      </w:r>
      <w:r w:rsidRPr="00740EA9">
        <w:rPr>
          <w:sz w:val="24"/>
          <w:szCs w:val="24"/>
          <w:lang w:eastAsia="zh-CN"/>
        </w:rPr>
        <w:t>阳性</w:t>
      </w:r>
      <w:r w:rsidRPr="00740EA9">
        <w:rPr>
          <w:rFonts w:ascii="宋体" w:hAnsi="宋体"/>
          <w:sz w:val="24"/>
          <w:szCs w:val="24"/>
          <w:lang w:eastAsia="zh-CN"/>
        </w:rPr>
        <w:t>”</w:t>
      </w:r>
      <w:r w:rsidRPr="00740EA9">
        <w:rPr>
          <w:sz w:val="24"/>
          <w:szCs w:val="24"/>
          <w:lang w:eastAsia="zh-CN"/>
        </w:rPr>
        <w:t>的频率</w:t>
      </w:r>
      <w:r w:rsidR="003E6E72">
        <w:rPr>
          <w:rStyle w:val="af4"/>
          <w:sz w:val="24"/>
          <w:szCs w:val="24"/>
          <w:lang w:eastAsia="zh-CN"/>
        </w:rPr>
        <w:footnoteReference w:id="12"/>
      </w:r>
      <w:r w:rsidRPr="00740EA9">
        <w:rPr>
          <w:sz w:val="24"/>
          <w:szCs w:val="24"/>
          <w:lang w:eastAsia="zh-CN"/>
        </w:rPr>
        <w:t>。更具体地说，对于基因</w:t>
      </w:r>
      <w:r w:rsidR="00FB1889">
        <w:rPr>
          <w:sz w:val="24"/>
          <w:szCs w:val="24"/>
          <w:lang w:eastAsia="zh-CN"/>
        </w:rPr>
        <w:t>检测</w:t>
      </w:r>
      <w:r w:rsidRPr="00740EA9">
        <w:rPr>
          <w:sz w:val="24"/>
          <w:szCs w:val="24"/>
          <w:lang w:eastAsia="zh-CN"/>
        </w:rPr>
        <w:t>，阴性符合率指正确识别野生型碱基的能力（即在</w:t>
      </w:r>
      <w:r w:rsidR="000A3BEA">
        <w:rPr>
          <w:rFonts w:hint="eastAsia"/>
          <w:sz w:val="24"/>
          <w:szCs w:val="24"/>
          <w:lang w:eastAsia="zh-CN"/>
        </w:rPr>
        <w:t>无</w:t>
      </w:r>
      <w:r w:rsidRPr="00740EA9">
        <w:rPr>
          <w:sz w:val="24"/>
          <w:szCs w:val="24"/>
          <w:lang w:eastAsia="zh-CN"/>
        </w:rPr>
        <w:t>碱基的情况下，通过分析不会</w:t>
      </w:r>
      <w:r w:rsidR="00A95C34" w:rsidRPr="003D2B87">
        <w:rPr>
          <w:rFonts w:hint="eastAsia"/>
          <w:sz w:val="24"/>
          <w:szCs w:val="24"/>
          <w:lang w:eastAsia="zh-CN"/>
        </w:rPr>
        <w:t>检测</w:t>
      </w:r>
      <w:r w:rsidRPr="003D2B87">
        <w:rPr>
          <w:rFonts w:hint="eastAsia"/>
          <w:sz w:val="24"/>
          <w:szCs w:val="24"/>
          <w:lang w:eastAsia="zh-CN"/>
        </w:rPr>
        <w:t>到</w:t>
      </w:r>
      <w:r w:rsidRPr="00740EA9">
        <w:rPr>
          <w:sz w:val="24"/>
          <w:szCs w:val="24"/>
          <w:lang w:eastAsia="zh-CN"/>
        </w:rPr>
        <w:t>序列变异的概率）</w:t>
      </w:r>
    </w:p>
    <w:p w:rsidR="009E0254" w:rsidRDefault="00DD704B" w:rsidP="0034610F">
      <w:pPr>
        <w:pStyle w:val="m4"/>
        <w:spacing w:before="120"/>
        <w:ind w:left="1899" w:hanging="484"/>
        <w:rPr>
          <w:sz w:val="24"/>
          <w:szCs w:val="24"/>
          <w:lang w:eastAsia="zh-CN"/>
        </w:rPr>
      </w:pPr>
      <w:bookmarkStart w:id="73" w:name="bookmark52"/>
      <w:r w:rsidRPr="00740EA9">
        <w:rPr>
          <w:sz w:val="24"/>
          <w:szCs w:val="24"/>
          <w:lang w:eastAsia="zh-CN"/>
        </w:rPr>
        <w:t>c.</w:t>
      </w:r>
      <w:r w:rsidRPr="00740EA9">
        <w:rPr>
          <w:sz w:val="24"/>
          <w:szCs w:val="24"/>
          <w:lang w:eastAsia="zh-CN"/>
        </w:rPr>
        <w:tab/>
      </w:r>
      <w:r w:rsidRPr="00740EA9">
        <w:rPr>
          <w:sz w:val="24"/>
          <w:szCs w:val="24"/>
          <w:lang w:eastAsia="zh-CN"/>
        </w:rPr>
        <w:t>技术阳性预测值</w:t>
      </w:r>
      <w:bookmarkEnd w:id="73"/>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计算并记录技术阳性预测值，方法是使用</w:t>
      </w:r>
      <w:r w:rsidR="00FB1889">
        <w:rPr>
          <w:i/>
          <w:iCs/>
          <w:sz w:val="24"/>
          <w:szCs w:val="24"/>
          <w:lang w:eastAsia="zh-CN"/>
        </w:rPr>
        <w:t>检测</w:t>
      </w:r>
      <w:r w:rsidRPr="00740EA9">
        <w:rPr>
          <w:i/>
          <w:iCs/>
          <w:sz w:val="24"/>
          <w:szCs w:val="24"/>
          <w:lang w:eastAsia="zh-CN"/>
        </w:rPr>
        <w:t>所得的真阳性数量除以</w:t>
      </w:r>
      <w:r w:rsidR="00FB1889">
        <w:rPr>
          <w:i/>
          <w:iCs/>
          <w:sz w:val="24"/>
          <w:szCs w:val="24"/>
          <w:lang w:eastAsia="zh-CN"/>
        </w:rPr>
        <w:t>检测</w:t>
      </w:r>
      <w:r w:rsidRPr="00740EA9">
        <w:rPr>
          <w:i/>
          <w:iCs/>
          <w:sz w:val="24"/>
          <w:szCs w:val="24"/>
          <w:lang w:eastAsia="zh-CN"/>
        </w:rPr>
        <w:t>所得的阳性结果总数（真阳性</w:t>
      </w:r>
      <w:r w:rsidRPr="00740EA9">
        <w:rPr>
          <w:i/>
          <w:iCs/>
          <w:sz w:val="24"/>
          <w:szCs w:val="24"/>
          <w:lang w:eastAsia="zh-CN"/>
        </w:rPr>
        <w:t>+</w:t>
      </w:r>
      <w:r w:rsidRPr="00740EA9">
        <w:rPr>
          <w:i/>
          <w:iCs/>
          <w:sz w:val="24"/>
          <w:szCs w:val="24"/>
          <w:lang w:eastAsia="zh-CN"/>
        </w:rPr>
        <w:t>假阳性）。</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技术阳性预测值与变体识别为真阳性的可能性有关，并反映了每次</w:t>
      </w:r>
      <w:r w:rsidR="00FB1889">
        <w:rPr>
          <w:sz w:val="24"/>
          <w:szCs w:val="24"/>
          <w:lang w:eastAsia="zh-CN"/>
        </w:rPr>
        <w:t>检测</w:t>
      </w:r>
      <w:r w:rsidR="005709BC">
        <w:rPr>
          <w:sz w:val="24"/>
          <w:szCs w:val="24"/>
          <w:lang w:eastAsia="zh-CN"/>
        </w:rPr>
        <w:t>的假阳性数量。如果不进行变体核实，则尤其要关注假阳性数量</w:t>
      </w:r>
      <w:r w:rsidRPr="00740EA9">
        <w:rPr>
          <w:sz w:val="24"/>
          <w:szCs w:val="24"/>
          <w:lang w:eastAsia="zh-CN"/>
        </w:rPr>
        <w:t>。</w:t>
      </w:r>
    </w:p>
    <w:p w:rsidR="009E0254" w:rsidRDefault="009E0254" w:rsidP="0034610F">
      <w:pPr>
        <w:snapToGrid w:val="0"/>
        <w:spacing w:beforeLines="50" w:before="120"/>
        <w:jc w:val="both"/>
        <w:rPr>
          <w:sz w:val="24"/>
          <w:szCs w:val="24"/>
          <w:lang w:eastAsia="zh-CN"/>
        </w:rPr>
      </w:pPr>
    </w:p>
    <w:p w:rsidR="009E0254" w:rsidRDefault="00DD704B" w:rsidP="0034610F">
      <w:pPr>
        <w:tabs>
          <w:tab w:val="left" w:pos="192"/>
        </w:tabs>
        <w:snapToGrid w:val="0"/>
        <w:spacing w:beforeLines="50" w:before="120"/>
        <w:jc w:val="both"/>
        <w:rPr>
          <w:lang w:eastAsia="zh-CN"/>
        </w:rPr>
      </w:pPr>
      <w:r>
        <w:rPr>
          <w:lang w:eastAsia="zh-CN"/>
        </w:rPr>
        <w:br w:type="page"/>
      </w:r>
    </w:p>
    <w:p w:rsidR="009E0254" w:rsidRDefault="00DD704B" w:rsidP="0034610F">
      <w:pPr>
        <w:pStyle w:val="m4"/>
        <w:spacing w:before="120"/>
        <w:ind w:left="1899" w:hanging="484"/>
        <w:rPr>
          <w:sz w:val="24"/>
          <w:szCs w:val="24"/>
          <w:lang w:eastAsia="zh-CN"/>
        </w:rPr>
      </w:pPr>
      <w:bookmarkStart w:id="74" w:name="bookmark54"/>
      <w:r w:rsidRPr="00740EA9">
        <w:rPr>
          <w:sz w:val="24"/>
          <w:szCs w:val="24"/>
          <w:lang w:eastAsia="zh-CN"/>
        </w:rPr>
        <w:t>d.</w:t>
      </w:r>
      <w:r w:rsidRPr="00740EA9">
        <w:rPr>
          <w:sz w:val="24"/>
          <w:szCs w:val="24"/>
          <w:lang w:eastAsia="zh-CN"/>
        </w:rPr>
        <w:tab/>
      </w:r>
      <w:r w:rsidRPr="00740EA9">
        <w:rPr>
          <w:sz w:val="24"/>
          <w:szCs w:val="24"/>
          <w:lang w:eastAsia="zh-CN"/>
        </w:rPr>
        <w:t>计算</w:t>
      </w:r>
      <w:r w:rsidR="00574931">
        <w:rPr>
          <w:sz w:val="24"/>
          <w:szCs w:val="24"/>
          <w:lang w:eastAsia="zh-CN"/>
        </w:rPr>
        <w:t>准确性</w:t>
      </w:r>
      <w:bookmarkEnd w:id="74"/>
    </w:p>
    <w:p w:rsidR="009E0254" w:rsidRDefault="00DD704B" w:rsidP="0034610F">
      <w:pPr>
        <w:snapToGrid w:val="0"/>
        <w:spacing w:beforeLines="50" w:before="120"/>
        <w:ind w:firstLineChars="200" w:firstLine="480"/>
        <w:jc w:val="both"/>
        <w:rPr>
          <w:sz w:val="24"/>
          <w:szCs w:val="24"/>
        </w:rPr>
      </w:pPr>
      <w:r w:rsidRPr="00740EA9">
        <w:rPr>
          <w:sz w:val="24"/>
          <w:szCs w:val="24"/>
          <w:lang w:eastAsia="zh-CN"/>
        </w:rPr>
        <w:t>应在能够通过</w:t>
      </w:r>
      <w:r w:rsidR="00FB1889">
        <w:rPr>
          <w:rFonts w:hint="eastAsia"/>
          <w:sz w:val="24"/>
          <w:szCs w:val="24"/>
          <w:lang w:eastAsia="zh-CN"/>
        </w:rPr>
        <w:t>检测</w:t>
      </w:r>
      <w:r w:rsidRPr="00740EA9">
        <w:rPr>
          <w:sz w:val="24"/>
          <w:szCs w:val="24"/>
          <w:lang w:eastAsia="zh-CN"/>
        </w:rPr>
        <w:t>予以</w:t>
      </w:r>
      <w:r w:rsidR="00D11993" w:rsidRPr="003D2B87">
        <w:rPr>
          <w:rFonts w:hint="eastAsia"/>
          <w:sz w:val="24"/>
          <w:szCs w:val="24"/>
          <w:lang w:eastAsia="zh-CN"/>
        </w:rPr>
        <w:t>检测</w:t>
      </w:r>
      <w:r w:rsidRPr="00740EA9">
        <w:rPr>
          <w:sz w:val="24"/>
          <w:szCs w:val="24"/>
          <w:lang w:eastAsia="zh-CN"/>
        </w:rPr>
        <w:t>的情况下，计算每种变体类型以及临床相关变体的</w:t>
      </w:r>
      <w:r w:rsidR="00574931">
        <w:rPr>
          <w:sz w:val="24"/>
          <w:szCs w:val="24"/>
          <w:lang w:eastAsia="zh-CN"/>
        </w:rPr>
        <w:t>准确性</w:t>
      </w:r>
      <w:r w:rsidRPr="00740EA9">
        <w:rPr>
          <w:sz w:val="24"/>
          <w:szCs w:val="24"/>
          <w:lang w:eastAsia="zh-CN"/>
        </w:rPr>
        <w:t>。对于变体类型，使用表征良好的参考材料或商定的高置信识别样品进行研究</w:t>
      </w:r>
      <w:r w:rsidR="003E6E72">
        <w:rPr>
          <w:rFonts w:hint="eastAsia"/>
          <w:sz w:val="24"/>
          <w:szCs w:val="24"/>
          <w:lang w:eastAsia="zh-CN"/>
        </w:rPr>
        <w:t>，</w:t>
      </w:r>
      <w:r w:rsidR="00550682">
        <w:rPr>
          <w:rFonts w:hint="eastAsia"/>
          <w:sz w:val="24"/>
          <w:szCs w:val="24"/>
          <w:lang w:eastAsia="zh-CN"/>
        </w:rPr>
        <w:t>对研究</w:t>
      </w:r>
      <w:r w:rsidRPr="00740EA9">
        <w:rPr>
          <w:sz w:val="24"/>
          <w:szCs w:val="24"/>
          <w:lang w:eastAsia="zh-CN"/>
        </w:rPr>
        <w:t>结果可能会有所帮助。对于临床相关变体，</w:t>
      </w:r>
      <w:r w:rsidR="00574931">
        <w:rPr>
          <w:sz w:val="24"/>
          <w:szCs w:val="24"/>
          <w:lang w:eastAsia="zh-CN"/>
        </w:rPr>
        <w:t>准确性</w:t>
      </w:r>
      <w:r w:rsidRPr="00740EA9">
        <w:rPr>
          <w:sz w:val="24"/>
          <w:szCs w:val="24"/>
          <w:lang w:eastAsia="zh-CN"/>
        </w:rPr>
        <w:t>的计算应使用与</w:t>
      </w:r>
      <w:r w:rsidR="00550682">
        <w:rPr>
          <w:rFonts w:hint="eastAsia"/>
          <w:sz w:val="24"/>
          <w:szCs w:val="24"/>
          <w:lang w:eastAsia="zh-CN"/>
        </w:rPr>
        <w:t>进行</w:t>
      </w:r>
      <w:r w:rsidR="00FB1889">
        <w:rPr>
          <w:sz w:val="24"/>
          <w:szCs w:val="24"/>
          <w:lang w:eastAsia="zh-CN"/>
        </w:rPr>
        <w:t>检测</w:t>
      </w:r>
      <w:r w:rsidR="00B62F01">
        <w:rPr>
          <w:sz w:val="24"/>
          <w:szCs w:val="24"/>
          <w:lang w:eastAsia="zh-CN"/>
        </w:rPr>
        <w:t>适应证</w:t>
      </w:r>
      <w:r w:rsidRPr="00740EA9">
        <w:rPr>
          <w:sz w:val="24"/>
          <w:szCs w:val="24"/>
          <w:lang w:eastAsia="zh-CN"/>
        </w:rPr>
        <w:t>相关的临床样品</w:t>
      </w:r>
      <w:r w:rsidR="00550682">
        <w:rPr>
          <w:sz w:val="24"/>
          <w:szCs w:val="24"/>
          <w:lang w:eastAsia="zh-CN"/>
        </w:rPr>
        <w:t>的</w:t>
      </w:r>
      <w:r w:rsidRPr="00740EA9">
        <w:rPr>
          <w:sz w:val="24"/>
          <w:szCs w:val="24"/>
          <w:lang w:eastAsia="zh-CN"/>
        </w:rPr>
        <w:t>研究结果。（见第</w:t>
      </w:r>
      <w:r w:rsidRPr="00740EA9">
        <w:rPr>
          <w:sz w:val="24"/>
          <w:szCs w:val="24"/>
          <w:lang w:eastAsia="zh-CN"/>
        </w:rPr>
        <w:t>VI.D</w:t>
      </w:r>
      <w:r w:rsidRPr="00740EA9">
        <w:rPr>
          <w:sz w:val="24"/>
          <w:szCs w:val="24"/>
          <w:lang w:eastAsia="zh-CN"/>
        </w:rPr>
        <w:t>条：性能评价研究的一般建议，以了解评价基于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00574931">
        <w:rPr>
          <w:sz w:val="24"/>
          <w:szCs w:val="24"/>
          <w:lang w:eastAsia="zh-CN"/>
        </w:rPr>
        <w:t>准确性</w:t>
      </w:r>
      <w:r w:rsidRPr="00740EA9">
        <w:rPr>
          <w:sz w:val="24"/>
          <w:szCs w:val="24"/>
          <w:lang w:eastAsia="zh-CN"/>
        </w:rPr>
        <w:t>的更多详细信息。）</w:t>
      </w:r>
    </w:p>
    <w:p w:rsidR="009E0254" w:rsidRDefault="00DD704B" w:rsidP="0034610F">
      <w:pPr>
        <w:snapToGrid w:val="0"/>
        <w:spacing w:beforeLines="50" w:before="120"/>
        <w:jc w:val="both"/>
        <w:rPr>
          <w:sz w:val="24"/>
          <w:szCs w:val="24"/>
          <w:lang w:eastAsia="zh-CN"/>
        </w:rPr>
      </w:pPr>
      <w:r w:rsidRPr="00740EA9">
        <w:rPr>
          <w:sz w:val="24"/>
          <w:szCs w:val="24"/>
          <w:lang w:eastAsia="zh-CN"/>
        </w:rPr>
        <w:t>可通过编制以下类型的表格来计算</w:t>
      </w:r>
      <w:r w:rsidR="00574931">
        <w:rPr>
          <w:sz w:val="24"/>
          <w:szCs w:val="24"/>
          <w:lang w:eastAsia="zh-CN"/>
        </w:rPr>
        <w:t>准确性</w:t>
      </w:r>
      <w:r w:rsidRPr="00740EA9">
        <w:rPr>
          <w:sz w:val="24"/>
          <w:szCs w:val="24"/>
          <w:lang w:eastAsia="zh-CN"/>
        </w:rPr>
        <w:t>：</w:t>
      </w:r>
    </w:p>
    <w:tbl>
      <w:tblPr>
        <w:tblOverlap w:val="never"/>
        <w:tblW w:w="5000" w:type="pct"/>
        <w:tblCellMar>
          <w:left w:w="57" w:type="dxa"/>
          <w:right w:w="57" w:type="dxa"/>
        </w:tblCellMar>
        <w:tblLook w:val="0000" w:firstRow="0" w:lastRow="0" w:firstColumn="0" w:lastColumn="0" w:noHBand="0" w:noVBand="0"/>
      </w:tblPr>
      <w:tblGrid>
        <w:gridCol w:w="629"/>
        <w:gridCol w:w="2194"/>
        <w:gridCol w:w="1965"/>
        <w:gridCol w:w="1979"/>
        <w:gridCol w:w="1660"/>
      </w:tblGrid>
      <w:tr w:rsidR="00A64517" w:rsidRPr="00E86D9C" w:rsidTr="00150B38">
        <w:trPr>
          <w:trHeight w:val="293"/>
        </w:trPr>
        <w:tc>
          <w:tcPr>
            <w:tcW w:w="373" w:type="pct"/>
            <w:vMerge w:val="restart"/>
            <w:tcBorders>
              <w:top w:val="single" w:sz="4" w:space="0" w:color="auto"/>
              <w:left w:val="single" w:sz="4" w:space="0" w:color="auto"/>
            </w:tcBorders>
            <w:shd w:val="clear" w:color="auto" w:fill="FFFFFF"/>
            <w:vAlign w:val="center"/>
          </w:tcPr>
          <w:p w:rsidR="009E0254" w:rsidRDefault="009E0254" w:rsidP="0034610F">
            <w:pPr>
              <w:snapToGrid w:val="0"/>
              <w:jc w:val="center"/>
              <w:rPr>
                <w:lang w:eastAsia="zh-CN"/>
              </w:rPr>
            </w:pPr>
          </w:p>
        </w:tc>
        <w:tc>
          <w:tcPr>
            <w:tcW w:w="1302" w:type="pct"/>
            <w:vMerge w:val="restart"/>
            <w:tcBorders>
              <w:top w:val="single" w:sz="4" w:space="0" w:color="auto"/>
              <w:left w:val="single" w:sz="4" w:space="0" w:color="auto"/>
            </w:tcBorders>
            <w:shd w:val="clear" w:color="auto" w:fill="FFFFFF"/>
            <w:vAlign w:val="center"/>
          </w:tcPr>
          <w:p w:rsidR="009E0254" w:rsidRDefault="009E0254" w:rsidP="0034610F">
            <w:pPr>
              <w:snapToGrid w:val="0"/>
              <w:jc w:val="center"/>
              <w:rPr>
                <w:lang w:eastAsia="zh-CN"/>
              </w:rPr>
            </w:pPr>
          </w:p>
        </w:tc>
        <w:tc>
          <w:tcPr>
            <w:tcW w:w="2340" w:type="pct"/>
            <w:gridSpan w:val="2"/>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对照方法</w:t>
            </w:r>
          </w:p>
        </w:tc>
        <w:tc>
          <w:tcPr>
            <w:tcW w:w="986" w:type="pct"/>
            <w:vMerge w:val="restart"/>
            <w:tcBorders>
              <w:top w:val="single" w:sz="4" w:space="0" w:color="auto"/>
              <w:left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总计</w:t>
            </w:r>
          </w:p>
        </w:tc>
      </w:tr>
      <w:tr w:rsidR="007F0D67" w:rsidRPr="00E86D9C" w:rsidTr="00150B38">
        <w:trPr>
          <w:trHeight w:val="288"/>
        </w:trPr>
        <w:tc>
          <w:tcPr>
            <w:tcW w:w="373" w:type="pct"/>
            <w:vMerge/>
            <w:tcBorders>
              <w:left w:val="single" w:sz="4" w:space="0" w:color="auto"/>
            </w:tcBorders>
            <w:shd w:val="clear" w:color="auto" w:fill="FFFFFF"/>
            <w:vAlign w:val="center"/>
          </w:tcPr>
          <w:p w:rsidR="009E0254" w:rsidRDefault="009E0254" w:rsidP="0034610F">
            <w:pPr>
              <w:snapToGrid w:val="0"/>
              <w:jc w:val="center"/>
            </w:pPr>
          </w:p>
        </w:tc>
        <w:tc>
          <w:tcPr>
            <w:tcW w:w="1302" w:type="pct"/>
            <w:vMerge/>
            <w:tcBorders>
              <w:left w:val="single" w:sz="4" w:space="0" w:color="auto"/>
            </w:tcBorders>
            <w:shd w:val="clear" w:color="auto" w:fill="FFFFFF"/>
            <w:vAlign w:val="center"/>
          </w:tcPr>
          <w:p w:rsidR="009E0254" w:rsidRDefault="009E0254" w:rsidP="0034610F">
            <w:pPr>
              <w:snapToGrid w:val="0"/>
              <w:jc w:val="center"/>
            </w:pPr>
          </w:p>
        </w:tc>
        <w:tc>
          <w:tcPr>
            <w:tcW w:w="1166" w:type="pct"/>
            <w:tcBorders>
              <w:top w:val="single" w:sz="4" w:space="0" w:color="auto"/>
              <w:left w:val="single" w:sz="4" w:space="0" w:color="auto"/>
            </w:tcBorders>
            <w:shd w:val="clear" w:color="auto" w:fill="FFFFFF"/>
            <w:vAlign w:val="center"/>
          </w:tcPr>
          <w:p w:rsidR="009E0254" w:rsidRDefault="00550682" w:rsidP="0034610F">
            <w:pPr>
              <w:snapToGrid w:val="0"/>
              <w:jc w:val="center"/>
            </w:pPr>
            <w:r>
              <w:rPr>
                <w:rFonts w:hint="eastAsia"/>
                <w:lang w:eastAsia="zh-CN"/>
              </w:rPr>
              <w:t>阳性</w:t>
            </w:r>
          </w:p>
        </w:tc>
        <w:tc>
          <w:tcPr>
            <w:tcW w:w="1173"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阴性</w:t>
            </w:r>
          </w:p>
        </w:tc>
        <w:tc>
          <w:tcPr>
            <w:tcW w:w="986" w:type="pct"/>
            <w:vMerge/>
            <w:tcBorders>
              <w:left w:val="single" w:sz="4" w:space="0" w:color="auto"/>
              <w:right w:val="single" w:sz="4" w:space="0" w:color="auto"/>
            </w:tcBorders>
            <w:shd w:val="clear" w:color="auto" w:fill="FFFFFF"/>
            <w:vAlign w:val="center"/>
          </w:tcPr>
          <w:p w:rsidR="009E0254" w:rsidRDefault="009E0254" w:rsidP="0034610F">
            <w:pPr>
              <w:snapToGrid w:val="0"/>
              <w:jc w:val="center"/>
            </w:pPr>
          </w:p>
        </w:tc>
      </w:tr>
      <w:tr w:rsidR="007F0D67" w:rsidRPr="00E86D9C" w:rsidTr="0034610F">
        <w:trPr>
          <w:trHeight w:val="283"/>
        </w:trPr>
        <w:tc>
          <w:tcPr>
            <w:tcW w:w="373" w:type="pct"/>
            <w:vMerge w:val="restart"/>
            <w:tcBorders>
              <w:top w:val="single" w:sz="4" w:space="0" w:color="auto"/>
              <w:left w:val="single" w:sz="4" w:space="0" w:color="auto"/>
            </w:tcBorders>
            <w:shd w:val="clear" w:color="auto" w:fill="FFFFFF"/>
            <w:vAlign w:val="center"/>
          </w:tcPr>
          <w:p w:rsidR="009E0254" w:rsidRDefault="00FB1889" w:rsidP="0034610F">
            <w:pPr>
              <w:snapToGrid w:val="0"/>
              <w:jc w:val="center"/>
            </w:pPr>
            <w:r>
              <w:rPr>
                <w:lang w:eastAsia="zh-CN"/>
              </w:rPr>
              <w:t>检测</w:t>
            </w:r>
            <w:r w:rsidR="00DD704B">
              <w:rPr>
                <w:lang w:eastAsia="zh-CN"/>
              </w:rPr>
              <w:t>组</w:t>
            </w:r>
          </w:p>
        </w:tc>
        <w:tc>
          <w:tcPr>
            <w:tcW w:w="1302" w:type="pct"/>
            <w:tcBorders>
              <w:top w:val="single" w:sz="4" w:space="0" w:color="auto"/>
              <w:left w:val="single" w:sz="4" w:space="0" w:color="auto"/>
            </w:tcBorders>
            <w:shd w:val="clear" w:color="auto" w:fill="FFFFFF"/>
            <w:vAlign w:val="center"/>
          </w:tcPr>
          <w:p w:rsidR="009E0254" w:rsidRDefault="00550682" w:rsidP="0034610F">
            <w:pPr>
              <w:snapToGrid w:val="0"/>
              <w:jc w:val="center"/>
            </w:pPr>
            <w:r>
              <w:rPr>
                <w:rFonts w:hint="eastAsia"/>
                <w:lang w:eastAsia="zh-CN"/>
              </w:rPr>
              <w:t>阳性</w:t>
            </w:r>
          </w:p>
        </w:tc>
        <w:tc>
          <w:tcPr>
            <w:tcW w:w="1166"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A</w:t>
            </w:r>
          </w:p>
        </w:tc>
        <w:tc>
          <w:tcPr>
            <w:tcW w:w="1173"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B</w:t>
            </w:r>
          </w:p>
        </w:tc>
        <w:tc>
          <w:tcPr>
            <w:tcW w:w="986" w:type="pct"/>
            <w:tcBorders>
              <w:top w:val="single" w:sz="4" w:space="0" w:color="auto"/>
              <w:left w:val="single" w:sz="4" w:space="0" w:color="auto"/>
              <w:right w:val="single" w:sz="4" w:space="0" w:color="auto"/>
            </w:tcBorders>
            <w:shd w:val="clear" w:color="auto" w:fill="FFFFFF"/>
          </w:tcPr>
          <w:p w:rsidR="009E0254" w:rsidRDefault="00DD704B" w:rsidP="0034610F">
            <w:pPr>
              <w:snapToGrid w:val="0"/>
              <w:jc w:val="center"/>
            </w:pPr>
            <w:r>
              <w:rPr>
                <w:lang w:eastAsia="zh-CN"/>
              </w:rPr>
              <w:t>A+B</w:t>
            </w:r>
          </w:p>
        </w:tc>
      </w:tr>
      <w:tr w:rsidR="00A64517" w:rsidRPr="00E86D9C" w:rsidTr="00A87F1D">
        <w:trPr>
          <w:trHeight w:val="283"/>
        </w:trPr>
        <w:tc>
          <w:tcPr>
            <w:tcW w:w="373" w:type="pct"/>
            <w:vMerge/>
            <w:tcBorders>
              <w:left w:val="single" w:sz="4" w:space="0" w:color="auto"/>
            </w:tcBorders>
            <w:shd w:val="clear" w:color="auto" w:fill="FFFFFF"/>
            <w:vAlign w:val="center"/>
          </w:tcPr>
          <w:p w:rsidR="009E0254" w:rsidRDefault="009E0254" w:rsidP="0034610F">
            <w:pPr>
              <w:snapToGrid w:val="0"/>
              <w:jc w:val="center"/>
            </w:pPr>
          </w:p>
        </w:tc>
        <w:tc>
          <w:tcPr>
            <w:tcW w:w="1302"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阴性</w:t>
            </w:r>
          </w:p>
        </w:tc>
        <w:tc>
          <w:tcPr>
            <w:tcW w:w="1166"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C</w:t>
            </w:r>
          </w:p>
        </w:tc>
        <w:tc>
          <w:tcPr>
            <w:tcW w:w="1173"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D</w:t>
            </w:r>
          </w:p>
        </w:tc>
        <w:tc>
          <w:tcPr>
            <w:tcW w:w="986" w:type="pct"/>
            <w:tcBorders>
              <w:top w:val="single" w:sz="4" w:space="0" w:color="auto"/>
              <w:left w:val="single" w:sz="4" w:space="0" w:color="auto"/>
              <w:right w:val="single" w:sz="4" w:space="0" w:color="auto"/>
            </w:tcBorders>
            <w:shd w:val="clear" w:color="auto" w:fill="FFFFFF"/>
          </w:tcPr>
          <w:p w:rsidR="009E0254" w:rsidRDefault="00DD704B" w:rsidP="0034610F">
            <w:pPr>
              <w:snapToGrid w:val="0"/>
              <w:jc w:val="center"/>
            </w:pPr>
            <w:r>
              <w:rPr>
                <w:lang w:eastAsia="zh-CN"/>
              </w:rPr>
              <w:t>C+D</w:t>
            </w:r>
          </w:p>
        </w:tc>
      </w:tr>
      <w:tr w:rsidR="00A64517" w:rsidRPr="00E86D9C" w:rsidTr="00A87F1D">
        <w:trPr>
          <w:trHeight w:val="562"/>
        </w:trPr>
        <w:tc>
          <w:tcPr>
            <w:tcW w:w="373" w:type="pct"/>
            <w:vMerge/>
            <w:tcBorders>
              <w:left w:val="single" w:sz="4" w:space="0" w:color="auto"/>
            </w:tcBorders>
            <w:shd w:val="clear" w:color="auto" w:fill="FFFFFF"/>
            <w:vAlign w:val="center"/>
          </w:tcPr>
          <w:p w:rsidR="009E0254" w:rsidRDefault="009E0254" w:rsidP="0034610F">
            <w:pPr>
              <w:snapToGrid w:val="0"/>
              <w:jc w:val="center"/>
            </w:pPr>
          </w:p>
        </w:tc>
        <w:tc>
          <w:tcPr>
            <w:tcW w:w="1302"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无识别或无效识别</w:t>
            </w:r>
          </w:p>
        </w:tc>
        <w:tc>
          <w:tcPr>
            <w:tcW w:w="1166"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E</w:t>
            </w:r>
          </w:p>
        </w:tc>
        <w:tc>
          <w:tcPr>
            <w:tcW w:w="1173" w:type="pct"/>
            <w:tcBorders>
              <w:top w:val="single" w:sz="4" w:space="0" w:color="auto"/>
              <w:left w:val="single" w:sz="4" w:space="0" w:color="auto"/>
            </w:tcBorders>
            <w:shd w:val="clear" w:color="auto" w:fill="FFFFFF"/>
          </w:tcPr>
          <w:p w:rsidR="009E0254" w:rsidRDefault="00DD704B" w:rsidP="0034610F">
            <w:pPr>
              <w:snapToGrid w:val="0"/>
              <w:jc w:val="center"/>
            </w:pPr>
            <w:r>
              <w:rPr>
                <w:lang w:eastAsia="zh-CN"/>
              </w:rPr>
              <w:t>F</w:t>
            </w:r>
          </w:p>
        </w:tc>
        <w:tc>
          <w:tcPr>
            <w:tcW w:w="986" w:type="pct"/>
            <w:tcBorders>
              <w:top w:val="single" w:sz="4" w:space="0" w:color="auto"/>
              <w:left w:val="single" w:sz="4" w:space="0" w:color="auto"/>
              <w:right w:val="single" w:sz="4" w:space="0" w:color="auto"/>
            </w:tcBorders>
            <w:shd w:val="clear" w:color="auto" w:fill="FFFFFF"/>
          </w:tcPr>
          <w:p w:rsidR="009E0254" w:rsidRDefault="00DD704B" w:rsidP="0034610F">
            <w:pPr>
              <w:snapToGrid w:val="0"/>
              <w:jc w:val="center"/>
            </w:pPr>
            <w:r>
              <w:rPr>
                <w:lang w:eastAsia="zh-CN"/>
              </w:rPr>
              <w:t>E+F</w:t>
            </w:r>
          </w:p>
        </w:tc>
      </w:tr>
      <w:tr w:rsidR="00A64517" w:rsidRPr="00E86D9C" w:rsidTr="00150B38">
        <w:trPr>
          <w:trHeight w:val="298"/>
        </w:trPr>
        <w:tc>
          <w:tcPr>
            <w:tcW w:w="373" w:type="pct"/>
            <w:tcBorders>
              <w:top w:val="single" w:sz="4" w:space="0" w:color="auto"/>
              <w:left w:val="single" w:sz="4" w:space="0" w:color="auto"/>
              <w:bottom w:val="single" w:sz="4" w:space="0" w:color="auto"/>
            </w:tcBorders>
            <w:shd w:val="clear" w:color="auto" w:fill="FFFFFF"/>
            <w:vAlign w:val="center"/>
          </w:tcPr>
          <w:p w:rsidR="009E0254" w:rsidRDefault="009E0254" w:rsidP="0034610F">
            <w:pPr>
              <w:snapToGrid w:val="0"/>
              <w:jc w:val="center"/>
            </w:pPr>
          </w:p>
        </w:tc>
        <w:tc>
          <w:tcPr>
            <w:tcW w:w="1302"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总计</w:t>
            </w:r>
          </w:p>
        </w:tc>
        <w:tc>
          <w:tcPr>
            <w:tcW w:w="1166"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A+C+E</w:t>
            </w:r>
          </w:p>
        </w:tc>
        <w:tc>
          <w:tcPr>
            <w:tcW w:w="1173"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B+D+F</w:t>
            </w:r>
          </w:p>
        </w:tc>
        <w:tc>
          <w:tcPr>
            <w:tcW w:w="986" w:type="pct"/>
            <w:tcBorders>
              <w:top w:val="single" w:sz="4" w:space="0" w:color="auto"/>
              <w:left w:val="single" w:sz="4" w:space="0" w:color="auto"/>
              <w:bottom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N</w:t>
            </w:r>
          </w:p>
        </w:tc>
      </w:tr>
    </w:tbl>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N</w:t>
      </w:r>
      <w:r w:rsidRPr="00740EA9">
        <w:rPr>
          <w:sz w:val="24"/>
          <w:szCs w:val="24"/>
          <w:lang w:eastAsia="zh-CN"/>
        </w:rPr>
        <w:t>是</w:t>
      </w:r>
      <w:r w:rsidR="00574931">
        <w:rPr>
          <w:sz w:val="24"/>
          <w:szCs w:val="24"/>
          <w:lang w:eastAsia="zh-CN"/>
        </w:rPr>
        <w:t>准确性</w:t>
      </w:r>
      <w:r w:rsidRPr="00740EA9">
        <w:rPr>
          <w:sz w:val="24"/>
          <w:szCs w:val="24"/>
          <w:lang w:eastAsia="zh-CN"/>
        </w:rPr>
        <w:t>研究中的样品总数（</w:t>
      </w:r>
      <w:r w:rsidRPr="00740EA9">
        <w:rPr>
          <w:sz w:val="24"/>
          <w:szCs w:val="24"/>
          <w:lang w:eastAsia="zh-CN"/>
        </w:rPr>
        <w:t>N=A+B+C+D+E+F</w:t>
      </w:r>
      <w:r w:rsidRPr="00740EA9">
        <w:rPr>
          <w:sz w:val="24"/>
          <w:szCs w:val="24"/>
          <w:lang w:eastAsia="zh-CN"/>
        </w:rPr>
        <w:t>）。</w:t>
      </w:r>
      <w:r w:rsidRPr="00740EA9">
        <w:rPr>
          <w:rFonts w:ascii="宋体" w:hAnsi="宋体"/>
          <w:sz w:val="24"/>
          <w:szCs w:val="24"/>
          <w:lang w:eastAsia="zh-CN"/>
        </w:rPr>
        <w:t>“</w:t>
      </w:r>
      <w:r w:rsidRPr="00740EA9">
        <w:rPr>
          <w:sz w:val="24"/>
          <w:szCs w:val="24"/>
          <w:lang w:eastAsia="zh-CN"/>
        </w:rPr>
        <w:t>无识别</w:t>
      </w:r>
      <w:r w:rsidRPr="00740EA9">
        <w:rPr>
          <w:rFonts w:ascii="宋体" w:hAnsi="宋体"/>
          <w:sz w:val="24"/>
          <w:szCs w:val="24"/>
          <w:lang w:eastAsia="zh-CN"/>
        </w:rPr>
        <w:t>”</w:t>
      </w:r>
      <w:r w:rsidRPr="00740EA9">
        <w:rPr>
          <w:sz w:val="24"/>
          <w:szCs w:val="24"/>
          <w:lang w:eastAsia="zh-CN"/>
        </w:rPr>
        <w:t>或</w:t>
      </w:r>
      <w:r w:rsidRPr="00740EA9">
        <w:rPr>
          <w:rFonts w:ascii="宋体" w:hAnsi="宋体"/>
          <w:sz w:val="24"/>
          <w:szCs w:val="24"/>
          <w:lang w:eastAsia="zh-CN"/>
        </w:rPr>
        <w:t>“</w:t>
      </w:r>
      <w:r w:rsidRPr="00740EA9">
        <w:rPr>
          <w:sz w:val="24"/>
          <w:szCs w:val="24"/>
          <w:lang w:eastAsia="zh-CN"/>
        </w:rPr>
        <w:t>无效识别</w:t>
      </w:r>
      <w:r w:rsidRPr="00740EA9">
        <w:rPr>
          <w:rFonts w:ascii="宋体" w:hAnsi="宋体"/>
          <w:sz w:val="24"/>
          <w:szCs w:val="24"/>
          <w:lang w:eastAsia="zh-CN"/>
        </w:rPr>
        <w:t>”</w:t>
      </w:r>
      <w:r w:rsidRPr="00740EA9">
        <w:rPr>
          <w:sz w:val="24"/>
          <w:szCs w:val="24"/>
          <w:lang w:eastAsia="zh-CN"/>
        </w:rPr>
        <w:t>描述</w:t>
      </w:r>
      <w:r w:rsidR="00550682">
        <w:rPr>
          <w:sz w:val="24"/>
          <w:szCs w:val="24"/>
          <w:lang w:eastAsia="zh-CN"/>
        </w:rPr>
        <w:t>了</w:t>
      </w:r>
      <w:r w:rsidRPr="00740EA9">
        <w:rPr>
          <w:sz w:val="24"/>
          <w:szCs w:val="24"/>
          <w:lang w:eastAsia="zh-CN"/>
        </w:rPr>
        <w:t>未进行碱基识别的结果，这可能是多种因素造成的，例如但不限于碱基水平性能未达到预定义的质量阈值，导致没有足够的数据进行变体识别。一些</w:t>
      </w:r>
      <w:r w:rsidR="00FB1889">
        <w:rPr>
          <w:sz w:val="24"/>
          <w:szCs w:val="24"/>
          <w:lang w:eastAsia="zh-CN"/>
        </w:rPr>
        <w:t>检测</w:t>
      </w:r>
      <w:r w:rsidRPr="00740EA9">
        <w:rPr>
          <w:sz w:val="24"/>
          <w:szCs w:val="24"/>
          <w:lang w:eastAsia="zh-CN"/>
        </w:rPr>
        <w:t>也报告了</w:t>
      </w:r>
      <w:r w:rsidR="00550682">
        <w:rPr>
          <w:sz w:val="24"/>
          <w:szCs w:val="24"/>
          <w:lang w:eastAsia="zh-CN"/>
        </w:rPr>
        <w:t>不确定</w:t>
      </w:r>
      <w:r w:rsidRPr="00740EA9">
        <w:rPr>
          <w:sz w:val="24"/>
          <w:szCs w:val="24"/>
          <w:lang w:eastAsia="zh-CN"/>
        </w:rPr>
        <w:t>的结果，即从质控角度来看，这些结果是有效的，但却是既非阳性也非阴性的非缺失、非错误的结果；也就是说，这种结果不能提供关于突变</w:t>
      </w:r>
      <w:r w:rsidR="000C52ED">
        <w:rPr>
          <w:sz w:val="24"/>
          <w:szCs w:val="24"/>
          <w:lang w:eastAsia="zh-CN"/>
        </w:rPr>
        <w:t>是否</w:t>
      </w:r>
      <w:r w:rsidRPr="00740EA9">
        <w:rPr>
          <w:sz w:val="24"/>
          <w:szCs w:val="24"/>
          <w:lang w:eastAsia="zh-CN"/>
        </w:rPr>
        <w:t>存在的明确二进制信息。</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请注意，无识别或无效结果与</w:t>
      </w:r>
      <w:r w:rsidR="000C52ED">
        <w:rPr>
          <w:sz w:val="24"/>
          <w:szCs w:val="24"/>
          <w:lang w:eastAsia="zh-CN"/>
        </w:rPr>
        <w:t>不确定</w:t>
      </w:r>
      <w:r w:rsidRPr="00740EA9">
        <w:rPr>
          <w:sz w:val="24"/>
          <w:szCs w:val="24"/>
          <w:lang w:eastAsia="zh-CN"/>
        </w:rPr>
        <w:t>的识别是不同的。</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在</w:t>
      </w:r>
      <w:r w:rsidR="00574931">
        <w:rPr>
          <w:sz w:val="24"/>
          <w:szCs w:val="24"/>
          <w:lang w:eastAsia="zh-CN"/>
        </w:rPr>
        <w:t>准确性</w:t>
      </w:r>
      <w:r w:rsidRPr="00740EA9">
        <w:rPr>
          <w:sz w:val="24"/>
          <w:szCs w:val="24"/>
          <w:lang w:eastAsia="zh-CN"/>
        </w:rPr>
        <w:t>研究中，无识别或无效识别的百分比应估计为（</w:t>
      </w:r>
      <w:r w:rsidRPr="00740EA9">
        <w:rPr>
          <w:sz w:val="24"/>
          <w:szCs w:val="24"/>
          <w:lang w:eastAsia="zh-CN"/>
        </w:rPr>
        <w:t>E+F</w:t>
      </w:r>
      <w:r w:rsidRPr="00740EA9">
        <w:rPr>
          <w:sz w:val="24"/>
          <w:szCs w:val="24"/>
          <w:lang w:eastAsia="zh-CN"/>
        </w:rPr>
        <w:t>）</w:t>
      </w:r>
      <w:r w:rsidRPr="00740EA9">
        <w:rPr>
          <w:sz w:val="24"/>
          <w:szCs w:val="24"/>
          <w:lang w:eastAsia="zh-CN"/>
        </w:rPr>
        <w:t>/N</w:t>
      </w:r>
      <w:r w:rsidRPr="00740EA9">
        <w:rPr>
          <w:sz w:val="24"/>
          <w:szCs w:val="24"/>
          <w:lang w:eastAsia="zh-CN"/>
        </w:rPr>
        <w:t>以及</w:t>
      </w:r>
      <w:r w:rsidRPr="00740EA9">
        <w:rPr>
          <w:sz w:val="24"/>
          <w:szCs w:val="24"/>
          <w:lang w:eastAsia="zh-CN"/>
        </w:rPr>
        <w:t>95%</w:t>
      </w:r>
      <w:r w:rsidRPr="00740EA9">
        <w:rPr>
          <w:sz w:val="24"/>
          <w:szCs w:val="24"/>
          <w:lang w:eastAsia="zh-CN"/>
        </w:rPr>
        <w:t>的双侧置信区间。</w:t>
      </w:r>
      <w:r w:rsidR="003E6E72">
        <w:rPr>
          <w:rStyle w:val="af4"/>
          <w:sz w:val="24"/>
          <w:szCs w:val="24"/>
          <w:lang w:eastAsia="zh-CN"/>
        </w:rPr>
        <w:footnoteReference w:id="13"/>
      </w:r>
      <w:r w:rsidRPr="00740EA9">
        <w:rPr>
          <w:sz w:val="24"/>
          <w:szCs w:val="24"/>
          <w:lang w:eastAsia="zh-CN"/>
        </w:rPr>
        <w:t>此外，对于</w:t>
      </w:r>
      <w:r w:rsidR="005709BC">
        <w:rPr>
          <w:rFonts w:hint="eastAsia"/>
          <w:sz w:val="24"/>
          <w:szCs w:val="24"/>
          <w:lang w:eastAsia="zh-CN"/>
        </w:rPr>
        <w:t>对照</w:t>
      </w:r>
      <w:r w:rsidRPr="00FD1515">
        <w:rPr>
          <w:rFonts w:hint="eastAsia"/>
          <w:sz w:val="24"/>
          <w:szCs w:val="24"/>
          <w:lang w:eastAsia="zh-CN"/>
        </w:rPr>
        <w:t>方法</w:t>
      </w:r>
      <w:r w:rsidRPr="00740EA9">
        <w:rPr>
          <w:sz w:val="24"/>
          <w:szCs w:val="24"/>
          <w:lang w:eastAsia="zh-CN"/>
        </w:rPr>
        <w:t>的阳性结果，无识别或无效识别的百分比应估计为</w:t>
      </w:r>
      <w:r w:rsidRPr="00740EA9">
        <w:rPr>
          <w:sz w:val="24"/>
          <w:szCs w:val="24"/>
          <w:lang w:eastAsia="zh-CN"/>
        </w:rPr>
        <w:t>E/</w:t>
      </w:r>
      <w:r w:rsidRPr="00740EA9">
        <w:rPr>
          <w:sz w:val="24"/>
          <w:szCs w:val="24"/>
          <w:lang w:eastAsia="zh-CN"/>
        </w:rPr>
        <w:t>（</w:t>
      </w:r>
      <w:r w:rsidRPr="00740EA9">
        <w:rPr>
          <w:sz w:val="24"/>
          <w:szCs w:val="24"/>
          <w:lang w:eastAsia="zh-CN"/>
        </w:rPr>
        <w:t>A+C+E</w:t>
      </w:r>
      <w:r w:rsidRPr="00740EA9">
        <w:rPr>
          <w:sz w:val="24"/>
          <w:szCs w:val="24"/>
          <w:lang w:eastAsia="zh-CN"/>
        </w:rPr>
        <w:t>），对于</w:t>
      </w:r>
      <w:r w:rsidR="005709BC">
        <w:rPr>
          <w:rFonts w:hint="eastAsia"/>
          <w:sz w:val="24"/>
          <w:szCs w:val="24"/>
          <w:lang w:eastAsia="zh-CN"/>
        </w:rPr>
        <w:t>对照</w:t>
      </w:r>
      <w:r w:rsidRPr="00FD1515">
        <w:rPr>
          <w:rFonts w:hint="eastAsia"/>
          <w:sz w:val="24"/>
          <w:szCs w:val="24"/>
          <w:lang w:eastAsia="zh-CN"/>
        </w:rPr>
        <w:t>方法</w:t>
      </w:r>
      <w:r w:rsidRPr="00740EA9">
        <w:rPr>
          <w:sz w:val="24"/>
          <w:szCs w:val="24"/>
          <w:lang w:eastAsia="zh-CN"/>
        </w:rPr>
        <w:t>的阴性结果，无识别或无效识别的百分比应估计为</w:t>
      </w:r>
      <w:r w:rsidRPr="00740EA9">
        <w:rPr>
          <w:sz w:val="24"/>
          <w:szCs w:val="24"/>
          <w:lang w:eastAsia="zh-CN"/>
        </w:rPr>
        <w:t>F/</w:t>
      </w:r>
      <w:r w:rsidRPr="00740EA9">
        <w:rPr>
          <w:sz w:val="24"/>
          <w:szCs w:val="24"/>
          <w:lang w:eastAsia="zh-CN"/>
        </w:rPr>
        <w:t>（</w:t>
      </w:r>
      <w:r w:rsidRPr="00740EA9">
        <w:rPr>
          <w:sz w:val="24"/>
          <w:szCs w:val="24"/>
          <w:lang w:eastAsia="zh-CN"/>
        </w:rPr>
        <w:t>B+D+F</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阳性符合率、阴性符合率或技术阳性预测值计算中不应使用无识别和无效识别，但应作为</w:t>
      </w:r>
      <w:r w:rsidR="00574931">
        <w:rPr>
          <w:sz w:val="24"/>
          <w:szCs w:val="24"/>
          <w:lang w:eastAsia="zh-CN"/>
        </w:rPr>
        <w:t>准确性</w:t>
      </w:r>
      <w:r w:rsidRPr="00740EA9">
        <w:rPr>
          <w:sz w:val="24"/>
          <w:szCs w:val="24"/>
          <w:lang w:eastAsia="zh-CN"/>
        </w:rPr>
        <w:t>研究结果的一部分进行单独记录。无识别或无效识别数的最小可接受值取决于使用</w:t>
      </w:r>
      <w:r w:rsidR="00B62F01">
        <w:rPr>
          <w:sz w:val="24"/>
          <w:szCs w:val="24"/>
          <w:lang w:eastAsia="zh-CN"/>
        </w:rPr>
        <w:t>适应证</w:t>
      </w:r>
      <w:r w:rsidRPr="00740EA9">
        <w:rPr>
          <w:sz w:val="24"/>
          <w:szCs w:val="24"/>
          <w:lang w:eastAsia="zh-CN"/>
        </w:rPr>
        <w:t>和</w:t>
      </w:r>
      <w:r w:rsidR="00FB1889">
        <w:rPr>
          <w:sz w:val="24"/>
          <w:szCs w:val="24"/>
          <w:lang w:eastAsia="zh-CN"/>
        </w:rPr>
        <w:t>检测</w:t>
      </w:r>
      <w:r w:rsidRPr="00740EA9">
        <w:rPr>
          <w:sz w:val="24"/>
          <w:szCs w:val="24"/>
          <w:lang w:eastAsia="zh-CN"/>
        </w:rPr>
        <w:t>设计。例如，应在较短的周转时间内生成结果的</w:t>
      </w:r>
      <w:r w:rsidR="00FB1889">
        <w:rPr>
          <w:sz w:val="24"/>
          <w:szCs w:val="24"/>
          <w:lang w:eastAsia="zh-CN"/>
        </w:rPr>
        <w:t>检测</w:t>
      </w:r>
      <w:r w:rsidRPr="00740EA9">
        <w:rPr>
          <w:sz w:val="24"/>
          <w:szCs w:val="24"/>
          <w:lang w:eastAsia="zh-CN"/>
        </w:rPr>
        <w:t>可能需要最低的无识别或无效识别的比率。</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删除无识别或无效识别后，产生的</w:t>
      </w:r>
      <w:r w:rsidR="00574931">
        <w:rPr>
          <w:sz w:val="24"/>
          <w:szCs w:val="24"/>
          <w:lang w:eastAsia="zh-CN"/>
        </w:rPr>
        <w:t>准确性</w:t>
      </w:r>
      <w:r w:rsidRPr="00740EA9">
        <w:rPr>
          <w:sz w:val="24"/>
          <w:szCs w:val="24"/>
          <w:lang w:eastAsia="zh-CN"/>
        </w:rPr>
        <w:t>研究数据仅包含有效</w:t>
      </w:r>
      <w:r w:rsidR="00FB1889">
        <w:rPr>
          <w:sz w:val="24"/>
          <w:szCs w:val="24"/>
          <w:lang w:eastAsia="zh-CN"/>
        </w:rPr>
        <w:t>检测</w:t>
      </w:r>
      <w:r w:rsidRPr="00740EA9">
        <w:rPr>
          <w:sz w:val="24"/>
          <w:szCs w:val="24"/>
          <w:lang w:eastAsia="zh-CN"/>
        </w:rPr>
        <w:t>结果，具体如下表所示：</w:t>
      </w:r>
    </w:p>
    <w:p w:rsidR="009E0254" w:rsidRDefault="00DD704B" w:rsidP="0034610F">
      <w:pPr>
        <w:tabs>
          <w:tab w:val="left" w:pos="178"/>
        </w:tabs>
        <w:snapToGrid w:val="0"/>
        <w:spacing w:beforeLines="50" w:before="120"/>
        <w:jc w:val="both"/>
        <w:rPr>
          <w:lang w:eastAsia="zh-CN"/>
        </w:rPr>
      </w:pPr>
      <w:r>
        <w:rPr>
          <w:lang w:eastAsia="zh-CN"/>
        </w:rPr>
        <w:br w:type="page"/>
      </w:r>
    </w:p>
    <w:tbl>
      <w:tblPr>
        <w:tblOverlap w:val="never"/>
        <w:tblW w:w="5000" w:type="pct"/>
        <w:tblCellMar>
          <w:left w:w="57" w:type="dxa"/>
          <w:right w:w="57" w:type="dxa"/>
        </w:tblCellMar>
        <w:tblLook w:val="0000" w:firstRow="0" w:lastRow="0" w:firstColumn="0" w:lastColumn="0" w:noHBand="0" w:noVBand="0"/>
      </w:tblPr>
      <w:tblGrid>
        <w:gridCol w:w="898"/>
        <w:gridCol w:w="1893"/>
        <w:gridCol w:w="1958"/>
        <w:gridCol w:w="1969"/>
        <w:gridCol w:w="1709"/>
      </w:tblGrid>
      <w:tr w:rsidR="00A64517" w:rsidRPr="00E86D9C" w:rsidTr="00150B38">
        <w:trPr>
          <w:trHeight w:val="288"/>
        </w:trPr>
        <w:tc>
          <w:tcPr>
            <w:tcW w:w="533" w:type="pct"/>
            <w:vMerge w:val="restart"/>
            <w:tcBorders>
              <w:top w:val="single" w:sz="4" w:space="0" w:color="auto"/>
              <w:left w:val="single" w:sz="4" w:space="0" w:color="auto"/>
            </w:tcBorders>
            <w:shd w:val="clear" w:color="auto" w:fill="FFFFFF"/>
            <w:vAlign w:val="center"/>
          </w:tcPr>
          <w:p w:rsidR="009E0254" w:rsidRDefault="009E0254" w:rsidP="0034610F">
            <w:pPr>
              <w:snapToGrid w:val="0"/>
              <w:jc w:val="center"/>
              <w:rPr>
                <w:lang w:eastAsia="zh-CN"/>
              </w:rPr>
            </w:pPr>
          </w:p>
        </w:tc>
        <w:tc>
          <w:tcPr>
            <w:tcW w:w="1123" w:type="pct"/>
            <w:vMerge w:val="restart"/>
            <w:tcBorders>
              <w:top w:val="single" w:sz="4" w:space="0" w:color="auto"/>
              <w:left w:val="single" w:sz="4" w:space="0" w:color="auto"/>
            </w:tcBorders>
            <w:shd w:val="clear" w:color="auto" w:fill="FFFFFF"/>
            <w:vAlign w:val="center"/>
          </w:tcPr>
          <w:p w:rsidR="009E0254" w:rsidRDefault="009E0254" w:rsidP="0034610F">
            <w:pPr>
              <w:snapToGrid w:val="0"/>
              <w:jc w:val="center"/>
              <w:rPr>
                <w:lang w:eastAsia="zh-CN"/>
              </w:rPr>
            </w:pPr>
          </w:p>
        </w:tc>
        <w:tc>
          <w:tcPr>
            <w:tcW w:w="2330" w:type="pct"/>
            <w:gridSpan w:val="2"/>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对照方法</w:t>
            </w:r>
          </w:p>
        </w:tc>
        <w:tc>
          <w:tcPr>
            <w:tcW w:w="1014" w:type="pct"/>
            <w:vMerge w:val="restart"/>
            <w:tcBorders>
              <w:top w:val="single" w:sz="4" w:space="0" w:color="auto"/>
              <w:left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总计</w:t>
            </w:r>
          </w:p>
        </w:tc>
      </w:tr>
      <w:tr w:rsidR="00DD704B" w:rsidRPr="00E86D9C" w:rsidTr="00150B38">
        <w:trPr>
          <w:trHeight w:val="288"/>
        </w:trPr>
        <w:tc>
          <w:tcPr>
            <w:tcW w:w="533" w:type="pct"/>
            <w:vMerge/>
            <w:tcBorders>
              <w:left w:val="single" w:sz="4" w:space="0" w:color="auto"/>
            </w:tcBorders>
            <w:shd w:val="clear" w:color="auto" w:fill="FFFFFF"/>
            <w:vAlign w:val="center"/>
          </w:tcPr>
          <w:p w:rsidR="009E0254" w:rsidRDefault="009E0254" w:rsidP="0034610F">
            <w:pPr>
              <w:snapToGrid w:val="0"/>
              <w:jc w:val="center"/>
            </w:pPr>
          </w:p>
        </w:tc>
        <w:tc>
          <w:tcPr>
            <w:tcW w:w="1123" w:type="pct"/>
            <w:vMerge/>
            <w:tcBorders>
              <w:left w:val="single" w:sz="4" w:space="0" w:color="auto"/>
            </w:tcBorders>
            <w:shd w:val="clear" w:color="auto" w:fill="FFFFFF"/>
            <w:vAlign w:val="center"/>
          </w:tcPr>
          <w:p w:rsidR="009E0254" w:rsidRDefault="009E0254" w:rsidP="0034610F">
            <w:pPr>
              <w:snapToGrid w:val="0"/>
              <w:jc w:val="center"/>
            </w:pPr>
          </w:p>
        </w:tc>
        <w:tc>
          <w:tcPr>
            <w:tcW w:w="1162" w:type="pct"/>
            <w:tcBorders>
              <w:top w:val="single" w:sz="4" w:space="0" w:color="auto"/>
              <w:left w:val="single" w:sz="4" w:space="0" w:color="auto"/>
            </w:tcBorders>
            <w:shd w:val="clear" w:color="auto" w:fill="FFFFFF"/>
            <w:vAlign w:val="center"/>
          </w:tcPr>
          <w:p w:rsidR="009E0254" w:rsidRDefault="005463CE" w:rsidP="0034610F">
            <w:pPr>
              <w:snapToGrid w:val="0"/>
              <w:jc w:val="center"/>
            </w:pPr>
            <w:r>
              <w:rPr>
                <w:rFonts w:hint="eastAsia"/>
                <w:lang w:eastAsia="zh-CN"/>
              </w:rPr>
              <w:t>阳性</w:t>
            </w:r>
          </w:p>
        </w:tc>
        <w:tc>
          <w:tcPr>
            <w:tcW w:w="1167"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阴性</w:t>
            </w:r>
          </w:p>
        </w:tc>
        <w:tc>
          <w:tcPr>
            <w:tcW w:w="1014" w:type="pct"/>
            <w:vMerge/>
            <w:tcBorders>
              <w:left w:val="single" w:sz="4" w:space="0" w:color="auto"/>
              <w:right w:val="single" w:sz="4" w:space="0" w:color="auto"/>
            </w:tcBorders>
            <w:shd w:val="clear" w:color="auto" w:fill="FFFFFF"/>
            <w:vAlign w:val="center"/>
          </w:tcPr>
          <w:p w:rsidR="009E0254" w:rsidRDefault="009E0254" w:rsidP="0034610F">
            <w:pPr>
              <w:snapToGrid w:val="0"/>
              <w:jc w:val="center"/>
            </w:pPr>
          </w:p>
        </w:tc>
      </w:tr>
      <w:tr w:rsidR="007F0D67" w:rsidRPr="00E86D9C" w:rsidTr="00150B38">
        <w:trPr>
          <w:trHeight w:val="283"/>
        </w:trPr>
        <w:tc>
          <w:tcPr>
            <w:tcW w:w="533" w:type="pct"/>
            <w:vMerge w:val="restart"/>
            <w:tcBorders>
              <w:top w:val="single" w:sz="4" w:space="0" w:color="auto"/>
              <w:left w:val="single" w:sz="4" w:space="0" w:color="auto"/>
            </w:tcBorders>
            <w:shd w:val="clear" w:color="auto" w:fill="FFFFFF"/>
            <w:vAlign w:val="center"/>
          </w:tcPr>
          <w:p w:rsidR="009E0254" w:rsidRDefault="00FB1889" w:rsidP="0034610F">
            <w:pPr>
              <w:snapToGrid w:val="0"/>
              <w:jc w:val="center"/>
            </w:pPr>
            <w:r>
              <w:rPr>
                <w:lang w:eastAsia="zh-CN"/>
              </w:rPr>
              <w:t>检测</w:t>
            </w:r>
            <w:r w:rsidR="00DD704B">
              <w:rPr>
                <w:lang w:eastAsia="zh-CN"/>
              </w:rPr>
              <w:t>组</w:t>
            </w:r>
          </w:p>
        </w:tc>
        <w:tc>
          <w:tcPr>
            <w:tcW w:w="1123" w:type="pct"/>
            <w:tcBorders>
              <w:top w:val="single" w:sz="4" w:space="0" w:color="auto"/>
              <w:left w:val="single" w:sz="4" w:space="0" w:color="auto"/>
            </w:tcBorders>
            <w:shd w:val="clear" w:color="auto" w:fill="FFFFFF"/>
            <w:vAlign w:val="center"/>
          </w:tcPr>
          <w:p w:rsidR="009E0254" w:rsidRDefault="005463CE" w:rsidP="0034610F">
            <w:pPr>
              <w:snapToGrid w:val="0"/>
              <w:jc w:val="center"/>
            </w:pPr>
            <w:r>
              <w:rPr>
                <w:rFonts w:hint="eastAsia"/>
                <w:lang w:eastAsia="zh-CN"/>
              </w:rPr>
              <w:t>阳性</w:t>
            </w:r>
          </w:p>
        </w:tc>
        <w:tc>
          <w:tcPr>
            <w:tcW w:w="1162"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A</w:t>
            </w:r>
          </w:p>
        </w:tc>
        <w:tc>
          <w:tcPr>
            <w:tcW w:w="1167"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B</w:t>
            </w:r>
          </w:p>
        </w:tc>
        <w:tc>
          <w:tcPr>
            <w:tcW w:w="1014" w:type="pct"/>
            <w:tcBorders>
              <w:top w:val="single" w:sz="4" w:space="0" w:color="auto"/>
              <w:left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A+B</w:t>
            </w:r>
          </w:p>
        </w:tc>
      </w:tr>
      <w:tr w:rsidR="00A64517" w:rsidRPr="00E86D9C" w:rsidTr="00150B38">
        <w:trPr>
          <w:trHeight w:val="283"/>
        </w:trPr>
        <w:tc>
          <w:tcPr>
            <w:tcW w:w="533" w:type="pct"/>
            <w:vMerge/>
            <w:tcBorders>
              <w:left w:val="single" w:sz="4" w:space="0" w:color="auto"/>
            </w:tcBorders>
            <w:shd w:val="clear" w:color="auto" w:fill="FFFFFF"/>
            <w:vAlign w:val="center"/>
          </w:tcPr>
          <w:p w:rsidR="009E0254" w:rsidRDefault="009E0254" w:rsidP="0034610F">
            <w:pPr>
              <w:snapToGrid w:val="0"/>
              <w:jc w:val="center"/>
            </w:pPr>
          </w:p>
        </w:tc>
        <w:tc>
          <w:tcPr>
            <w:tcW w:w="1123"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阴性</w:t>
            </w:r>
          </w:p>
        </w:tc>
        <w:tc>
          <w:tcPr>
            <w:tcW w:w="1162"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C</w:t>
            </w:r>
          </w:p>
        </w:tc>
        <w:tc>
          <w:tcPr>
            <w:tcW w:w="1167" w:type="pct"/>
            <w:tcBorders>
              <w:top w:val="single" w:sz="4" w:space="0" w:color="auto"/>
              <w:left w:val="single" w:sz="4" w:space="0" w:color="auto"/>
            </w:tcBorders>
            <w:shd w:val="clear" w:color="auto" w:fill="FFFFFF"/>
            <w:vAlign w:val="center"/>
          </w:tcPr>
          <w:p w:rsidR="009E0254" w:rsidRDefault="00DD704B" w:rsidP="0034610F">
            <w:pPr>
              <w:snapToGrid w:val="0"/>
              <w:jc w:val="center"/>
            </w:pPr>
            <w:r>
              <w:rPr>
                <w:lang w:eastAsia="zh-CN"/>
              </w:rPr>
              <w:t>D</w:t>
            </w:r>
          </w:p>
        </w:tc>
        <w:tc>
          <w:tcPr>
            <w:tcW w:w="1014" w:type="pct"/>
            <w:tcBorders>
              <w:top w:val="single" w:sz="4" w:space="0" w:color="auto"/>
              <w:left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C+D</w:t>
            </w:r>
          </w:p>
        </w:tc>
      </w:tr>
      <w:tr w:rsidR="00A64517" w:rsidRPr="00E86D9C" w:rsidTr="00150B38">
        <w:trPr>
          <w:trHeight w:val="298"/>
        </w:trPr>
        <w:tc>
          <w:tcPr>
            <w:tcW w:w="533" w:type="pct"/>
            <w:tcBorders>
              <w:top w:val="single" w:sz="4" w:space="0" w:color="auto"/>
              <w:left w:val="single" w:sz="4" w:space="0" w:color="auto"/>
              <w:bottom w:val="single" w:sz="4" w:space="0" w:color="auto"/>
            </w:tcBorders>
            <w:shd w:val="clear" w:color="auto" w:fill="FFFFFF"/>
            <w:vAlign w:val="center"/>
          </w:tcPr>
          <w:p w:rsidR="009E0254" w:rsidRDefault="009E0254" w:rsidP="0034610F">
            <w:pPr>
              <w:snapToGrid w:val="0"/>
              <w:jc w:val="center"/>
            </w:pPr>
          </w:p>
        </w:tc>
        <w:tc>
          <w:tcPr>
            <w:tcW w:w="1123"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总计</w:t>
            </w:r>
          </w:p>
        </w:tc>
        <w:tc>
          <w:tcPr>
            <w:tcW w:w="1162"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A+C</w:t>
            </w:r>
          </w:p>
        </w:tc>
        <w:tc>
          <w:tcPr>
            <w:tcW w:w="1167" w:type="pct"/>
            <w:tcBorders>
              <w:top w:val="single" w:sz="4" w:space="0" w:color="auto"/>
              <w:left w:val="single" w:sz="4" w:space="0" w:color="auto"/>
              <w:bottom w:val="single" w:sz="4" w:space="0" w:color="auto"/>
            </w:tcBorders>
            <w:shd w:val="clear" w:color="auto" w:fill="FFFFFF"/>
            <w:vAlign w:val="center"/>
          </w:tcPr>
          <w:p w:rsidR="009E0254" w:rsidRDefault="00DD704B" w:rsidP="0034610F">
            <w:pPr>
              <w:snapToGrid w:val="0"/>
              <w:jc w:val="center"/>
            </w:pPr>
            <w:r>
              <w:rPr>
                <w:lang w:eastAsia="zh-CN"/>
              </w:rPr>
              <w:t>B+D</w:t>
            </w: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tcPr>
          <w:p w:rsidR="009E0254" w:rsidRDefault="00DD704B" w:rsidP="0034610F">
            <w:pPr>
              <w:snapToGrid w:val="0"/>
              <w:jc w:val="center"/>
            </w:pPr>
            <w:r>
              <w:rPr>
                <w:lang w:eastAsia="zh-CN"/>
              </w:rPr>
              <w:t>A+B+C+D</w:t>
            </w:r>
          </w:p>
        </w:tc>
      </w:tr>
    </w:tbl>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阳性符合率的计算方法是将</w:t>
      </w:r>
      <w:r w:rsidRPr="00740EA9">
        <w:rPr>
          <w:sz w:val="24"/>
          <w:szCs w:val="24"/>
          <w:lang w:eastAsia="zh-CN"/>
        </w:rPr>
        <w:t>A</w:t>
      </w:r>
      <w:r w:rsidRPr="00740EA9">
        <w:rPr>
          <w:sz w:val="24"/>
          <w:szCs w:val="24"/>
          <w:lang w:eastAsia="zh-CN"/>
        </w:rPr>
        <w:t>（即通过</w:t>
      </w:r>
      <w:r w:rsidR="00FB1889">
        <w:rPr>
          <w:rFonts w:hint="eastAsia"/>
          <w:sz w:val="24"/>
          <w:szCs w:val="24"/>
          <w:lang w:eastAsia="zh-CN"/>
        </w:rPr>
        <w:t>检测</w:t>
      </w:r>
      <w:r w:rsidR="00BD046C">
        <w:rPr>
          <w:rFonts w:hint="eastAsia"/>
          <w:sz w:val="24"/>
          <w:szCs w:val="24"/>
          <w:lang w:eastAsia="zh-CN"/>
        </w:rPr>
        <w:t>产品</w:t>
      </w:r>
      <w:r w:rsidRPr="00740EA9">
        <w:rPr>
          <w:sz w:val="24"/>
          <w:szCs w:val="24"/>
          <w:lang w:eastAsia="zh-CN"/>
        </w:rPr>
        <w:t>而</w:t>
      </w:r>
      <w:r w:rsidR="001B157A">
        <w:rPr>
          <w:sz w:val="24"/>
          <w:szCs w:val="24"/>
          <w:lang w:eastAsia="zh-CN"/>
        </w:rPr>
        <w:t>检测</w:t>
      </w:r>
      <w:r w:rsidRPr="00740EA9">
        <w:rPr>
          <w:sz w:val="24"/>
          <w:szCs w:val="24"/>
          <w:lang w:eastAsia="zh-CN"/>
        </w:rPr>
        <w:t>的已知变体的数量（真阳性</w:t>
      </w:r>
      <w:r w:rsidR="00FB1889">
        <w:rPr>
          <w:sz w:val="24"/>
          <w:szCs w:val="24"/>
          <w:lang w:eastAsia="zh-CN"/>
        </w:rPr>
        <w:t>检测</w:t>
      </w:r>
      <w:r w:rsidRPr="00740EA9">
        <w:rPr>
          <w:sz w:val="24"/>
          <w:szCs w:val="24"/>
          <w:lang w:eastAsia="zh-CN"/>
        </w:rPr>
        <w:t>结果）除以（</w:t>
      </w:r>
      <w:r w:rsidRPr="00740EA9">
        <w:rPr>
          <w:sz w:val="24"/>
          <w:szCs w:val="24"/>
          <w:lang w:eastAsia="zh-CN"/>
        </w:rPr>
        <w:t>A+C</w:t>
      </w:r>
      <w:r w:rsidRPr="00740EA9">
        <w:rPr>
          <w:sz w:val="24"/>
          <w:szCs w:val="24"/>
          <w:lang w:eastAsia="zh-CN"/>
        </w:rPr>
        <w:t>）（即</w:t>
      </w:r>
      <w:r w:rsidR="00FB1889">
        <w:rPr>
          <w:sz w:val="24"/>
          <w:szCs w:val="24"/>
          <w:lang w:eastAsia="zh-CN"/>
        </w:rPr>
        <w:t>检测</w:t>
      </w:r>
      <w:r w:rsidRPr="00740EA9">
        <w:rPr>
          <w:sz w:val="24"/>
          <w:szCs w:val="24"/>
          <w:lang w:eastAsia="zh-CN"/>
        </w:rPr>
        <w:t>到的已知变体的数量）（真阳性</w:t>
      </w:r>
      <w:r w:rsidRPr="00740EA9">
        <w:rPr>
          <w:sz w:val="24"/>
          <w:szCs w:val="24"/>
          <w:lang w:eastAsia="zh-CN"/>
        </w:rPr>
        <w:t>+</w:t>
      </w:r>
      <w:r w:rsidRPr="00740EA9">
        <w:rPr>
          <w:sz w:val="24"/>
          <w:szCs w:val="24"/>
          <w:lang w:eastAsia="zh-CN"/>
        </w:rPr>
        <w:t>假阴性</w:t>
      </w:r>
      <w:r w:rsidR="00FB1889">
        <w:rPr>
          <w:sz w:val="24"/>
          <w:szCs w:val="24"/>
          <w:lang w:eastAsia="zh-CN"/>
        </w:rPr>
        <w:t>检测</w:t>
      </w:r>
      <w:r w:rsidRPr="00740EA9">
        <w:rPr>
          <w:sz w:val="24"/>
          <w:szCs w:val="24"/>
          <w:lang w:eastAsia="zh-CN"/>
        </w:rPr>
        <w:t>结果）。这些计算不应包括无识别或无效识别，</w:t>
      </w:r>
      <w:r w:rsidR="005463CE">
        <w:rPr>
          <w:sz w:val="24"/>
          <w:szCs w:val="24"/>
          <w:lang w:eastAsia="zh-CN"/>
        </w:rPr>
        <w:t>其应</w:t>
      </w:r>
      <w:r w:rsidRPr="00740EA9">
        <w:rPr>
          <w:sz w:val="24"/>
          <w:szCs w:val="24"/>
          <w:lang w:eastAsia="zh-CN"/>
        </w:rPr>
        <w:t>单独列出。阳性符合率产生假阴性（</w:t>
      </w:r>
      <w:r w:rsidRPr="00740EA9">
        <w:rPr>
          <w:sz w:val="24"/>
          <w:szCs w:val="24"/>
          <w:lang w:eastAsia="zh-CN"/>
        </w:rPr>
        <w:t>FN</w:t>
      </w:r>
      <w:r w:rsidRPr="00740EA9">
        <w:rPr>
          <w:sz w:val="24"/>
          <w:szCs w:val="24"/>
          <w:lang w:eastAsia="zh-CN"/>
        </w:rPr>
        <w:t>）比率（假阴性</w:t>
      </w:r>
      <w:r w:rsidRPr="00740EA9">
        <w:rPr>
          <w:sz w:val="24"/>
          <w:szCs w:val="24"/>
          <w:lang w:eastAsia="zh-CN"/>
        </w:rPr>
        <w:t>=1-</w:t>
      </w:r>
      <w:r w:rsidRPr="00740EA9">
        <w:rPr>
          <w:sz w:val="24"/>
          <w:szCs w:val="24"/>
          <w:lang w:eastAsia="zh-CN"/>
        </w:rPr>
        <w:t>阳性符合率）。在变体和试样层面，应计算每个变体类型以及临床相关变体（如适用）的阳性符合率。</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阴性符合率的计算方法是将</w:t>
      </w:r>
      <w:r w:rsidRPr="00740EA9">
        <w:rPr>
          <w:sz w:val="24"/>
          <w:szCs w:val="24"/>
          <w:lang w:eastAsia="zh-CN"/>
        </w:rPr>
        <w:t>D</w:t>
      </w:r>
      <w:r w:rsidRPr="00740EA9">
        <w:rPr>
          <w:sz w:val="24"/>
          <w:szCs w:val="24"/>
          <w:lang w:eastAsia="zh-CN"/>
        </w:rPr>
        <w:t>（真阴性结果数量）除以（</w:t>
      </w:r>
      <w:r w:rsidRPr="00740EA9">
        <w:rPr>
          <w:sz w:val="24"/>
          <w:szCs w:val="24"/>
          <w:lang w:eastAsia="zh-CN"/>
        </w:rPr>
        <w:t>D+B</w:t>
      </w:r>
      <w:r w:rsidRPr="00740EA9">
        <w:rPr>
          <w:sz w:val="24"/>
          <w:szCs w:val="24"/>
          <w:lang w:eastAsia="zh-CN"/>
        </w:rPr>
        <w:t>）（</w:t>
      </w:r>
      <w:r w:rsidR="00FB1889">
        <w:rPr>
          <w:sz w:val="24"/>
          <w:szCs w:val="24"/>
          <w:lang w:eastAsia="zh-CN"/>
        </w:rPr>
        <w:t>检测</w:t>
      </w:r>
      <w:r w:rsidRPr="00740EA9">
        <w:rPr>
          <w:sz w:val="24"/>
          <w:szCs w:val="24"/>
          <w:lang w:eastAsia="zh-CN"/>
        </w:rPr>
        <w:t>变体的野生型结果数量）（真阴性</w:t>
      </w:r>
      <w:r w:rsidRPr="00740EA9">
        <w:rPr>
          <w:sz w:val="24"/>
          <w:szCs w:val="24"/>
          <w:lang w:eastAsia="zh-CN"/>
        </w:rPr>
        <w:t>+</w:t>
      </w:r>
      <w:r w:rsidRPr="00740EA9">
        <w:rPr>
          <w:sz w:val="24"/>
          <w:szCs w:val="24"/>
          <w:lang w:eastAsia="zh-CN"/>
        </w:rPr>
        <w:t>假阳性</w:t>
      </w:r>
      <w:r w:rsidR="00FB1889">
        <w:rPr>
          <w:sz w:val="24"/>
          <w:szCs w:val="24"/>
          <w:lang w:eastAsia="zh-CN"/>
        </w:rPr>
        <w:t>检测</w:t>
      </w:r>
      <w:r w:rsidRPr="00740EA9">
        <w:rPr>
          <w:sz w:val="24"/>
          <w:szCs w:val="24"/>
          <w:lang w:eastAsia="zh-CN"/>
        </w:rPr>
        <w:t>结果）。阴性符合率反映假阳性（</w:t>
      </w:r>
      <w:r w:rsidRPr="00740EA9">
        <w:rPr>
          <w:sz w:val="24"/>
          <w:szCs w:val="24"/>
          <w:lang w:eastAsia="zh-CN"/>
        </w:rPr>
        <w:t>FP</w:t>
      </w:r>
      <w:r w:rsidRPr="00740EA9">
        <w:rPr>
          <w:sz w:val="24"/>
          <w:szCs w:val="24"/>
          <w:lang w:eastAsia="zh-CN"/>
        </w:rPr>
        <w:t>）的频率（假阳性</w:t>
      </w:r>
      <w:r w:rsidRPr="00740EA9">
        <w:rPr>
          <w:sz w:val="24"/>
          <w:szCs w:val="24"/>
          <w:lang w:eastAsia="zh-CN"/>
        </w:rPr>
        <w:t>=1-</w:t>
      </w:r>
      <w:r w:rsidRPr="00740EA9">
        <w:rPr>
          <w:sz w:val="24"/>
          <w:szCs w:val="24"/>
          <w:lang w:eastAsia="zh-CN"/>
        </w:rPr>
        <w:t>阴性符合率）。在试样层面计算阴性符合率。理想情况下，应计算每个变体类型以及临床相关变体（如适用）的阴性符合率。阴性符合率可作为正确识别为野生型的碱基数量进行计算，或表示为预定义的区间内假变体数量。</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技术阳性预测值的计算方法是将</w:t>
      </w:r>
      <w:r w:rsidRPr="00740EA9">
        <w:rPr>
          <w:sz w:val="24"/>
          <w:szCs w:val="24"/>
          <w:lang w:eastAsia="zh-CN"/>
        </w:rPr>
        <w:t>A</w:t>
      </w:r>
      <w:r w:rsidRPr="00740EA9">
        <w:rPr>
          <w:sz w:val="24"/>
          <w:szCs w:val="24"/>
          <w:lang w:eastAsia="zh-CN"/>
        </w:rPr>
        <w:t>（真阳性</w:t>
      </w:r>
      <w:r w:rsidR="00FB1889">
        <w:rPr>
          <w:sz w:val="24"/>
          <w:szCs w:val="24"/>
          <w:lang w:eastAsia="zh-CN"/>
        </w:rPr>
        <w:t>检测</w:t>
      </w:r>
      <w:r w:rsidRPr="00740EA9">
        <w:rPr>
          <w:sz w:val="24"/>
          <w:szCs w:val="24"/>
          <w:lang w:eastAsia="zh-CN"/>
        </w:rPr>
        <w:t>结果数量）除以（</w:t>
      </w:r>
      <w:r w:rsidRPr="00740EA9">
        <w:rPr>
          <w:sz w:val="24"/>
          <w:szCs w:val="24"/>
          <w:lang w:eastAsia="zh-CN"/>
        </w:rPr>
        <w:t>A+B</w:t>
      </w:r>
      <w:r w:rsidRPr="00740EA9">
        <w:rPr>
          <w:sz w:val="24"/>
          <w:szCs w:val="24"/>
          <w:lang w:eastAsia="zh-CN"/>
        </w:rPr>
        <w:t>）（通过</w:t>
      </w:r>
      <w:r w:rsidR="00FB1889">
        <w:rPr>
          <w:sz w:val="24"/>
          <w:szCs w:val="24"/>
          <w:lang w:eastAsia="zh-CN"/>
        </w:rPr>
        <w:t>检测</w:t>
      </w:r>
      <w:r w:rsidRPr="00740EA9">
        <w:rPr>
          <w:sz w:val="24"/>
          <w:szCs w:val="24"/>
          <w:lang w:eastAsia="zh-CN"/>
        </w:rPr>
        <w:t>而</w:t>
      </w:r>
      <w:r w:rsidR="001B157A" w:rsidRPr="00BB2EC0">
        <w:rPr>
          <w:rFonts w:hint="eastAsia"/>
          <w:sz w:val="24"/>
          <w:szCs w:val="24"/>
          <w:lang w:eastAsia="zh-CN"/>
        </w:rPr>
        <w:t>检测</w:t>
      </w:r>
      <w:r w:rsidRPr="00740EA9">
        <w:rPr>
          <w:sz w:val="24"/>
          <w:szCs w:val="24"/>
          <w:lang w:eastAsia="zh-CN"/>
        </w:rPr>
        <w:t>的所有阳性结果数量</w:t>
      </w:r>
      <w:r w:rsidR="00D160F6">
        <w:rPr>
          <w:rFonts w:hint="eastAsia"/>
          <w:sz w:val="24"/>
          <w:szCs w:val="24"/>
          <w:lang w:eastAsia="zh-CN"/>
        </w:rPr>
        <w:t>）</w:t>
      </w:r>
      <w:r w:rsidRPr="00740EA9">
        <w:rPr>
          <w:sz w:val="24"/>
          <w:szCs w:val="24"/>
          <w:lang w:eastAsia="zh-CN"/>
        </w:rPr>
        <w:t>（真阳性</w:t>
      </w:r>
      <w:r w:rsidRPr="00740EA9">
        <w:rPr>
          <w:sz w:val="24"/>
          <w:szCs w:val="24"/>
          <w:lang w:eastAsia="zh-CN"/>
        </w:rPr>
        <w:t>+</w:t>
      </w:r>
      <w:r w:rsidRPr="00740EA9">
        <w:rPr>
          <w:sz w:val="24"/>
          <w:szCs w:val="24"/>
          <w:lang w:eastAsia="zh-CN"/>
        </w:rPr>
        <w:t>假阳性</w:t>
      </w:r>
      <w:r w:rsidR="00FB1889">
        <w:rPr>
          <w:sz w:val="24"/>
          <w:szCs w:val="24"/>
          <w:lang w:eastAsia="zh-CN"/>
        </w:rPr>
        <w:t>检测</w:t>
      </w:r>
      <w:r w:rsidRPr="00740EA9">
        <w:rPr>
          <w:sz w:val="24"/>
          <w:szCs w:val="24"/>
          <w:lang w:eastAsia="zh-CN"/>
        </w:rPr>
        <w:t>结果）。在测定部位（变体）和试样层面计算技术阳性预测值。应计算每个变体类型以及临床相关变体（如适用）的技术阳性预测值。</w:t>
      </w:r>
    </w:p>
    <w:p w:rsidR="009E0254" w:rsidRDefault="00DD704B" w:rsidP="0034610F">
      <w:pPr>
        <w:snapToGrid w:val="0"/>
        <w:spacing w:beforeLines="50" w:before="120"/>
        <w:jc w:val="both"/>
        <w:rPr>
          <w:sz w:val="24"/>
          <w:szCs w:val="24"/>
          <w:lang w:eastAsia="zh-CN"/>
        </w:rPr>
      </w:pPr>
      <w:bookmarkStart w:id="75" w:name="bookmark56"/>
      <w:r w:rsidRPr="00740EA9">
        <w:rPr>
          <w:sz w:val="24"/>
          <w:szCs w:val="24"/>
          <w:lang w:eastAsia="zh-CN"/>
        </w:rPr>
        <w:t>详见第</w:t>
      </w:r>
      <w:r w:rsidRPr="00740EA9">
        <w:rPr>
          <w:sz w:val="24"/>
          <w:szCs w:val="24"/>
          <w:lang w:eastAsia="zh-CN"/>
        </w:rPr>
        <w:t>X</w:t>
      </w:r>
      <w:r w:rsidRPr="00740EA9">
        <w:rPr>
          <w:sz w:val="24"/>
          <w:szCs w:val="24"/>
          <w:lang w:eastAsia="zh-CN"/>
        </w:rPr>
        <w:t>条：附录</w:t>
      </w:r>
      <w:r w:rsidRPr="00740EA9">
        <w:rPr>
          <w:sz w:val="24"/>
          <w:szCs w:val="24"/>
          <w:lang w:eastAsia="zh-CN"/>
        </w:rPr>
        <w:t>A</w:t>
      </w:r>
      <w:r w:rsidRPr="00740EA9">
        <w:rPr>
          <w:sz w:val="24"/>
          <w:szCs w:val="24"/>
          <w:lang w:eastAsia="zh-CN"/>
        </w:rPr>
        <w:t>：</w:t>
      </w:r>
      <w:bookmarkEnd w:id="75"/>
    </w:p>
    <w:p w:rsidR="009E0254" w:rsidRPr="0034610F" w:rsidRDefault="00401F55" w:rsidP="0034610F">
      <w:pPr>
        <w:pStyle w:val="m3"/>
        <w:spacing w:before="120" w:after="120"/>
      </w:pPr>
      <w:bookmarkStart w:id="76" w:name="bookmark57"/>
      <w:bookmarkStart w:id="77" w:name="_Toc97323650"/>
      <w:bookmarkStart w:id="78" w:name="_Toc98752472"/>
      <w:r w:rsidRPr="0034610F">
        <w:t>2.</w:t>
      </w:r>
      <w:r w:rsidRPr="0034610F">
        <w:tab/>
      </w:r>
      <w:r w:rsidRPr="0034610F">
        <w:rPr>
          <w:rFonts w:hint="eastAsia"/>
        </w:rPr>
        <w:t>精密度（再现性和重复性）</w:t>
      </w:r>
      <w:bookmarkEnd w:id="76"/>
      <w:bookmarkEnd w:id="77"/>
      <w:bookmarkEnd w:id="78"/>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评估变体和野生型识别的</w:t>
      </w:r>
      <w:r w:rsidR="00574931">
        <w:rPr>
          <w:i/>
          <w:iCs/>
          <w:sz w:val="24"/>
          <w:szCs w:val="24"/>
          <w:lang w:eastAsia="zh-CN"/>
        </w:rPr>
        <w:t>精密度</w:t>
      </w:r>
      <w:r w:rsidRPr="00740EA9">
        <w:rPr>
          <w:i/>
          <w:iCs/>
          <w:sz w:val="24"/>
          <w:szCs w:val="24"/>
          <w:lang w:eastAsia="zh-CN"/>
        </w:rPr>
        <w:t>（再现性和重复性），并针对每一种条件、测定部位和变体类型，分别报告每个度量。开展导致</w:t>
      </w:r>
      <w:r w:rsidR="00FB1889">
        <w:rPr>
          <w:i/>
          <w:iCs/>
          <w:sz w:val="24"/>
          <w:szCs w:val="24"/>
          <w:lang w:eastAsia="zh-CN"/>
        </w:rPr>
        <w:t>检测</w:t>
      </w:r>
      <w:r w:rsidRPr="00740EA9">
        <w:rPr>
          <w:i/>
          <w:iCs/>
          <w:sz w:val="24"/>
          <w:szCs w:val="24"/>
          <w:lang w:eastAsia="zh-CN"/>
        </w:rPr>
        <w:t>差异性的主要因素</w:t>
      </w:r>
      <w:r w:rsidR="00FB1889">
        <w:rPr>
          <w:i/>
          <w:iCs/>
          <w:sz w:val="24"/>
          <w:szCs w:val="24"/>
          <w:lang w:eastAsia="zh-CN"/>
        </w:rPr>
        <w:t>检测</w:t>
      </w:r>
      <w:r w:rsidRPr="00740EA9">
        <w:rPr>
          <w:i/>
          <w:iCs/>
          <w:sz w:val="24"/>
          <w:szCs w:val="24"/>
          <w:lang w:eastAsia="zh-CN"/>
        </w:rPr>
        <w:t>，包括但不限于</w:t>
      </w:r>
      <w:r w:rsidR="00FB1889">
        <w:rPr>
          <w:i/>
          <w:iCs/>
          <w:sz w:val="24"/>
          <w:szCs w:val="24"/>
          <w:lang w:eastAsia="zh-CN"/>
        </w:rPr>
        <w:t>检测</w:t>
      </w:r>
      <w:r w:rsidRPr="00740EA9">
        <w:rPr>
          <w:i/>
          <w:iCs/>
          <w:sz w:val="24"/>
          <w:szCs w:val="24"/>
          <w:lang w:eastAsia="zh-CN"/>
        </w:rPr>
        <w:t>多个样品、运行、试剂批次、天数和操作人员。开展</w:t>
      </w:r>
      <w:r w:rsidR="0083338A">
        <w:rPr>
          <w:rFonts w:hint="eastAsia"/>
          <w:i/>
          <w:iCs/>
          <w:sz w:val="24"/>
          <w:szCs w:val="24"/>
          <w:lang w:eastAsia="zh-CN"/>
        </w:rPr>
        <w:t>导致</w:t>
      </w:r>
      <w:r w:rsidRPr="00740EA9">
        <w:rPr>
          <w:i/>
          <w:iCs/>
          <w:sz w:val="24"/>
          <w:szCs w:val="24"/>
          <w:lang w:eastAsia="zh-CN"/>
        </w:rPr>
        <w:t>其他适用的差异性来源（如适用）</w:t>
      </w:r>
      <w:r w:rsidR="00FB1889">
        <w:rPr>
          <w:i/>
          <w:iCs/>
          <w:sz w:val="24"/>
          <w:szCs w:val="24"/>
          <w:lang w:eastAsia="zh-CN"/>
        </w:rPr>
        <w:t>检测</w:t>
      </w:r>
      <w:r w:rsidRPr="00740EA9">
        <w:rPr>
          <w:i/>
          <w:iCs/>
          <w:sz w:val="24"/>
          <w:szCs w:val="24"/>
          <w:lang w:eastAsia="zh-CN"/>
        </w:rPr>
        <w:t>，包括但不限于</w:t>
      </w:r>
      <w:r w:rsidR="00FB1889">
        <w:rPr>
          <w:i/>
          <w:iCs/>
          <w:sz w:val="24"/>
          <w:szCs w:val="24"/>
          <w:lang w:eastAsia="zh-CN"/>
        </w:rPr>
        <w:t>检测</w:t>
      </w:r>
      <w:r w:rsidRPr="00740EA9">
        <w:rPr>
          <w:i/>
          <w:iCs/>
          <w:sz w:val="24"/>
          <w:szCs w:val="24"/>
          <w:lang w:eastAsia="zh-CN"/>
        </w:rPr>
        <w:t>多台仪器、多个</w:t>
      </w:r>
      <w:r w:rsidR="00FB1889">
        <w:rPr>
          <w:i/>
          <w:iCs/>
          <w:sz w:val="24"/>
          <w:szCs w:val="24"/>
          <w:lang w:eastAsia="zh-CN"/>
        </w:rPr>
        <w:t>检测</w:t>
      </w:r>
      <w:r w:rsidRPr="00740EA9">
        <w:rPr>
          <w:i/>
          <w:iCs/>
          <w:sz w:val="24"/>
          <w:szCs w:val="24"/>
          <w:lang w:eastAsia="zh-CN"/>
        </w:rPr>
        <w:t>点、泳道</w:t>
      </w:r>
      <w:r w:rsidR="000A3BEA">
        <w:rPr>
          <w:rFonts w:hint="eastAsia"/>
          <w:i/>
          <w:iCs/>
          <w:sz w:val="24"/>
          <w:szCs w:val="24"/>
          <w:lang w:eastAsia="zh-CN"/>
        </w:rPr>
        <w:t>平行样品</w:t>
      </w:r>
      <w:r w:rsidRPr="00740EA9">
        <w:rPr>
          <w:i/>
          <w:iCs/>
          <w:sz w:val="24"/>
          <w:szCs w:val="24"/>
          <w:lang w:eastAsia="zh-CN"/>
        </w:rPr>
        <w:t>和泳道。</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产品的</w:t>
      </w:r>
      <w:r w:rsidRPr="00740EA9">
        <w:rPr>
          <w:sz w:val="24"/>
          <w:szCs w:val="24"/>
          <w:lang w:eastAsia="zh-CN"/>
        </w:rPr>
        <w:t>再现性</w:t>
      </w:r>
      <w:r w:rsidR="00BD046C">
        <w:rPr>
          <w:rFonts w:hint="eastAsia"/>
          <w:sz w:val="24"/>
          <w:szCs w:val="24"/>
          <w:lang w:eastAsia="zh-CN"/>
        </w:rPr>
        <w:t>定义为：</w:t>
      </w:r>
      <w:r w:rsidRPr="00740EA9">
        <w:rPr>
          <w:sz w:val="24"/>
          <w:szCs w:val="24"/>
          <w:lang w:eastAsia="zh-CN"/>
        </w:rPr>
        <w:t>在各种指定条件下</w:t>
      </w:r>
      <w:r w:rsidR="0083338A">
        <w:rPr>
          <w:rFonts w:hint="eastAsia"/>
          <w:sz w:val="24"/>
          <w:szCs w:val="24"/>
          <w:lang w:eastAsia="zh-CN"/>
        </w:rPr>
        <w:t>，</w:t>
      </w:r>
      <w:r w:rsidRPr="00740EA9">
        <w:rPr>
          <w:sz w:val="24"/>
          <w:szCs w:val="24"/>
          <w:lang w:eastAsia="zh-CN"/>
        </w:rPr>
        <w:t>（例如使用不同操作人员、不同操作条件、不同测量天数、不同仪器等）使用同一样品（包括在</w:t>
      </w:r>
      <w:r w:rsidR="00FB1889">
        <w:rPr>
          <w:sz w:val="24"/>
          <w:szCs w:val="24"/>
          <w:lang w:eastAsia="zh-CN"/>
        </w:rPr>
        <w:t>检测</w:t>
      </w:r>
      <w:r w:rsidRPr="00740EA9">
        <w:rPr>
          <w:sz w:val="24"/>
          <w:szCs w:val="24"/>
          <w:lang w:eastAsia="zh-CN"/>
        </w:rPr>
        <w:t>截止时间前后的样品）测量</w:t>
      </w:r>
      <w:r w:rsidR="00FB1889">
        <w:rPr>
          <w:sz w:val="24"/>
          <w:szCs w:val="24"/>
          <w:lang w:eastAsia="zh-CN"/>
        </w:rPr>
        <w:t>检测</w:t>
      </w:r>
      <w:r w:rsidRPr="00740EA9">
        <w:rPr>
          <w:sz w:val="24"/>
          <w:szCs w:val="24"/>
          <w:lang w:eastAsia="zh-CN"/>
        </w:rPr>
        <w:t>的差异性，以及解释</w:t>
      </w:r>
      <w:r w:rsidR="00FB1889">
        <w:rPr>
          <w:sz w:val="24"/>
          <w:szCs w:val="24"/>
          <w:lang w:eastAsia="zh-CN"/>
        </w:rPr>
        <w:t>检测</w:t>
      </w:r>
      <w:r w:rsidRPr="00740EA9">
        <w:rPr>
          <w:sz w:val="24"/>
          <w:szCs w:val="24"/>
          <w:lang w:eastAsia="zh-CN"/>
        </w:rPr>
        <w:t>中的主要差异性来源。重复性包括</w:t>
      </w:r>
      <w:r w:rsidR="0083338A">
        <w:rPr>
          <w:rFonts w:hint="eastAsia"/>
          <w:sz w:val="24"/>
          <w:szCs w:val="24"/>
          <w:lang w:eastAsia="zh-CN"/>
        </w:rPr>
        <w:t>，</w:t>
      </w:r>
      <w:r w:rsidR="0083338A" w:rsidRPr="0083338A">
        <w:rPr>
          <w:sz w:val="24"/>
          <w:szCs w:val="24"/>
          <w:lang w:eastAsia="zh-CN"/>
        </w:rPr>
        <w:t>在短时间内</w:t>
      </w:r>
      <w:r w:rsidR="0083338A">
        <w:rPr>
          <w:rFonts w:hint="eastAsia"/>
          <w:sz w:val="24"/>
          <w:szCs w:val="24"/>
          <w:lang w:eastAsia="zh-CN"/>
        </w:rPr>
        <w:t>，</w:t>
      </w:r>
      <w:r w:rsidRPr="00740EA9">
        <w:rPr>
          <w:sz w:val="24"/>
          <w:szCs w:val="24"/>
          <w:lang w:eastAsia="zh-CN"/>
        </w:rPr>
        <w:t>使用相同的操作人员、相同的测量系统、相同的操作条件和相同的地点，对相同或类似的对象进行重复测量，</w:t>
      </w:r>
      <w:r w:rsidR="0083338A">
        <w:rPr>
          <w:sz w:val="24"/>
          <w:szCs w:val="24"/>
          <w:lang w:eastAsia="zh-CN"/>
        </w:rPr>
        <w:t>其</w:t>
      </w:r>
      <w:r w:rsidR="00FB1889">
        <w:rPr>
          <w:sz w:val="24"/>
          <w:szCs w:val="24"/>
          <w:lang w:eastAsia="zh-CN"/>
        </w:rPr>
        <w:t>检测</w:t>
      </w:r>
      <w:r w:rsidRPr="00740EA9">
        <w:rPr>
          <w:sz w:val="24"/>
          <w:szCs w:val="24"/>
          <w:lang w:eastAsia="zh-CN"/>
        </w:rPr>
        <w:t>结果</w:t>
      </w:r>
      <w:r w:rsidR="0083338A">
        <w:rPr>
          <w:sz w:val="24"/>
          <w:szCs w:val="24"/>
          <w:lang w:eastAsia="zh-CN"/>
        </w:rPr>
        <w:t>显示</w:t>
      </w:r>
      <w:r w:rsidRPr="00740EA9">
        <w:rPr>
          <w:sz w:val="24"/>
          <w:szCs w:val="24"/>
          <w:lang w:eastAsia="zh-CN"/>
        </w:rPr>
        <w:t>的差异性。这些研究无需黄金标准序列结果；相反，</w:t>
      </w:r>
      <w:r w:rsidR="00FB1889">
        <w:rPr>
          <w:sz w:val="24"/>
          <w:szCs w:val="24"/>
          <w:lang w:eastAsia="zh-CN"/>
        </w:rPr>
        <w:t>检测</w:t>
      </w:r>
      <w:r w:rsidRPr="00740EA9">
        <w:rPr>
          <w:sz w:val="24"/>
          <w:szCs w:val="24"/>
          <w:lang w:eastAsia="zh-CN"/>
        </w:rPr>
        <w:t>开发机构应该计算每个样品的具有相同结果的重复百分比。还应报告无识别或无效重复的百分比。</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bookmarkStart w:id="79" w:name="bookmark58"/>
      <w:r w:rsidRPr="00740EA9">
        <w:rPr>
          <w:sz w:val="24"/>
          <w:szCs w:val="24"/>
          <w:lang w:eastAsia="zh-CN"/>
        </w:rPr>
        <w:t>应预定义基于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的再现性和重复性阈值，并针对每种</w:t>
      </w:r>
      <w:r w:rsidR="00FB1889">
        <w:rPr>
          <w:sz w:val="24"/>
          <w:szCs w:val="24"/>
          <w:lang w:eastAsia="zh-CN"/>
        </w:rPr>
        <w:t>检测</w:t>
      </w:r>
      <w:r w:rsidRPr="00740EA9">
        <w:rPr>
          <w:sz w:val="24"/>
          <w:szCs w:val="24"/>
          <w:lang w:eastAsia="zh-CN"/>
        </w:rPr>
        <w:t>条件和基因组环境，分别报告每个变体类型。这些阈值将取决于一系列变量，包括使用</w:t>
      </w:r>
      <w:r w:rsidR="00B62F01">
        <w:rPr>
          <w:sz w:val="24"/>
          <w:szCs w:val="24"/>
          <w:lang w:eastAsia="zh-CN"/>
        </w:rPr>
        <w:t>适应证</w:t>
      </w:r>
      <w:r w:rsidRPr="00740EA9">
        <w:rPr>
          <w:sz w:val="24"/>
          <w:szCs w:val="24"/>
          <w:lang w:eastAsia="zh-CN"/>
        </w:rPr>
        <w:t>和将</w:t>
      </w:r>
      <w:r w:rsidR="001B157A">
        <w:rPr>
          <w:rFonts w:hint="eastAsia"/>
          <w:sz w:val="24"/>
          <w:szCs w:val="24"/>
          <w:lang w:eastAsia="zh-CN"/>
        </w:rPr>
        <w:t>检测</w:t>
      </w:r>
      <w:r w:rsidRPr="00740EA9">
        <w:rPr>
          <w:sz w:val="24"/>
          <w:szCs w:val="24"/>
          <w:lang w:eastAsia="zh-CN"/>
        </w:rPr>
        <w:t>的变体类型。应使用客观证据和有效统计技术证明阈值的合理性。</w:t>
      </w:r>
      <w:bookmarkEnd w:id="79"/>
    </w:p>
    <w:p w:rsidR="009E0254" w:rsidRPr="0034610F" w:rsidRDefault="00401F55" w:rsidP="0034610F">
      <w:pPr>
        <w:pStyle w:val="m3"/>
        <w:spacing w:before="120" w:after="120"/>
      </w:pPr>
      <w:bookmarkStart w:id="80" w:name="bookmark59"/>
      <w:bookmarkStart w:id="81" w:name="_Toc97323651"/>
      <w:bookmarkStart w:id="82" w:name="_Toc98752473"/>
      <w:r w:rsidRPr="0034610F">
        <w:t>3.</w:t>
      </w:r>
      <w:r w:rsidRPr="0034610F">
        <w:tab/>
      </w:r>
      <w:r w:rsidRPr="0034610F">
        <w:rPr>
          <w:rFonts w:hint="eastAsia"/>
        </w:rPr>
        <w:t>检测限（</w:t>
      </w:r>
      <w:r w:rsidRPr="0034610F">
        <w:t>LoD</w:t>
      </w:r>
      <w:r w:rsidRPr="0034610F">
        <w:rPr>
          <w:rFonts w:hint="eastAsia"/>
        </w:rPr>
        <w:t>）</w:t>
      </w:r>
      <w:bookmarkEnd w:id="80"/>
      <w:bookmarkEnd w:id="81"/>
      <w:bookmarkEnd w:id="82"/>
    </w:p>
    <w:p w:rsidR="009E0254" w:rsidRDefault="005D3045" w:rsidP="0034610F">
      <w:pPr>
        <w:snapToGrid w:val="0"/>
        <w:spacing w:beforeLines="50" w:before="120"/>
        <w:ind w:firstLineChars="200" w:firstLine="480"/>
        <w:jc w:val="both"/>
        <w:rPr>
          <w:sz w:val="24"/>
          <w:szCs w:val="24"/>
          <w:lang w:eastAsia="zh-CN"/>
        </w:rPr>
      </w:pPr>
      <w:r>
        <w:rPr>
          <w:rFonts w:hint="eastAsia"/>
          <w:i/>
          <w:iCs/>
          <w:sz w:val="24"/>
          <w:szCs w:val="24"/>
          <w:lang w:eastAsia="zh-CN"/>
        </w:rPr>
        <w:t>确定</w:t>
      </w:r>
      <w:r w:rsidR="00DD704B" w:rsidRPr="00740EA9">
        <w:rPr>
          <w:i/>
          <w:iCs/>
          <w:sz w:val="24"/>
          <w:szCs w:val="24"/>
          <w:lang w:eastAsia="zh-CN"/>
        </w:rPr>
        <w:t>并记录</w:t>
      </w:r>
      <w:r w:rsidR="00DD704B" w:rsidRPr="00740EA9">
        <w:rPr>
          <w:i/>
          <w:iCs/>
          <w:sz w:val="24"/>
          <w:szCs w:val="24"/>
          <w:lang w:eastAsia="zh-CN"/>
        </w:rPr>
        <w:t>DNA</w:t>
      </w:r>
      <w:r w:rsidR="00DD704B" w:rsidRPr="00740EA9">
        <w:rPr>
          <w:i/>
          <w:iCs/>
          <w:sz w:val="24"/>
          <w:szCs w:val="24"/>
          <w:lang w:eastAsia="zh-CN"/>
        </w:rPr>
        <w:t>的最小量和最大量（例如，可接受的输入范围），使</w:t>
      </w:r>
      <w:r w:rsidR="00FB1889">
        <w:rPr>
          <w:i/>
          <w:iCs/>
          <w:sz w:val="24"/>
          <w:szCs w:val="24"/>
          <w:lang w:eastAsia="zh-CN"/>
        </w:rPr>
        <w:t>检测</w:t>
      </w:r>
      <w:r w:rsidR="00DD704B" w:rsidRPr="00740EA9">
        <w:rPr>
          <w:i/>
          <w:iCs/>
          <w:sz w:val="24"/>
          <w:szCs w:val="24"/>
          <w:lang w:eastAsia="zh-CN"/>
        </w:rPr>
        <w:t>能够在</w:t>
      </w:r>
      <w:r w:rsidR="00DD704B" w:rsidRPr="00740EA9">
        <w:rPr>
          <w:i/>
          <w:iCs/>
          <w:sz w:val="24"/>
          <w:szCs w:val="24"/>
          <w:lang w:eastAsia="zh-CN"/>
        </w:rPr>
        <w:t>95%</w:t>
      </w:r>
      <w:r w:rsidR="00DD704B" w:rsidRPr="00740EA9">
        <w:rPr>
          <w:i/>
          <w:iCs/>
          <w:sz w:val="24"/>
          <w:szCs w:val="24"/>
          <w:lang w:eastAsia="zh-CN"/>
        </w:rPr>
        <w:t>的</w:t>
      </w:r>
      <w:r w:rsidR="00FB1889">
        <w:rPr>
          <w:i/>
          <w:iCs/>
          <w:sz w:val="24"/>
          <w:szCs w:val="24"/>
          <w:lang w:eastAsia="zh-CN"/>
        </w:rPr>
        <w:t>检测</w:t>
      </w:r>
      <w:r w:rsidR="00DD704B" w:rsidRPr="00740EA9">
        <w:rPr>
          <w:i/>
          <w:iCs/>
          <w:sz w:val="24"/>
          <w:szCs w:val="24"/>
          <w:lang w:eastAsia="zh-CN"/>
        </w:rPr>
        <w:t>运行中提供预期结果，并具有可接受的无效识别或无识别结果水平（即无</w:t>
      </w:r>
      <w:r w:rsidR="00574931">
        <w:rPr>
          <w:i/>
          <w:iCs/>
          <w:sz w:val="24"/>
          <w:szCs w:val="24"/>
          <w:lang w:eastAsia="zh-CN"/>
        </w:rPr>
        <w:t>准确性</w:t>
      </w:r>
      <w:r w:rsidR="00DD704B" w:rsidRPr="00740EA9">
        <w:rPr>
          <w:i/>
          <w:iCs/>
          <w:sz w:val="24"/>
          <w:szCs w:val="24"/>
          <w:lang w:eastAsia="zh-CN"/>
        </w:rPr>
        <w:t>损失）。</w:t>
      </w:r>
      <w:r>
        <w:rPr>
          <w:rFonts w:hint="eastAsia"/>
          <w:i/>
          <w:iCs/>
          <w:sz w:val="24"/>
          <w:szCs w:val="24"/>
          <w:lang w:eastAsia="zh-CN"/>
        </w:rPr>
        <w:t>确定</w:t>
      </w:r>
      <w:r w:rsidR="00DD704B" w:rsidRPr="00740EA9">
        <w:rPr>
          <w:i/>
          <w:iCs/>
          <w:sz w:val="24"/>
          <w:szCs w:val="24"/>
          <w:lang w:eastAsia="zh-CN"/>
        </w:rPr>
        <w:t>并记录包含在</w:t>
      </w:r>
      <w:r w:rsidR="00FB1889">
        <w:rPr>
          <w:i/>
          <w:iCs/>
          <w:sz w:val="24"/>
          <w:szCs w:val="24"/>
          <w:lang w:eastAsia="zh-CN"/>
        </w:rPr>
        <w:t>检测</w:t>
      </w:r>
      <w:r w:rsidR="00DD704B" w:rsidRPr="00740EA9">
        <w:rPr>
          <w:i/>
          <w:iCs/>
          <w:sz w:val="24"/>
          <w:szCs w:val="24"/>
          <w:lang w:eastAsia="zh-CN"/>
        </w:rPr>
        <w:t>使用</w:t>
      </w:r>
      <w:r w:rsidR="00B62F01">
        <w:rPr>
          <w:i/>
          <w:iCs/>
          <w:sz w:val="24"/>
          <w:szCs w:val="24"/>
          <w:lang w:eastAsia="zh-CN"/>
        </w:rPr>
        <w:t>适应证</w:t>
      </w:r>
      <w:r w:rsidR="00DD704B" w:rsidRPr="00740EA9">
        <w:rPr>
          <w:i/>
          <w:iCs/>
          <w:sz w:val="24"/>
          <w:szCs w:val="24"/>
          <w:lang w:eastAsia="zh-CN"/>
        </w:rPr>
        <w:t>的每种变体类型的检验限度下限。如果对含有混合内容物的试样（例如嵌合体试样）进行</w:t>
      </w:r>
      <w:r w:rsidR="00FB1889">
        <w:rPr>
          <w:i/>
          <w:iCs/>
          <w:sz w:val="24"/>
          <w:szCs w:val="24"/>
          <w:lang w:eastAsia="zh-CN"/>
        </w:rPr>
        <w:t>检测</w:t>
      </w:r>
      <w:r w:rsidR="00DD704B" w:rsidRPr="00740EA9">
        <w:rPr>
          <w:i/>
          <w:iCs/>
          <w:sz w:val="24"/>
          <w:szCs w:val="24"/>
          <w:lang w:eastAsia="zh-CN"/>
        </w:rPr>
        <w:t>，则确立和记录检测不同等位基因比的能力，并确定基于稀释法（通过混合两个纯临床样品或通过代表一定比例范围的细胞系来创建混合物来执行稀释</w:t>
      </w:r>
      <w:r w:rsidR="006128CE">
        <w:rPr>
          <w:i/>
          <w:iCs/>
          <w:sz w:val="24"/>
          <w:szCs w:val="24"/>
          <w:lang w:eastAsia="zh-CN"/>
        </w:rPr>
        <w:t>分析</w:t>
      </w:r>
      <w:r w:rsidR="00DD704B" w:rsidRPr="00740EA9">
        <w:rPr>
          <w:i/>
          <w:iCs/>
          <w:sz w:val="24"/>
          <w:szCs w:val="24"/>
          <w:lang w:eastAsia="zh-CN"/>
        </w:rPr>
        <w:t>法）变体的</w:t>
      </w:r>
      <w:r w:rsidR="000A204D">
        <w:rPr>
          <w:i/>
          <w:iCs/>
          <w:sz w:val="24"/>
          <w:szCs w:val="24"/>
          <w:lang w:eastAsia="zh-CN"/>
        </w:rPr>
        <w:t>检测限</w:t>
      </w:r>
      <w:r w:rsidR="00DD704B" w:rsidRPr="00740EA9">
        <w:rPr>
          <w:i/>
          <w:iCs/>
          <w:sz w:val="24"/>
          <w:szCs w:val="24"/>
          <w:lang w:eastAsia="zh-CN"/>
        </w:rPr>
        <w:t>下限。</w:t>
      </w:r>
    </w:p>
    <w:p w:rsidR="009E0254" w:rsidRDefault="00DD704B" w:rsidP="0034610F">
      <w:pPr>
        <w:snapToGrid w:val="0"/>
        <w:spacing w:beforeLines="50" w:before="120"/>
        <w:ind w:firstLineChars="200" w:firstLine="480"/>
        <w:jc w:val="both"/>
        <w:rPr>
          <w:sz w:val="24"/>
          <w:szCs w:val="24"/>
          <w:lang w:eastAsia="zh-CN"/>
        </w:rPr>
      </w:pPr>
      <w:bookmarkStart w:id="83" w:name="bookmark60"/>
      <w:r w:rsidRPr="00740EA9">
        <w:rPr>
          <w:sz w:val="24"/>
          <w:szCs w:val="24"/>
          <w:lang w:eastAsia="zh-CN"/>
        </w:rPr>
        <w:t>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w:t>
      </w:r>
      <w:r w:rsidR="001B157A">
        <w:rPr>
          <w:rFonts w:hint="eastAsia"/>
          <w:sz w:val="24"/>
          <w:szCs w:val="24"/>
          <w:lang w:eastAsia="zh-CN"/>
        </w:rPr>
        <w:t>检测限</w:t>
      </w:r>
      <w:r w:rsidR="005D3045">
        <w:rPr>
          <w:rFonts w:hint="eastAsia"/>
          <w:sz w:val="24"/>
          <w:szCs w:val="24"/>
          <w:lang w:eastAsia="zh-CN"/>
        </w:rPr>
        <w:t>，</w:t>
      </w:r>
      <w:r w:rsidRPr="00740EA9">
        <w:rPr>
          <w:sz w:val="24"/>
          <w:szCs w:val="24"/>
          <w:lang w:eastAsia="zh-CN"/>
        </w:rPr>
        <w:t>应在不同的常规临床实验室条件下</w:t>
      </w:r>
      <w:r w:rsidR="005D3045">
        <w:rPr>
          <w:rFonts w:hint="eastAsia"/>
          <w:sz w:val="24"/>
          <w:szCs w:val="24"/>
          <w:lang w:eastAsia="zh-CN"/>
        </w:rPr>
        <w:t>，</w:t>
      </w:r>
      <w:r w:rsidRPr="00740EA9">
        <w:rPr>
          <w:sz w:val="24"/>
          <w:szCs w:val="24"/>
          <w:lang w:eastAsia="zh-CN"/>
        </w:rPr>
        <w:t>以及在</w:t>
      </w:r>
      <w:r w:rsidR="005D3045">
        <w:rPr>
          <w:rFonts w:hint="eastAsia"/>
          <w:sz w:val="24"/>
          <w:szCs w:val="24"/>
          <w:lang w:eastAsia="zh-CN"/>
        </w:rPr>
        <w:t>定义</w:t>
      </w:r>
      <w:r w:rsidRPr="00740EA9">
        <w:rPr>
          <w:sz w:val="24"/>
          <w:szCs w:val="24"/>
          <w:lang w:eastAsia="zh-CN"/>
        </w:rPr>
        <w:t>的试样类型中进行评价。一般来说，</w:t>
      </w:r>
      <w:r w:rsidR="001B157A">
        <w:rPr>
          <w:sz w:val="24"/>
          <w:szCs w:val="24"/>
          <w:lang w:eastAsia="zh-CN"/>
        </w:rPr>
        <w:t>检测限</w:t>
      </w:r>
      <w:r w:rsidRPr="00740EA9">
        <w:rPr>
          <w:sz w:val="24"/>
          <w:szCs w:val="24"/>
          <w:lang w:eastAsia="zh-CN"/>
        </w:rPr>
        <w:t>下限指</w:t>
      </w:r>
      <w:r w:rsidR="000A3BEA">
        <w:rPr>
          <w:sz w:val="24"/>
          <w:szCs w:val="24"/>
          <w:lang w:eastAsia="zh-CN"/>
        </w:rPr>
        <w:t>的是</w:t>
      </w:r>
      <w:r w:rsidRPr="00740EA9">
        <w:rPr>
          <w:sz w:val="24"/>
          <w:szCs w:val="24"/>
          <w:lang w:eastAsia="zh-CN"/>
        </w:rPr>
        <w:t>分析物的最低浓度，在该浓度下，至少</w:t>
      </w:r>
      <w:r w:rsidRPr="00740EA9">
        <w:rPr>
          <w:sz w:val="24"/>
          <w:szCs w:val="24"/>
          <w:lang w:eastAsia="zh-CN"/>
        </w:rPr>
        <w:t>95%</w:t>
      </w:r>
      <w:r w:rsidRPr="00740EA9">
        <w:rPr>
          <w:sz w:val="24"/>
          <w:szCs w:val="24"/>
          <w:lang w:eastAsia="zh-CN"/>
        </w:rPr>
        <w:t>的阳性识别和可接受水平的无效识别或无识别是在</w:t>
      </w:r>
      <w:r w:rsidR="00FB1889">
        <w:rPr>
          <w:sz w:val="24"/>
          <w:szCs w:val="24"/>
          <w:lang w:eastAsia="zh-CN"/>
        </w:rPr>
        <w:t>检测</w:t>
      </w:r>
      <w:r w:rsidRPr="00740EA9">
        <w:rPr>
          <w:sz w:val="24"/>
          <w:szCs w:val="24"/>
          <w:lang w:eastAsia="zh-CN"/>
        </w:rPr>
        <w:t>该浓度的重复物中获得。当不同的变体类型可能具有不同的</w:t>
      </w:r>
      <w:r w:rsidR="001B157A">
        <w:rPr>
          <w:sz w:val="24"/>
          <w:szCs w:val="24"/>
          <w:lang w:eastAsia="zh-CN"/>
        </w:rPr>
        <w:t>检测限</w:t>
      </w:r>
      <w:r w:rsidRPr="00740EA9">
        <w:rPr>
          <w:sz w:val="24"/>
          <w:szCs w:val="24"/>
          <w:lang w:eastAsia="zh-CN"/>
        </w:rPr>
        <w:t>时，在不同的序列环境下，计算每个变体类型的</w:t>
      </w:r>
      <w:r w:rsidR="001B157A">
        <w:rPr>
          <w:rFonts w:hint="eastAsia"/>
          <w:sz w:val="24"/>
          <w:szCs w:val="24"/>
          <w:lang w:eastAsia="zh-CN"/>
        </w:rPr>
        <w:t>检测限</w:t>
      </w:r>
      <w:r w:rsidRPr="00740EA9">
        <w:rPr>
          <w:sz w:val="24"/>
          <w:szCs w:val="24"/>
          <w:lang w:eastAsia="zh-CN"/>
        </w:rPr>
        <w:t>。同样，应确定并记录检验限度上限。</w:t>
      </w:r>
      <w:bookmarkEnd w:id="83"/>
    </w:p>
    <w:p w:rsidR="009E0254" w:rsidRPr="0034610F" w:rsidRDefault="00401F55" w:rsidP="0034610F">
      <w:pPr>
        <w:pStyle w:val="m3"/>
        <w:spacing w:before="120" w:after="120"/>
      </w:pPr>
      <w:bookmarkStart w:id="84" w:name="bookmark61"/>
      <w:bookmarkStart w:id="85" w:name="_Toc97323652"/>
      <w:bookmarkStart w:id="86" w:name="_Toc98752474"/>
      <w:r w:rsidRPr="0034610F">
        <w:t>4.</w:t>
      </w:r>
      <w:r w:rsidRPr="0034610F">
        <w:tab/>
      </w:r>
      <w:r w:rsidRPr="0034610F">
        <w:rPr>
          <w:rFonts w:hint="eastAsia"/>
        </w:rPr>
        <w:t>分析特异性</w:t>
      </w:r>
      <w:bookmarkEnd w:id="84"/>
      <w:bookmarkEnd w:id="85"/>
      <w:bookmarkEnd w:id="86"/>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使用下列度量来确定和记录分析特异性。使用拟定方法，确定并记录潜在干扰和交叉反应物质或交叉污染是否会影响</w:t>
      </w:r>
      <w:r w:rsidR="00FB1889">
        <w:rPr>
          <w:i/>
          <w:iCs/>
          <w:sz w:val="24"/>
          <w:szCs w:val="24"/>
          <w:lang w:eastAsia="zh-CN"/>
        </w:rPr>
        <w:t>检测</w:t>
      </w:r>
      <w:r w:rsidRPr="00740EA9">
        <w:rPr>
          <w:i/>
          <w:iCs/>
          <w:sz w:val="24"/>
          <w:szCs w:val="24"/>
          <w:lang w:eastAsia="zh-CN"/>
        </w:rPr>
        <w:t>性能。</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分析特异性</w:t>
      </w:r>
      <w:r w:rsidR="000A3BEA">
        <w:rPr>
          <w:rFonts w:hint="eastAsia"/>
          <w:sz w:val="24"/>
          <w:szCs w:val="24"/>
          <w:lang w:eastAsia="zh-CN"/>
        </w:rPr>
        <w:t>与</w:t>
      </w:r>
      <w:r w:rsidR="00FB1889">
        <w:rPr>
          <w:sz w:val="24"/>
          <w:szCs w:val="24"/>
          <w:lang w:eastAsia="zh-CN"/>
        </w:rPr>
        <w:t>检测</w:t>
      </w:r>
      <w:r w:rsidR="000A3BEA">
        <w:rPr>
          <w:sz w:val="24"/>
          <w:szCs w:val="24"/>
          <w:lang w:eastAsia="zh-CN"/>
        </w:rPr>
        <w:t>产品</w:t>
      </w:r>
      <w:r w:rsidRPr="00740EA9">
        <w:rPr>
          <w:sz w:val="24"/>
          <w:szCs w:val="24"/>
          <w:lang w:eastAsia="zh-CN"/>
        </w:rPr>
        <w:t>仅测量预定分析物的能力</w:t>
      </w:r>
      <w:r w:rsidR="000A3BEA">
        <w:rPr>
          <w:sz w:val="24"/>
          <w:szCs w:val="24"/>
          <w:lang w:eastAsia="zh-CN"/>
        </w:rPr>
        <w:t>相关</w:t>
      </w:r>
      <w:r w:rsidRPr="00740EA9">
        <w:rPr>
          <w:sz w:val="24"/>
          <w:szCs w:val="24"/>
          <w:lang w:eastAsia="zh-CN"/>
        </w:rPr>
        <w:t>。根据使用</w:t>
      </w:r>
      <w:r w:rsidR="00B62F01">
        <w:rPr>
          <w:sz w:val="24"/>
          <w:szCs w:val="24"/>
          <w:lang w:eastAsia="zh-CN"/>
        </w:rPr>
        <w:t>适应证</w:t>
      </w:r>
      <w:r w:rsidRPr="00740EA9">
        <w:rPr>
          <w:sz w:val="24"/>
          <w:szCs w:val="24"/>
          <w:lang w:eastAsia="zh-CN"/>
        </w:rPr>
        <w:t>和</w:t>
      </w:r>
      <w:r w:rsidR="00FB1889">
        <w:rPr>
          <w:sz w:val="24"/>
          <w:szCs w:val="24"/>
          <w:lang w:eastAsia="zh-CN"/>
        </w:rPr>
        <w:t>检测</w:t>
      </w:r>
      <w:r w:rsidRPr="00740EA9">
        <w:rPr>
          <w:sz w:val="24"/>
          <w:szCs w:val="24"/>
          <w:lang w:eastAsia="zh-CN"/>
        </w:rPr>
        <w:t>设计，内源性或外源性物质对测量的干扰可能会导致无法</w:t>
      </w:r>
      <w:r w:rsidRPr="001B157A">
        <w:rPr>
          <w:rFonts w:hint="eastAsia"/>
          <w:sz w:val="24"/>
          <w:szCs w:val="24"/>
          <w:lang w:eastAsia="zh-CN"/>
        </w:rPr>
        <w:t>检测</w:t>
      </w:r>
      <w:r w:rsidRPr="00740EA9">
        <w:rPr>
          <w:sz w:val="24"/>
          <w:szCs w:val="24"/>
          <w:lang w:eastAsia="zh-CN"/>
        </w:rPr>
        <w:t>到某种分析物，并可能产生假阴性结果。交叉反应（例如，来自同源部位、假基因和其他类型的交叉反应序列）可能导致错误</w:t>
      </w:r>
      <w:r w:rsidRPr="001B157A">
        <w:rPr>
          <w:rFonts w:hint="eastAsia"/>
          <w:sz w:val="24"/>
          <w:szCs w:val="24"/>
          <w:lang w:eastAsia="zh-CN"/>
        </w:rPr>
        <w:t>检测</w:t>
      </w:r>
      <w:r w:rsidRPr="00740EA9">
        <w:rPr>
          <w:sz w:val="24"/>
          <w:szCs w:val="24"/>
          <w:lang w:eastAsia="zh-CN"/>
        </w:rPr>
        <w:t>到一种错误的分析物，从而产生假阳性结果。患者试样的交叉污染将在检测中引入错误的序列，从而导致产生假阳性和假阴性结果。</w:t>
      </w:r>
    </w:p>
    <w:p w:rsidR="009E0254" w:rsidRDefault="00DD704B" w:rsidP="0034610F">
      <w:pPr>
        <w:pStyle w:val="m4"/>
        <w:spacing w:before="120"/>
        <w:ind w:left="1899" w:hanging="484"/>
        <w:rPr>
          <w:sz w:val="24"/>
          <w:szCs w:val="24"/>
          <w:lang w:eastAsia="zh-CN"/>
        </w:rPr>
      </w:pPr>
      <w:bookmarkStart w:id="87" w:name="bookmark62"/>
      <w:r w:rsidRPr="00740EA9">
        <w:rPr>
          <w:sz w:val="24"/>
          <w:szCs w:val="24"/>
          <w:lang w:eastAsia="zh-CN"/>
        </w:rPr>
        <w:t>a.</w:t>
      </w:r>
      <w:r w:rsidRPr="00740EA9">
        <w:rPr>
          <w:sz w:val="24"/>
          <w:szCs w:val="24"/>
          <w:lang w:eastAsia="zh-CN"/>
        </w:rPr>
        <w:tab/>
      </w:r>
      <w:r w:rsidRPr="00740EA9">
        <w:rPr>
          <w:sz w:val="24"/>
          <w:szCs w:val="24"/>
          <w:lang w:eastAsia="zh-CN"/>
        </w:rPr>
        <w:t>干扰</w:t>
      </w:r>
      <w:bookmarkEnd w:id="87"/>
    </w:p>
    <w:p w:rsidR="009E0254" w:rsidRDefault="00DD704B" w:rsidP="0034610F">
      <w:pPr>
        <w:tabs>
          <w:tab w:val="left" w:pos="1875"/>
        </w:tabs>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识别并记录可能降低扩增或测序能力的任何干扰物质（包括基质效应）。选择与试样或样品类型相关的物质进行干扰实验，并选择</w:t>
      </w:r>
      <w:r w:rsidR="00FB1889">
        <w:rPr>
          <w:i/>
          <w:iCs/>
          <w:sz w:val="24"/>
          <w:szCs w:val="24"/>
          <w:lang w:eastAsia="zh-CN"/>
        </w:rPr>
        <w:t>检测</w:t>
      </w:r>
      <w:r w:rsidRPr="00740EA9">
        <w:rPr>
          <w:i/>
          <w:iCs/>
          <w:sz w:val="24"/>
          <w:szCs w:val="24"/>
          <w:lang w:eastAsia="zh-CN"/>
        </w:rPr>
        <w:t>的使用</w:t>
      </w:r>
      <w:r w:rsidR="00B62F01">
        <w:rPr>
          <w:i/>
          <w:iCs/>
          <w:sz w:val="24"/>
          <w:szCs w:val="24"/>
          <w:lang w:eastAsia="zh-CN"/>
        </w:rPr>
        <w:t>适应证</w:t>
      </w:r>
      <w:r w:rsidRPr="00740EA9">
        <w:rPr>
          <w:i/>
          <w:iCs/>
          <w:sz w:val="24"/>
          <w:szCs w:val="24"/>
          <w:lang w:eastAsia="zh-CN"/>
        </w:rPr>
        <w:t>所涵盖的</w:t>
      </w:r>
      <w:r w:rsidRPr="00740EA9">
        <w:rPr>
          <w:i/>
          <w:iCs/>
          <w:sz w:val="24"/>
          <w:szCs w:val="24"/>
          <w:lang w:eastAsia="zh-CN"/>
        </w:rPr>
        <w:t>DNA</w:t>
      </w:r>
      <w:r w:rsidRPr="00740EA9">
        <w:rPr>
          <w:i/>
          <w:iCs/>
          <w:sz w:val="24"/>
          <w:szCs w:val="24"/>
          <w:lang w:eastAsia="zh-CN"/>
        </w:rPr>
        <w:t>提取方法。</w:t>
      </w:r>
    </w:p>
    <w:p w:rsidR="009E0254" w:rsidRDefault="00DD704B" w:rsidP="0034610F">
      <w:pPr>
        <w:pStyle w:val="m4"/>
        <w:spacing w:before="120"/>
        <w:ind w:left="1899" w:hanging="484"/>
        <w:rPr>
          <w:sz w:val="24"/>
          <w:szCs w:val="24"/>
          <w:lang w:eastAsia="zh-CN"/>
        </w:rPr>
      </w:pPr>
      <w:bookmarkStart w:id="88" w:name="bookmark63"/>
      <w:r w:rsidRPr="00740EA9">
        <w:rPr>
          <w:sz w:val="24"/>
          <w:szCs w:val="24"/>
          <w:lang w:eastAsia="zh-CN"/>
        </w:rPr>
        <w:t>b.</w:t>
      </w:r>
      <w:r w:rsidRPr="00740EA9">
        <w:rPr>
          <w:sz w:val="24"/>
          <w:szCs w:val="24"/>
          <w:lang w:eastAsia="zh-CN"/>
        </w:rPr>
        <w:tab/>
      </w:r>
      <w:r w:rsidRPr="00740EA9">
        <w:rPr>
          <w:sz w:val="24"/>
          <w:szCs w:val="24"/>
          <w:lang w:eastAsia="zh-CN"/>
        </w:rPr>
        <w:t>交叉反应</w:t>
      </w:r>
      <w:bookmarkEnd w:id="88"/>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根据将通过</w:t>
      </w:r>
      <w:r w:rsidR="00FB1889">
        <w:rPr>
          <w:i/>
          <w:iCs/>
          <w:sz w:val="24"/>
          <w:szCs w:val="24"/>
          <w:lang w:eastAsia="zh-CN"/>
        </w:rPr>
        <w:t>检测</w:t>
      </w:r>
      <w:r w:rsidRPr="00740EA9">
        <w:rPr>
          <w:i/>
          <w:iCs/>
          <w:sz w:val="24"/>
          <w:szCs w:val="24"/>
          <w:lang w:eastAsia="zh-CN"/>
        </w:rPr>
        <w:t>进行测定的目标，评估并记录已知交叉反应等位基因和同源部位（例如假基因）的交叉反应的可能性。</w:t>
      </w:r>
    </w:p>
    <w:p w:rsidR="009E0254" w:rsidRDefault="00DD704B" w:rsidP="0034610F">
      <w:pPr>
        <w:pStyle w:val="m4"/>
        <w:spacing w:before="120"/>
        <w:ind w:left="1899" w:hanging="484"/>
        <w:rPr>
          <w:sz w:val="24"/>
          <w:szCs w:val="24"/>
          <w:lang w:eastAsia="zh-CN"/>
        </w:rPr>
      </w:pPr>
      <w:bookmarkStart w:id="89" w:name="bookmark64"/>
      <w:r w:rsidRPr="00740EA9">
        <w:rPr>
          <w:i/>
          <w:iCs/>
          <w:sz w:val="24"/>
          <w:szCs w:val="24"/>
          <w:lang w:eastAsia="zh-CN"/>
        </w:rPr>
        <w:t>c.</w:t>
      </w:r>
      <w:r w:rsidRPr="00740EA9">
        <w:rPr>
          <w:sz w:val="24"/>
          <w:szCs w:val="24"/>
          <w:lang w:eastAsia="zh-CN"/>
        </w:rPr>
        <w:tab/>
      </w:r>
      <w:r w:rsidRPr="00740EA9">
        <w:rPr>
          <w:sz w:val="24"/>
          <w:szCs w:val="24"/>
          <w:lang w:eastAsia="zh-CN"/>
        </w:rPr>
        <w:t>交叉污染</w:t>
      </w:r>
      <w:bookmarkEnd w:id="89"/>
    </w:p>
    <w:p w:rsidR="007F0D67" w:rsidRPr="00740EA9" w:rsidRDefault="00DD704B" w:rsidP="00F0216B">
      <w:pPr>
        <w:snapToGrid w:val="0"/>
        <w:spacing w:beforeLines="50" w:before="120" w:line="360" w:lineRule="exact"/>
        <w:jc w:val="both"/>
        <w:rPr>
          <w:sz w:val="24"/>
          <w:szCs w:val="24"/>
          <w:lang w:eastAsia="zh-CN"/>
        </w:rPr>
      </w:pPr>
      <w:r w:rsidRPr="00740EA9">
        <w:rPr>
          <w:i/>
          <w:iCs/>
          <w:sz w:val="24"/>
          <w:szCs w:val="24"/>
          <w:lang w:eastAsia="zh-CN"/>
        </w:rPr>
        <w:t>制定、验证并记录检测患者试样或样品之间携带或交叉污染的方法。</w:t>
      </w:r>
    </w:p>
    <w:p w:rsidR="009E0254" w:rsidRDefault="00DD704B" w:rsidP="0034610F">
      <w:pPr>
        <w:snapToGrid w:val="0"/>
        <w:spacing w:beforeLines="50" w:before="120"/>
        <w:ind w:firstLineChars="200" w:firstLine="480"/>
        <w:jc w:val="both"/>
        <w:rPr>
          <w:sz w:val="24"/>
          <w:szCs w:val="24"/>
          <w:lang w:eastAsia="zh-CN"/>
        </w:rPr>
      </w:pPr>
      <w:bookmarkStart w:id="90" w:name="bookmark65"/>
      <w:r w:rsidRPr="00740EA9">
        <w:rPr>
          <w:sz w:val="24"/>
          <w:szCs w:val="24"/>
          <w:lang w:eastAsia="zh-CN"/>
        </w:rPr>
        <w:t>请注意，对于全外显子组测序等</w:t>
      </w:r>
      <w:r w:rsidR="00FB1889">
        <w:rPr>
          <w:sz w:val="24"/>
          <w:szCs w:val="24"/>
          <w:lang w:eastAsia="zh-CN"/>
        </w:rPr>
        <w:t>检测</w:t>
      </w:r>
      <w:r w:rsidRPr="00740EA9">
        <w:rPr>
          <w:sz w:val="24"/>
          <w:szCs w:val="24"/>
          <w:lang w:eastAsia="zh-CN"/>
        </w:rPr>
        <w:t>，许多测定部位在任何两个试样中都是相同的，交叉污染评价可能需要评估样品之间的已知差异。</w:t>
      </w:r>
      <w:bookmarkEnd w:id="90"/>
    </w:p>
    <w:p w:rsidR="009E0254" w:rsidRDefault="00DD704B" w:rsidP="0034610F">
      <w:pPr>
        <w:pStyle w:val="m2"/>
        <w:spacing w:before="120" w:after="120"/>
      </w:pPr>
      <w:bookmarkStart w:id="91" w:name="bookmark66"/>
      <w:bookmarkStart w:id="92" w:name="_Toc97323653"/>
      <w:bookmarkStart w:id="93" w:name="_Toc98752475"/>
      <w:r>
        <w:t>C.</w:t>
      </w:r>
      <w:r>
        <w:tab/>
      </w:r>
      <w:r w:rsidR="00FB1889">
        <w:t>检测</w:t>
      </w:r>
      <w:r>
        <w:t>运行质量度量</w:t>
      </w:r>
      <w:bookmarkEnd w:id="91"/>
      <w:bookmarkEnd w:id="92"/>
      <w:bookmarkEnd w:id="93"/>
    </w:p>
    <w:p w:rsidR="009E0254" w:rsidRDefault="00776045" w:rsidP="0034610F">
      <w:pPr>
        <w:snapToGrid w:val="0"/>
        <w:spacing w:beforeLines="50" w:before="120"/>
        <w:ind w:firstLineChars="200" w:firstLine="480"/>
        <w:jc w:val="both"/>
        <w:rPr>
          <w:sz w:val="24"/>
          <w:szCs w:val="24"/>
          <w:lang w:eastAsia="zh-CN"/>
        </w:rPr>
      </w:pPr>
      <w:r>
        <w:rPr>
          <w:rFonts w:hint="eastAsia"/>
          <w:i/>
          <w:iCs/>
          <w:sz w:val="24"/>
          <w:szCs w:val="24"/>
          <w:lang w:eastAsia="zh-CN"/>
        </w:rPr>
        <w:t>确定</w:t>
      </w:r>
      <w:r w:rsidR="00DD704B" w:rsidRPr="00740EA9">
        <w:rPr>
          <w:i/>
          <w:iCs/>
          <w:sz w:val="24"/>
          <w:szCs w:val="24"/>
          <w:lang w:eastAsia="zh-CN"/>
        </w:rPr>
        <w:t>并记录</w:t>
      </w:r>
      <w:r>
        <w:rPr>
          <w:rFonts w:hint="eastAsia"/>
          <w:i/>
          <w:iCs/>
          <w:sz w:val="24"/>
          <w:szCs w:val="24"/>
          <w:lang w:eastAsia="zh-CN"/>
        </w:rPr>
        <w:t>，</w:t>
      </w:r>
      <w:r w:rsidR="00DD704B" w:rsidRPr="00740EA9">
        <w:rPr>
          <w:i/>
          <w:iCs/>
          <w:sz w:val="24"/>
          <w:szCs w:val="24"/>
          <w:lang w:eastAsia="zh-CN"/>
        </w:rPr>
        <w:t>与特定设计和</w:t>
      </w:r>
      <w:r w:rsidR="00FB1889">
        <w:rPr>
          <w:i/>
          <w:iCs/>
          <w:sz w:val="24"/>
          <w:szCs w:val="24"/>
          <w:lang w:eastAsia="zh-CN"/>
        </w:rPr>
        <w:t>检测</w:t>
      </w:r>
      <w:r w:rsidR="00DD704B" w:rsidRPr="00740EA9">
        <w:rPr>
          <w:i/>
          <w:iCs/>
          <w:sz w:val="24"/>
          <w:szCs w:val="24"/>
          <w:lang w:eastAsia="zh-CN"/>
        </w:rPr>
        <w:t>过程相关的覆盖率、碱基质量和其他</w:t>
      </w:r>
      <w:r w:rsidR="00FB1889">
        <w:rPr>
          <w:i/>
          <w:iCs/>
          <w:sz w:val="24"/>
          <w:szCs w:val="24"/>
          <w:lang w:eastAsia="zh-CN"/>
        </w:rPr>
        <w:t>检测</w:t>
      </w:r>
      <w:r w:rsidR="00DD704B" w:rsidRPr="00740EA9">
        <w:rPr>
          <w:i/>
          <w:iCs/>
          <w:sz w:val="24"/>
          <w:szCs w:val="24"/>
          <w:lang w:eastAsia="zh-CN"/>
        </w:rPr>
        <w:t>运行质量度量的最低可接受阈值（例如，输入</w:t>
      </w:r>
      <w:r w:rsidR="00DD704B" w:rsidRPr="00740EA9">
        <w:rPr>
          <w:i/>
          <w:iCs/>
          <w:sz w:val="24"/>
          <w:szCs w:val="24"/>
          <w:lang w:eastAsia="zh-CN"/>
        </w:rPr>
        <w:t>DNA</w:t>
      </w:r>
      <w:r w:rsidR="00DD704B" w:rsidRPr="00740EA9">
        <w:rPr>
          <w:i/>
          <w:iCs/>
          <w:sz w:val="24"/>
          <w:szCs w:val="24"/>
          <w:lang w:eastAsia="zh-CN"/>
        </w:rPr>
        <w:t>质量、库复杂性、测序仪表、生物信息学渠道相关指标）。设置样品和变体水平质量控制验收标准（例如，映射的读数数量、覆盖率、链型）。</w:t>
      </w:r>
    </w:p>
    <w:p w:rsidR="009E0254" w:rsidRDefault="00FB1889" w:rsidP="0034610F">
      <w:pPr>
        <w:snapToGrid w:val="0"/>
        <w:spacing w:beforeLines="50" w:before="120"/>
        <w:ind w:firstLineChars="200" w:firstLine="480"/>
        <w:jc w:val="both"/>
        <w:rPr>
          <w:sz w:val="24"/>
          <w:szCs w:val="24"/>
          <w:lang w:eastAsia="zh-CN"/>
        </w:rPr>
      </w:pPr>
      <w:r>
        <w:rPr>
          <w:sz w:val="24"/>
          <w:szCs w:val="24"/>
          <w:lang w:eastAsia="zh-CN"/>
        </w:rPr>
        <w:t>检测</w:t>
      </w:r>
      <w:r w:rsidR="00DD704B" w:rsidRPr="00740EA9">
        <w:rPr>
          <w:sz w:val="24"/>
          <w:szCs w:val="24"/>
          <w:lang w:eastAsia="zh-CN"/>
        </w:rPr>
        <w:t>运行质量度量用于确定是否应接受单个</w:t>
      </w:r>
      <w:r>
        <w:rPr>
          <w:sz w:val="24"/>
          <w:szCs w:val="24"/>
          <w:lang w:eastAsia="zh-CN"/>
        </w:rPr>
        <w:t>检测</w:t>
      </w:r>
      <w:r w:rsidR="00DD704B" w:rsidRPr="00740EA9">
        <w:rPr>
          <w:sz w:val="24"/>
          <w:szCs w:val="24"/>
          <w:lang w:eastAsia="zh-CN"/>
        </w:rPr>
        <w:t>运行、样品或变体识别，或者在适用情况下，是否应使用补充规程进一步查询变体识别。特别是，应记录和报告基因组临床相关部分的</w:t>
      </w:r>
      <w:r>
        <w:rPr>
          <w:sz w:val="24"/>
          <w:szCs w:val="24"/>
          <w:lang w:eastAsia="zh-CN"/>
        </w:rPr>
        <w:t>检测</w:t>
      </w:r>
      <w:r w:rsidR="00DD704B" w:rsidRPr="00740EA9">
        <w:rPr>
          <w:sz w:val="24"/>
          <w:szCs w:val="24"/>
          <w:lang w:eastAsia="zh-CN"/>
        </w:rPr>
        <w:t>运行质量度量（即有足够证据表明致病性变体与疾病之间存在因果关系的基因和部位）。</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可以使用与整个</w:t>
      </w:r>
      <w:r w:rsidR="00FB1889">
        <w:rPr>
          <w:sz w:val="24"/>
          <w:szCs w:val="24"/>
          <w:lang w:eastAsia="zh-CN"/>
        </w:rPr>
        <w:t>检测</w:t>
      </w:r>
      <w:r w:rsidRPr="00740EA9">
        <w:rPr>
          <w:sz w:val="24"/>
          <w:szCs w:val="24"/>
          <w:lang w:eastAsia="zh-CN"/>
        </w:rPr>
        <w:t>或基于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的特定步骤相关的一系列</w:t>
      </w:r>
      <w:r w:rsidR="00FB1889">
        <w:rPr>
          <w:sz w:val="24"/>
          <w:szCs w:val="24"/>
          <w:lang w:eastAsia="zh-CN"/>
        </w:rPr>
        <w:t>检测</w:t>
      </w:r>
      <w:r w:rsidRPr="00740EA9">
        <w:rPr>
          <w:sz w:val="24"/>
          <w:szCs w:val="24"/>
          <w:lang w:eastAsia="zh-CN"/>
        </w:rPr>
        <w:t>运行质量度量，并且除其他因素外，将取决于所</w:t>
      </w:r>
      <w:r w:rsidR="00776045">
        <w:rPr>
          <w:rFonts w:hint="eastAsia"/>
          <w:sz w:val="24"/>
          <w:szCs w:val="24"/>
          <w:lang w:eastAsia="zh-CN"/>
        </w:rPr>
        <w:t>使用</w:t>
      </w:r>
      <w:r w:rsidRPr="00740EA9">
        <w:rPr>
          <w:sz w:val="24"/>
          <w:szCs w:val="24"/>
          <w:lang w:eastAsia="zh-CN"/>
        </w:rPr>
        <w:t>的技术。这些度量如下所述。</w:t>
      </w:r>
    </w:p>
    <w:p w:rsidR="009E0254" w:rsidRDefault="00DD704B" w:rsidP="0034610F">
      <w:pPr>
        <w:snapToGrid w:val="0"/>
        <w:spacing w:beforeLines="50" w:before="120"/>
        <w:ind w:firstLineChars="200" w:firstLine="480"/>
        <w:jc w:val="both"/>
        <w:rPr>
          <w:sz w:val="24"/>
          <w:szCs w:val="24"/>
          <w:lang w:eastAsia="zh-CN"/>
        </w:rPr>
      </w:pPr>
      <w:bookmarkStart w:id="94" w:name="bookmark67"/>
      <w:r w:rsidRPr="00740EA9">
        <w:rPr>
          <w:sz w:val="24"/>
          <w:szCs w:val="24"/>
          <w:lang w:eastAsia="zh-CN"/>
        </w:rPr>
        <w:t>不应报告</w:t>
      </w:r>
      <w:r w:rsidR="00FB1889">
        <w:rPr>
          <w:sz w:val="24"/>
          <w:szCs w:val="24"/>
          <w:lang w:eastAsia="zh-CN"/>
        </w:rPr>
        <w:t>检测</w:t>
      </w:r>
      <w:r w:rsidRPr="00740EA9">
        <w:rPr>
          <w:sz w:val="24"/>
          <w:szCs w:val="24"/>
          <w:lang w:eastAsia="zh-CN"/>
        </w:rPr>
        <w:t>运行中未达到质量阈值的部位</w:t>
      </w:r>
      <w:r w:rsidR="005709BC">
        <w:rPr>
          <w:sz w:val="24"/>
          <w:szCs w:val="24"/>
          <w:lang w:eastAsia="zh-CN"/>
        </w:rPr>
        <w:t>的</w:t>
      </w:r>
      <w:r w:rsidRPr="00740EA9">
        <w:rPr>
          <w:sz w:val="24"/>
          <w:szCs w:val="24"/>
          <w:lang w:eastAsia="zh-CN"/>
        </w:rPr>
        <w:t>变体。应如实报告因未能达到质量阈值而未被测定的部位。另见第</w:t>
      </w:r>
      <w:r w:rsidRPr="00740EA9">
        <w:rPr>
          <w:sz w:val="24"/>
          <w:szCs w:val="24"/>
          <w:lang w:eastAsia="zh-CN"/>
        </w:rPr>
        <w:t>VI.G.</w:t>
      </w:r>
      <w:r w:rsidRPr="00740EA9">
        <w:rPr>
          <w:sz w:val="24"/>
          <w:szCs w:val="24"/>
          <w:lang w:eastAsia="zh-CN"/>
        </w:rPr>
        <w:t>和</w:t>
      </w:r>
      <w:r w:rsidRPr="00740EA9">
        <w:rPr>
          <w:sz w:val="24"/>
          <w:szCs w:val="24"/>
          <w:lang w:eastAsia="zh-CN"/>
        </w:rPr>
        <w:t>VI.H.</w:t>
      </w:r>
      <w:r w:rsidRPr="00740EA9">
        <w:rPr>
          <w:sz w:val="24"/>
          <w:szCs w:val="24"/>
          <w:lang w:eastAsia="zh-CN"/>
        </w:rPr>
        <w:t>条规定的</w:t>
      </w:r>
      <w:r w:rsidR="008E3EFD">
        <w:rPr>
          <w:sz w:val="24"/>
          <w:szCs w:val="24"/>
          <w:lang w:eastAsia="zh-CN"/>
        </w:rPr>
        <w:t>说明书</w:t>
      </w:r>
      <w:r w:rsidRPr="00740EA9">
        <w:rPr>
          <w:sz w:val="24"/>
          <w:szCs w:val="24"/>
          <w:lang w:eastAsia="zh-CN"/>
        </w:rPr>
        <w:t>建议。</w:t>
      </w:r>
      <w:bookmarkEnd w:id="94"/>
    </w:p>
    <w:p w:rsidR="009E0254" w:rsidRPr="0034610F" w:rsidRDefault="00401F55" w:rsidP="0034610F">
      <w:pPr>
        <w:pStyle w:val="m3"/>
        <w:spacing w:before="120" w:after="120"/>
      </w:pPr>
      <w:bookmarkStart w:id="95" w:name="bookmark68"/>
      <w:bookmarkStart w:id="96" w:name="_Toc97323654"/>
      <w:bookmarkStart w:id="97" w:name="_Toc98752476"/>
      <w:r w:rsidRPr="0034610F">
        <w:t>1.</w:t>
      </w:r>
      <w:r w:rsidRPr="0034610F">
        <w:tab/>
      </w:r>
      <w:r w:rsidRPr="0034610F">
        <w:rPr>
          <w:rFonts w:hint="eastAsia"/>
        </w:rPr>
        <w:t>覆盖度（读取深度和完整性）</w:t>
      </w:r>
      <w:bookmarkEnd w:id="95"/>
      <w:bookmarkEnd w:id="96"/>
      <w:bookmarkEnd w:id="97"/>
    </w:p>
    <w:p w:rsidR="009E0254" w:rsidRDefault="00DD704B" w:rsidP="0034610F">
      <w:pPr>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确定、证明并记录平均和最小覆盖度深度、覆盖度均匀性以及靶向部位中高于</w:t>
      </w:r>
      <w:r w:rsidR="00FB1889">
        <w:rPr>
          <w:i/>
          <w:iCs/>
          <w:sz w:val="24"/>
          <w:szCs w:val="24"/>
          <w:lang w:eastAsia="zh-CN"/>
        </w:rPr>
        <w:t>检测</w:t>
      </w:r>
      <w:r w:rsidRPr="00740EA9">
        <w:rPr>
          <w:i/>
          <w:iCs/>
          <w:sz w:val="24"/>
          <w:szCs w:val="24"/>
          <w:lang w:eastAsia="zh-CN"/>
        </w:rPr>
        <w:t>最小覆盖度深度的碱基百分比的最小性能阈值。</w:t>
      </w:r>
      <w:r w:rsidR="003E6E72">
        <w:rPr>
          <w:rStyle w:val="af4"/>
          <w:i/>
          <w:iCs/>
          <w:sz w:val="24"/>
          <w:szCs w:val="24"/>
          <w:lang w:eastAsia="zh-CN"/>
        </w:rPr>
        <w:footnoteReference w:id="14"/>
      </w:r>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确定并记录要求部位的覆盖度百分比</w:t>
      </w:r>
      <w:r w:rsidRPr="00740EA9">
        <w:rPr>
          <w:i/>
          <w:iCs/>
          <w:sz w:val="24"/>
          <w:szCs w:val="24"/>
          <w:lang w:eastAsia="zh-CN"/>
        </w:rPr>
        <w:t>/</w:t>
      </w:r>
      <w:r w:rsidRPr="00740EA9">
        <w:rPr>
          <w:i/>
          <w:iCs/>
          <w:sz w:val="24"/>
          <w:szCs w:val="24"/>
          <w:lang w:eastAsia="zh-CN"/>
        </w:rPr>
        <w:t>完整度（即，</w:t>
      </w:r>
      <w:r w:rsidR="00FB1889">
        <w:rPr>
          <w:i/>
          <w:iCs/>
          <w:sz w:val="24"/>
          <w:szCs w:val="24"/>
          <w:lang w:eastAsia="zh-CN"/>
        </w:rPr>
        <w:t>检测</w:t>
      </w:r>
      <w:r w:rsidRPr="00740EA9">
        <w:rPr>
          <w:i/>
          <w:iCs/>
          <w:sz w:val="24"/>
          <w:szCs w:val="24"/>
          <w:lang w:eastAsia="zh-CN"/>
        </w:rPr>
        <w:t>中超过最低阈值的足够覆盖度的百分比）。</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应根据</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预先定义和报告平均和最低覆盖度深度阈值，并使用客观证据和有效的统计技术进行</w:t>
      </w:r>
      <w:r w:rsidR="00007ACD">
        <w:rPr>
          <w:sz w:val="24"/>
          <w:szCs w:val="24"/>
          <w:lang w:eastAsia="zh-CN"/>
        </w:rPr>
        <w:t>证明</w:t>
      </w:r>
      <w:r w:rsidRPr="00740EA9">
        <w:rPr>
          <w:sz w:val="24"/>
          <w:szCs w:val="24"/>
          <w:lang w:eastAsia="zh-CN"/>
        </w:rPr>
        <w:t>和报告。一般来说，减少平均覆盖度会增加</w:t>
      </w:r>
      <w:r w:rsidR="00007ACD">
        <w:rPr>
          <w:sz w:val="24"/>
          <w:szCs w:val="24"/>
          <w:lang w:eastAsia="zh-CN"/>
        </w:rPr>
        <w:t>不足</w:t>
      </w:r>
      <w:r w:rsidRPr="00740EA9">
        <w:rPr>
          <w:sz w:val="24"/>
          <w:szCs w:val="24"/>
          <w:lang w:eastAsia="zh-CN"/>
        </w:rPr>
        <w:t>最小覆盖度</w:t>
      </w:r>
      <w:r w:rsidR="00FB1889">
        <w:rPr>
          <w:sz w:val="24"/>
          <w:szCs w:val="24"/>
          <w:lang w:eastAsia="zh-CN"/>
        </w:rPr>
        <w:t>检测</w:t>
      </w:r>
      <w:r w:rsidRPr="00740EA9">
        <w:rPr>
          <w:sz w:val="24"/>
          <w:szCs w:val="24"/>
          <w:lang w:eastAsia="zh-CN"/>
        </w:rPr>
        <w:t>百分比。如果关键测定部位未达到最低覆盖度阈值，则需修改</w:t>
      </w:r>
      <w:r w:rsidR="00FB1889">
        <w:rPr>
          <w:sz w:val="24"/>
          <w:szCs w:val="24"/>
          <w:lang w:eastAsia="zh-CN"/>
        </w:rPr>
        <w:t>检测</w:t>
      </w:r>
      <w:r w:rsidRPr="00740EA9">
        <w:rPr>
          <w:sz w:val="24"/>
          <w:szCs w:val="24"/>
          <w:lang w:eastAsia="zh-CN"/>
        </w:rPr>
        <w:t>要求，以便限制将报告的结果类型。</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为解决测定部位未达到预定义覆盖度阈值这一问题，可能需将补充规程（见下文第</w:t>
      </w:r>
      <w:r w:rsidRPr="00740EA9">
        <w:rPr>
          <w:sz w:val="24"/>
          <w:szCs w:val="24"/>
          <w:lang w:eastAsia="zh-CN"/>
        </w:rPr>
        <w:t>VI.E</w:t>
      </w:r>
      <w:r w:rsidRPr="00740EA9">
        <w:rPr>
          <w:sz w:val="24"/>
          <w:szCs w:val="24"/>
          <w:lang w:eastAsia="zh-CN"/>
        </w:rPr>
        <w:t>条）纳入</w:t>
      </w:r>
      <w:r w:rsidR="00FB1889">
        <w:rPr>
          <w:sz w:val="24"/>
          <w:szCs w:val="24"/>
          <w:lang w:eastAsia="zh-CN"/>
        </w:rPr>
        <w:t>检测</w:t>
      </w:r>
      <w:r w:rsidRPr="00740EA9">
        <w:rPr>
          <w:sz w:val="24"/>
          <w:szCs w:val="24"/>
          <w:lang w:eastAsia="zh-CN"/>
        </w:rPr>
        <w:t>方案中。</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阈值的选择应证明</w:t>
      </w:r>
      <w:r w:rsidR="00007ACD">
        <w:rPr>
          <w:rFonts w:hint="eastAsia"/>
          <w:sz w:val="24"/>
          <w:szCs w:val="24"/>
          <w:lang w:eastAsia="zh-CN"/>
        </w:rPr>
        <w:t>，</w:t>
      </w:r>
      <w:r w:rsidR="00007ACD">
        <w:rPr>
          <w:sz w:val="24"/>
          <w:szCs w:val="24"/>
          <w:lang w:eastAsia="zh-CN"/>
        </w:rPr>
        <w:t>足够的</w:t>
      </w:r>
      <w:r w:rsidR="00FB1889">
        <w:rPr>
          <w:sz w:val="24"/>
          <w:szCs w:val="24"/>
          <w:lang w:eastAsia="zh-CN"/>
        </w:rPr>
        <w:t>检测</w:t>
      </w:r>
      <w:r w:rsidRPr="00740EA9">
        <w:rPr>
          <w:sz w:val="24"/>
          <w:szCs w:val="24"/>
          <w:lang w:eastAsia="zh-CN"/>
        </w:rPr>
        <w:t>性能</w:t>
      </w:r>
      <w:r w:rsidR="00007ACD">
        <w:rPr>
          <w:rFonts w:hint="eastAsia"/>
          <w:sz w:val="24"/>
          <w:szCs w:val="24"/>
          <w:lang w:eastAsia="zh-CN"/>
        </w:rPr>
        <w:t>可以</w:t>
      </w:r>
      <w:r w:rsidRPr="00740EA9">
        <w:rPr>
          <w:sz w:val="24"/>
          <w:szCs w:val="24"/>
          <w:lang w:eastAsia="zh-CN"/>
        </w:rPr>
        <w:t>满足</w:t>
      </w:r>
      <w:r w:rsidR="00007ACD">
        <w:rPr>
          <w:rFonts w:hint="eastAsia"/>
          <w:sz w:val="24"/>
          <w:szCs w:val="24"/>
          <w:lang w:eastAsia="zh-CN"/>
        </w:rPr>
        <w:t>，</w:t>
      </w:r>
      <w:r w:rsidRPr="00740EA9">
        <w:rPr>
          <w:sz w:val="24"/>
          <w:szCs w:val="24"/>
          <w:lang w:eastAsia="zh-CN"/>
        </w:rPr>
        <w:t>使用</w:t>
      </w:r>
      <w:r w:rsidR="00B62F01">
        <w:rPr>
          <w:sz w:val="24"/>
          <w:szCs w:val="24"/>
          <w:lang w:eastAsia="zh-CN"/>
        </w:rPr>
        <w:t>适应证</w:t>
      </w:r>
      <w:r w:rsidRPr="00740EA9">
        <w:rPr>
          <w:sz w:val="24"/>
          <w:szCs w:val="24"/>
          <w:lang w:eastAsia="zh-CN"/>
        </w:rPr>
        <w:t>声明和预定义用户需求。平均和最小覆盖度、完整度百分比和相关度量</w:t>
      </w:r>
      <w:r w:rsidR="00FC10E9">
        <w:rPr>
          <w:rFonts w:hint="eastAsia"/>
          <w:sz w:val="24"/>
          <w:szCs w:val="24"/>
          <w:lang w:eastAsia="zh-CN"/>
        </w:rPr>
        <w:t>，</w:t>
      </w:r>
      <w:r w:rsidRPr="00740EA9">
        <w:rPr>
          <w:sz w:val="24"/>
          <w:szCs w:val="24"/>
          <w:lang w:eastAsia="zh-CN"/>
        </w:rPr>
        <w:t>将根据</w:t>
      </w:r>
      <w:r w:rsidR="00FB1889">
        <w:rPr>
          <w:sz w:val="24"/>
          <w:szCs w:val="24"/>
          <w:lang w:eastAsia="zh-CN"/>
        </w:rPr>
        <w:t>检测</w:t>
      </w:r>
      <w:r w:rsidR="00B62F01">
        <w:rPr>
          <w:sz w:val="24"/>
          <w:szCs w:val="24"/>
          <w:lang w:eastAsia="zh-CN"/>
        </w:rPr>
        <w:t>适应证</w:t>
      </w:r>
      <w:r w:rsidR="00FC10E9">
        <w:rPr>
          <w:sz w:val="24"/>
          <w:szCs w:val="24"/>
          <w:lang w:eastAsia="zh-CN"/>
        </w:rPr>
        <w:t>的使用</w:t>
      </w:r>
      <w:r w:rsidRPr="00740EA9">
        <w:rPr>
          <w:sz w:val="24"/>
          <w:szCs w:val="24"/>
          <w:lang w:eastAsia="zh-CN"/>
        </w:rPr>
        <w:t>、设计（例如仪表）、规程（例如家族三人组</w:t>
      </w:r>
      <w:r w:rsidR="00FB1889">
        <w:rPr>
          <w:sz w:val="24"/>
          <w:szCs w:val="24"/>
          <w:lang w:eastAsia="zh-CN"/>
        </w:rPr>
        <w:t>检测</w:t>
      </w:r>
      <w:r w:rsidRPr="00740EA9">
        <w:rPr>
          <w:sz w:val="24"/>
          <w:szCs w:val="24"/>
          <w:lang w:eastAsia="zh-CN"/>
        </w:rPr>
        <w:t>与患者</w:t>
      </w:r>
      <w:r w:rsidR="00FB1889">
        <w:rPr>
          <w:sz w:val="24"/>
          <w:szCs w:val="24"/>
          <w:lang w:eastAsia="zh-CN"/>
        </w:rPr>
        <w:t>检测</w:t>
      </w:r>
      <w:r w:rsidRPr="00740EA9">
        <w:rPr>
          <w:sz w:val="24"/>
          <w:szCs w:val="24"/>
          <w:lang w:eastAsia="zh-CN"/>
        </w:rPr>
        <w:t>比较）、性能（例如碱基识别错误率、独立读数数量）和其他相关信息的细节而变化。</w:t>
      </w:r>
    </w:p>
    <w:p w:rsidR="009E0254" w:rsidRDefault="00DD704B" w:rsidP="0034610F">
      <w:pPr>
        <w:snapToGrid w:val="0"/>
        <w:spacing w:beforeLines="50" w:before="120"/>
        <w:ind w:firstLineChars="200" w:firstLine="480"/>
        <w:jc w:val="both"/>
        <w:rPr>
          <w:sz w:val="24"/>
          <w:szCs w:val="24"/>
          <w:lang w:eastAsia="zh-CN"/>
        </w:rPr>
      </w:pPr>
      <w:bookmarkStart w:id="98" w:name="bookmark69"/>
      <w:r w:rsidRPr="00740EA9">
        <w:rPr>
          <w:sz w:val="24"/>
          <w:szCs w:val="24"/>
          <w:lang w:eastAsia="zh-CN"/>
        </w:rPr>
        <w:t>对于预期杂合子和纯合子种系等位基因组分，</w:t>
      </w:r>
      <w:r w:rsidR="00FB1889">
        <w:rPr>
          <w:sz w:val="24"/>
          <w:szCs w:val="24"/>
          <w:lang w:eastAsia="zh-CN"/>
        </w:rPr>
        <w:t>检测</w:t>
      </w:r>
      <w:r w:rsidRPr="00740EA9">
        <w:rPr>
          <w:sz w:val="24"/>
          <w:szCs w:val="24"/>
          <w:lang w:eastAsia="zh-CN"/>
        </w:rPr>
        <w:t>应满足所报告的变体预定义阈值。如果</w:t>
      </w:r>
      <w:r w:rsidR="00FB1889">
        <w:rPr>
          <w:sz w:val="24"/>
          <w:szCs w:val="24"/>
          <w:lang w:eastAsia="zh-CN"/>
        </w:rPr>
        <w:t>检测</w:t>
      </w:r>
      <w:r w:rsidRPr="00740EA9">
        <w:rPr>
          <w:sz w:val="24"/>
          <w:szCs w:val="24"/>
          <w:lang w:eastAsia="zh-CN"/>
        </w:rPr>
        <w:t>报告了等位基因频率超出预期杂合子和纯合子种系范围（例如，种系嵌合体）的变异，则</w:t>
      </w:r>
      <w:r w:rsidR="00FB1889">
        <w:rPr>
          <w:sz w:val="24"/>
          <w:szCs w:val="24"/>
          <w:lang w:eastAsia="zh-CN"/>
        </w:rPr>
        <w:t>检测</w:t>
      </w:r>
      <w:r w:rsidRPr="00740EA9">
        <w:rPr>
          <w:sz w:val="24"/>
          <w:szCs w:val="24"/>
          <w:lang w:eastAsia="zh-CN"/>
        </w:rPr>
        <w:t>开发机构应确保达到</w:t>
      </w:r>
      <w:r w:rsidRPr="008F1FBD">
        <w:rPr>
          <w:rFonts w:hint="eastAsia"/>
          <w:sz w:val="24"/>
          <w:szCs w:val="24"/>
          <w:lang w:eastAsia="zh-CN"/>
        </w:rPr>
        <w:t>检测</w:t>
      </w:r>
      <w:r w:rsidRPr="00740EA9">
        <w:rPr>
          <w:sz w:val="24"/>
          <w:szCs w:val="24"/>
          <w:lang w:eastAsia="zh-CN"/>
        </w:rPr>
        <w:t>这些变体等位基因频率所需的最低覆盖度。可能需要补充规程，以充分测定这些变体。</w:t>
      </w:r>
      <w:bookmarkEnd w:id="98"/>
    </w:p>
    <w:p w:rsidR="009E0254" w:rsidRPr="0034610F" w:rsidRDefault="00401F55" w:rsidP="0034610F">
      <w:pPr>
        <w:pStyle w:val="m3"/>
        <w:spacing w:before="120" w:after="120"/>
      </w:pPr>
      <w:bookmarkStart w:id="99" w:name="bookmark70"/>
      <w:bookmarkStart w:id="100" w:name="_Toc97323655"/>
      <w:bookmarkStart w:id="101" w:name="_Toc98752477"/>
      <w:r w:rsidRPr="0034610F">
        <w:t>2.</w:t>
      </w:r>
      <w:r w:rsidRPr="0034610F">
        <w:tab/>
      </w:r>
      <w:r w:rsidRPr="0034610F">
        <w:rPr>
          <w:rFonts w:hint="eastAsia"/>
        </w:rPr>
        <w:t>检测运行度量和性能阈值</w:t>
      </w:r>
      <w:bookmarkEnd w:id="99"/>
      <w:bookmarkEnd w:id="100"/>
      <w:bookmarkEnd w:id="101"/>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FDA</w:t>
      </w:r>
      <w:r w:rsidRPr="00740EA9">
        <w:rPr>
          <w:sz w:val="24"/>
          <w:szCs w:val="24"/>
          <w:lang w:eastAsia="zh-CN"/>
        </w:rPr>
        <w:t>建议为所有基于下一代</w:t>
      </w:r>
      <w:r w:rsidR="00FC10E9" w:rsidRPr="00FC10E9">
        <w:rPr>
          <w:sz w:val="24"/>
          <w:szCs w:val="24"/>
          <w:lang w:eastAsia="zh-CN"/>
        </w:rPr>
        <w:t>关键</w:t>
      </w:r>
      <w:r w:rsidRPr="00740EA9">
        <w:rPr>
          <w:sz w:val="24"/>
          <w:szCs w:val="24"/>
          <w:lang w:eastAsia="zh-CN"/>
        </w:rPr>
        <w:t>测序的</w:t>
      </w:r>
      <w:r w:rsidR="00FB1889">
        <w:rPr>
          <w:sz w:val="24"/>
          <w:szCs w:val="24"/>
          <w:lang w:eastAsia="zh-CN"/>
        </w:rPr>
        <w:t>检测</w:t>
      </w:r>
      <w:r w:rsidRPr="00740EA9">
        <w:rPr>
          <w:sz w:val="24"/>
          <w:szCs w:val="24"/>
          <w:lang w:eastAsia="zh-CN"/>
        </w:rPr>
        <w:t>步骤</w:t>
      </w:r>
      <w:r w:rsidR="00FC10E9">
        <w:rPr>
          <w:rFonts w:hint="eastAsia"/>
          <w:sz w:val="24"/>
          <w:szCs w:val="24"/>
          <w:lang w:eastAsia="zh-CN"/>
        </w:rPr>
        <w:t>，确定</w:t>
      </w:r>
      <w:r w:rsidR="00FB1889">
        <w:rPr>
          <w:sz w:val="24"/>
          <w:szCs w:val="24"/>
          <w:lang w:eastAsia="zh-CN"/>
        </w:rPr>
        <w:t>检测</w:t>
      </w:r>
      <w:r w:rsidRPr="00740EA9">
        <w:rPr>
          <w:sz w:val="24"/>
          <w:szCs w:val="24"/>
          <w:lang w:eastAsia="zh-CN"/>
        </w:rPr>
        <w:t>运行度量和性能阈值。这些阈值将取决于一系列变量，并应使用客观证据和有效统计技术进行证明。应在</w:t>
      </w:r>
      <w:r w:rsidR="00FB1889">
        <w:rPr>
          <w:sz w:val="24"/>
          <w:szCs w:val="24"/>
          <w:lang w:eastAsia="zh-CN"/>
        </w:rPr>
        <w:t>检测</w:t>
      </w:r>
      <w:r w:rsidR="00FC10E9">
        <w:rPr>
          <w:rFonts w:hint="eastAsia"/>
          <w:sz w:val="24"/>
          <w:szCs w:val="24"/>
          <w:lang w:eastAsia="zh-CN"/>
        </w:rPr>
        <w:t>确认</w:t>
      </w:r>
      <w:r w:rsidRPr="00740EA9">
        <w:rPr>
          <w:sz w:val="24"/>
          <w:szCs w:val="24"/>
          <w:lang w:eastAsia="zh-CN"/>
        </w:rPr>
        <w:t>中对这些度量及其性能阈值进行评估。如果</w:t>
      </w:r>
      <w:r w:rsidR="00FC10E9">
        <w:rPr>
          <w:rFonts w:hint="eastAsia"/>
          <w:sz w:val="24"/>
          <w:szCs w:val="24"/>
          <w:lang w:eastAsia="zh-CN"/>
        </w:rPr>
        <w:t>确认</w:t>
      </w:r>
      <w:r w:rsidRPr="00740EA9">
        <w:rPr>
          <w:sz w:val="24"/>
          <w:szCs w:val="24"/>
          <w:lang w:eastAsia="zh-CN"/>
        </w:rPr>
        <w:t>结果表明，这些度量不适用于</w:t>
      </w:r>
      <w:r w:rsidR="00FB1889">
        <w:rPr>
          <w:sz w:val="24"/>
          <w:szCs w:val="24"/>
          <w:lang w:eastAsia="zh-CN"/>
        </w:rPr>
        <w:t>检测</w:t>
      </w:r>
      <w:r w:rsidRPr="00740EA9">
        <w:rPr>
          <w:sz w:val="24"/>
          <w:szCs w:val="24"/>
          <w:lang w:eastAsia="zh-CN"/>
        </w:rPr>
        <w:t>，或无法达到性能阈值，则应修改</w:t>
      </w:r>
      <w:r w:rsidR="00FC10E9">
        <w:rPr>
          <w:sz w:val="24"/>
          <w:szCs w:val="24"/>
          <w:lang w:eastAsia="zh-CN"/>
        </w:rPr>
        <w:t>和重新确认</w:t>
      </w:r>
      <w:r w:rsidR="00FB1889">
        <w:rPr>
          <w:sz w:val="24"/>
          <w:szCs w:val="24"/>
          <w:lang w:eastAsia="zh-CN"/>
        </w:rPr>
        <w:t>检测</w:t>
      </w:r>
      <w:r w:rsidRPr="00740EA9">
        <w:rPr>
          <w:sz w:val="24"/>
          <w:szCs w:val="24"/>
          <w:lang w:eastAsia="zh-CN"/>
        </w:rPr>
        <w:t>设计。</w:t>
      </w:r>
    </w:p>
    <w:p w:rsidR="009E0254" w:rsidRDefault="00DD704B" w:rsidP="0034610F">
      <w:pPr>
        <w:tabs>
          <w:tab w:val="left" w:pos="182"/>
        </w:tabs>
        <w:snapToGrid w:val="0"/>
        <w:spacing w:beforeLines="50" w:before="120"/>
        <w:jc w:val="both"/>
        <w:rPr>
          <w:lang w:eastAsia="zh-CN"/>
        </w:rPr>
      </w:pPr>
      <w:r>
        <w:rPr>
          <w:lang w:eastAsia="zh-CN"/>
        </w:rPr>
        <w:br w:type="page"/>
      </w:r>
    </w:p>
    <w:p w:rsidR="009E0254" w:rsidRDefault="00DD704B" w:rsidP="0034610F">
      <w:pPr>
        <w:snapToGrid w:val="0"/>
        <w:spacing w:beforeLines="50" w:before="120"/>
        <w:jc w:val="both"/>
        <w:rPr>
          <w:sz w:val="24"/>
          <w:szCs w:val="24"/>
          <w:lang w:eastAsia="zh-CN"/>
        </w:rPr>
      </w:pPr>
      <w:r w:rsidRPr="00740EA9">
        <w:rPr>
          <w:sz w:val="24"/>
          <w:szCs w:val="24"/>
          <w:lang w:eastAsia="zh-CN"/>
        </w:rPr>
        <w:t>以下是确定</w:t>
      </w:r>
      <w:r w:rsidR="00FB1889">
        <w:rPr>
          <w:sz w:val="24"/>
          <w:szCs w:val="24"/>
          <w:lang w:eastAsia="zh-CN"/>
        </w:rPr>
        <w:t>检测</w:t>
      </w:r>
      <w:r w:rsidRPr="00740EA9">
        <w:rPr>
          <w:sz w:val="24"/>
          <w:szCs w:val="24"/>
          <w:lang w:eastAsia="zh-CN"/>
        </w:rPr>
        <w:t>要素的</w:t>
      </w:r>
      <w:r w:rsidR="00EA2F9D" w:rsidRPr="00EA2F9D">
        <w:rPr>
          <w:sz w:val="24"/>
          <w:szCs w:val="24"/>
          <w:lang w:eastAsia="zh-CN"/>
        </w:rPr>
        <w:t>列表</w:t>
      </w:r>
      <w:r w:rsidR="00EA2F9D">
        <w:rPr>
          <w:rFonts w:hint="eastAsia"/>
          <w:sz w:val="24"/>
          <w:szCs w:val="24"/>
          <w:lang w:eastAsia="zh-CN"/>
        </w:rPr>
        <w:t>：</w:t>
      </w:r>
      <w:r w:rsidR="00FB1889">
        <w:rPr>
          <w:sz w:val="24"/>
          <w:szCs w:val="24"/>
          <w:lang w:eastAsia="zh-CN"/>
        </w:rPr>
        <w:t>检测</w:t>
      </w:r>
      <w:r w:rsidRPr="00740EA9">
        <w:rPr>
          <w:sz w:val="24"/>
          <w:szCs w:val="24"/>
          <w:lang w:eastAsia="zh-CN"/>
        </w:rPr>
        <w:t>运行度量和性能阈值的因素：</w:t>
      </w:r>
    </w:p>
    <w:p w:rsidR="009E0254" w:rsidRDefault="00DD704B" w:rsidP="0034610F">
      <w:pPr>
        <w:pStyle w:val="m4"/>
        <w:spacing w:before="120"/>
        <w:ind w:left="1899" w:hanging="484"/>
        <w:rPr>
          <w:sz w:val="24"/>
          <w:szCs w:val="24"/>
          <w:lang w:eastAsia="zh-CN"/>
        </w:rPr>
      </w:pPr>
      <w:bookmarkStart w:id="102" w:name="bookmark72"/>
      <w:r w:rsidRPr="00740EA9">
        <w:rPr>
          <w:sz w:val="24"/>
          <w:szCs w:val="24"/>
          <w:lang w:eastAsia="zh-CN"/>
        </w:rPr>
        <w:t>a.</w:t>
      </w:r>
      <w:r w:rsidRPr="00740EA9">
        <w:rPr>
          <w:sz w:val="24"/>
          <w:szCs w:val="24"/>
          <w:lang w:eastAsia="zh-CN"/>
        </w:rPr>
        <w:tab/>
      </w:r>
      <w:r w:rsidRPr="00740EA9">
        <w:rPr>
          <w:sz w:val="24"/>
          <w:szCs w:val="24"/>
          <w:lang w:eastAsia="zh-CN"/>
        </w:rPr>
        <w:t>试样质量</w:t>
      </w:r>
      <w:bookmarkEnd w:id="102"/>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00EA2F9D">
        <w:rPr>
          <w:rFonts w:hint="eastAsia"/>
          <w:i/>
          <w:iCs/>
          <w:sz w:val="24"/>
          <w:szCs w:val="24"/>
          <w:lang w:eastAsia="zh-CN"/>
        </w:rPr>
        <w:t>确定</w:t>
      </w:r>
      <w:r w:rsidRPr="00740EA9">
        <w:rPr>
          <w:i/>
          <w:iCs/>
          <w:sz w:val="24"/>
          <w:szCs w:val="24"/>
          <w:lang w:eastAsia="zh-CN"/>
        </w:rPr>
        <w:t>并记录试样验收或拒收标准。</w:t>
      </w:r>
    </w:p>
    <w:p w:rsidR="009E0254" w:rsidRDefault="00DD704B" w:rsidP="0034610F">
      <w:pPr>
        <w:pStyle w:val="m4"/>
        <w:spacing w:before="120"/>
        <w:ind w:left="1899" w:hanging="484"/>
        <w:rPr>
          <w:sz w:val="24"/>
          <w:szCs w:val="24"/>
          <w:lang w:eastAsia="zh-CN"/>
        </w:rPr>
      </w:pPr>
      <w:bookmarkStart w:id="103" w:name="bookmark73"/>
      <w:r w:rsidRPr="00740EA9">
        <w:rPr>
          <w:sz w:val="24"/>
          <w:szCs w:val="24"/>
          <w:lang w:eastAsia="zh-CN"/>
        </w:rPr>
        <w:t>b.</w:t>
      </w:r>
      <w:r w:rsidRPr="00740EA9">
        <w:rPr>
          <w:sz w:val="24"/>
          <w:szCs w:val="24"/>
          <w:lang w:eastAsia="zh-CN"/>
        </w:rPr>
        <w:tab/>
        <w:t>DNA</w:t>
      </w:r>
      <w:r w:rsidRPr="00740EA9">
        <w:rPr>
          <w:sz w:val="24"/>
          <w:szCs w:val="24"/>
          <w:lang w:eastAsia="zh-CN"/>
        </w:rPr>
        <w:t>质量和处理</w:t>
      </w:r>
      <w:bookmarkEnd w:id="103"/>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确定、记录并证明基因组</w:t>
      </w:r>
      <w:r w:rsidRPr="00740EA9">
        <w:rPr>
          <w:i/>
          <w:iCs/>
          <w:sz w:val="24"/>
          <w:szCs w:val="24"/>
          <w:lang w:eastAsia="zh-CN"/>
        </w:rPr>
        <w:t>DNA</w:t>
      </w:r>
      <w:r w:rsidRPr="00740EA9">
        <w:rPr>
          <w:i/>
          <w:iCs/>
          <w:sz w:val="24"/>
          <w:szCs w:val="24"/>
          <w:lang w:eastAsia="zh-CN"/>
        </w:rPr>
        <w:t>浓度、</w:t>
      </w:r>
      <w:r w:rsidRPr="009310B1">
        <w:rPr>
          <w:rFonts w:hint="eastAsia"/>
          <w:i/>
          <w:iCs/>
          <w:sz w:val="24"/>
          <w:szCs w:val="24"/>
          <w:lang w:eastAsia="zh-CN"/>
        </w:rPr>
        <w:t>含量</w:t>
      </w:r>
      <w:r w:rsidRPr="00740EA9">
        <w:rPr>
          <w:i/>
          <w:iCs/>
          <w:sz w:val="24"/>
          <w:szCs w:val="24"/>
          <w:lang w:eastAsia="zh-CN"/>
        </w:rPr>
        <w:t>和质量的阈值。</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如适用，确定并记录评估</w:t>
      </w:r>
      <w:r w:rsidRPr="00740EA9">
        <w:rPr>
          <w:i/>
          <w:iCs/>
          <w:sz w:val="24"/>
          <w:szCs w:val="24"/>
          <w:lang w:eastAsia="zh-CN"/>
        </w:rPr>
        <w:t>DNA</w:t>
      </w:r>
      <w:r w:rsidRPr="00740EA9">
        <w:rPr>
          <w:i/>
          <w:iCs/>
          <w:sz w:val="24"/>
          <w:szCs w:val="24"/>
          <w:lang w:eastAsia="zh-CN"/>
        </w:rPr>
        <w:t>数量和浓度的方法（如荧光法）。</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如适用，确定并记录切变后可接受的</w:t>
      </w:r>
      <w:r w:rsidRPr="00740EA9">
        <w:rPr>
          <w:i/>
          <w:iCs/>
          <w:sz w:val="24"/>
          <w:szCs w:val="24"/>
          <w:lang w:eastAsia="zh-CN"/>
        </w:rPr>
        <w:t>DNA</w:t>
      </w:r>
      <w:r w:rsidRPr="00740EA9">
        <w:rPr>
          <w:i/>
          <w:iCs/>
          <w:sz w:val="24"/>
          <w:szCs w:val="24"/>
          <w:lang w:eastAsia="zh-CN"/>
        </w:rPr>
        <w:t>大小范围和</w:t>
      </w:r>
      <w:r w:rsidRPr="00740EA9">
        <w:rPr>
          <w:i/>
          <w:iCs/>
          <w:sz w:val="24"/>
          <w:szCs w:val="24"/>
          <w:lang w:eastAsia="zh-CN"/>
        </w:rPr>
        <w:t>/</w:t>
      </w:r>
      <w:r w:rsidRPr="00740EA9">
        <w:rPr>
          <w:i/>
          <w:iCs/>
          <w:sz w:val="24"/>
          <w:szCs w:val="24"/>
          <w:lang w:eastAsia="zh-CN"/>
        </w:rPr>
        <w:t>或范围模式，确定并记录库产量的性能阈值，建立并记录靶向富集方法。</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这些方法和阈值将影响适当的</w:t>
      </w:r>
      <w:r w:rsidRPr="00740EA9">
        <w:rPr>
          <w:sz w:val="24"/>
          <w:szCs w:val="24"/>
          <w:lang w:eastAsia="zh-CN"/>
        </w:rPr>
        <w:t>DNA</w:t>
      </w:r>
      <w:r w:rsidRPr="00740EA9">
        <w:rPr>
          <w:sz w:val="24"/>
          <w:szCs w:val="24"/>
          <w:lang w:eastAsia="zh-CN"/>
        </w:rPr>
        <w:t>提取方法的选择。</w:t>
      </w:r>
    </w:p>
    <w:p w:rsidR="009E0254" w:rsidRDefault="00DD704B" w:rsidP="0034610F">
      <w:pPr>
        <w:pStyle w:val="m4"/>
        <w:spacing w:before="120"/>
        <w:ind w:left="1899" w:hanging="484"/>
        <w:rPr>
          <w:sz w:val="24"/>
          <w:szCs w:val="24"/>
          <w:lang w:eastAsia="zh-CN"/>
        </w:rPr>
      </w:pPr>
      <w:r w:rsidRPr="00740EA9">
        <w:rPr>
          <w:sz w:val="24"/>
          <w:szCs w:val="24"/>
          <w:lang w:eastAsia="zh-CN"/>
        </w:rPr>
        <w:t>c.</w:t>
      </w:r>
      <w:r w:rsidRPr="00740EA9">
        <w:rPr>
          <w:sz w:val="24"/>
          <w:szCs w:val="24"/>
          <w:lang w:eastAsia="zh-CN"/>
        </w:rPr>
        <w:tab/>
      </w:r>
      <w:r w:rsidRPr="00740EA9">
        <w:rPr>
          <w:sz w:val="24"/>
          <w:szCs w:val="24"/>
          <w:lang w:eastAsia="zh-CN"/>
        </w:rPr>
        <w:t>序列生成</w:t>
      </w:r>
      <w:r w:rsidRPr="00740EA9">
        <w:rPr>
          <w:sz w:val="24"/>
          <w:szCs w:val="24"/>
          <w:lang w:eastAsia="zh-CN"/>
        </w:rPr>
        <w:t>/</w:t>
      </w:r>
      <w:r w:rsidRPr="00740EA9">
        <w:rPr>
          <w:sz w:val="24"/>
          <w:szCs w:val="24"/>
          <w:lang w:eastAsia="zh-CN"/>
        </w:rPr>
        <w:t>碱基识别</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确定、记录并证明测序读数的碱基质量分数（例如，</w:t>
      </w:r>
      <w:r w:rsidRPr="00740EA9">
        <w:rPr>
          <w:i/>
          <w:iCs/>
          <w:sz w:val="24"/>
          <w:szCs w:val="24"/>
          <w:lang w:eastAsia="zh-CN"/>
        </w:rPr>
        <w:t>Q</w:t>
      </w:r>
      <w:r w:rsidRPr="00740EA9">
        <w:rPr>
          <w:i/>
          <w:iCs/>
          <w:sz w:val="24"/>
          <w:szCs w:val="24"/>
          <w:lang w:eastAsia="zh-CN"/>
        </w:rPr>
        <w:t>分数）的阈值。</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确定并记录各周期碱基质量的中位数以及高于预定质量阈值的碱基百分比的阈值。</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如果适用，确定并记录调整碱基百分比的阈值。</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如果不使用碱基质量分数，则记录所使用的适用方法，并</w:t>
      </w:r>
      <w:r w:rsidR="00A668D3">
        <w:rPr>
          <w:rFonts w:hint="eastAsia"/>
          <w:sz w:val="24"/>
          <w:szCs w:val="24"/>
          <w:lang w:eastAsia="zh-CN"/>
        </w:rPr>
        <w:t>证明</w:t>
      </w:r>
      <w:r w:rsidRPr="00740EA9">
        <w:rPr>
          <w:sz w:val="24"/>
          <w:szCs w:val="24"/>
          <w:lang w:eastAsia="zh-CN"/>
        </w:rPr>
        <w:t>其</w:t>
      </w:r>
      <w:r w:rsidR="00A668D3">
        <w:rPr>
          <w:sz w:val="24"/>
          <w:szCs w:val="24"/>
          <w:lang w:eastAsia="zh-CN"/>
        </w:rPr>
        <w:t>为什么</w:t>
      </w:r>
      <w:r w:rsidRPr="00740EA9">
        <w:rPr>
          <w:sz w:val="24"/>
          <w:szCs w:val="24"/>
          <w:lang w:eastAsia="zh-CN"/>
        </w:rPr>
        <w:t>为合适</w:t>
      </w:r>
      <w:r w:rsidR="00A668D3">
        <w:rPr>
          <w:sz w:val="24"/>
          <w:szCs w:val="24"/>
          <w:lang w:eastAsia="zh-CN"/>
        </w:rPr>
        <w:t>的</w:t>
      </w:r>
      <w:r w:rsidRPr="00740EA9">
        <w:rPr>
          <w:sz w:val="24"/>
          <w:szCs w:val="24"/>
          <w:lang w:eastAsia="zh-CN"/>
        </w:rPr>
        <w:t>方法。</w:t>
      </w:r>
    </w:p>
    <w:p w:rsidR="009E0254" w:rsidRDefault="00DD704B" w:rsidP="0034610F">
      <w:pPr>
        <w:snapToGrid w:val="0"/>
        <w:spacing w:beforeLines="50" w:before="120"/>
        <w:jc w:val="both"/>
        <w:rPr>
          <w:sz w:val="24"/>
          <w:szCs w:val="24"/>
          <w:lang w:eastAsia="zh-CN"/>
        </w:rPr>
      </w:pPr>
      <w:r w:rsidRPr="00740EA9">
        <w:rPr>
          <w:sz w:val="24"/>
          <w:szCs w:val="24"/>
          <w:lang w:eastAsia="zh-CN"/>
        </w:rPr>
        <w:t>可以酌情使用序列生成的其他度量。例如：</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聚类密度和聚类通过筛选率。</w:t>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读数（例如，读数的数量）；独特读数的百分比（在删除重复项之前）；重复读数的百分比（反映了在同一位置开始的读数的数量，是一项库复杂性指标）。</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如果使用此类其他度量，则应确定、记录和证明</w:t>
      </w:r>
      <w:r w:rsidR="00A668D3" w:rsidRPr="00A668D3">
        <w:rPr>
          <w:sz w:val="24"/>
          <w:szCs w:val="24"/>
          <w:lang w:eastAsia="zh-CN"/>
        </w:rPr>
        <w:t>每个度量</w:t>
      </w:r>
      <w:r w:rsidR="00A668D3">
        <w:rPr>
          <w:sz w:val="24"/>
          <w:szCs w:val="24"/>
          <w:lang w:eastAsia="zh-CN"/>
        </w:rPr>
        <w:t>的</w:t>
      </w:r>
      <w:r w:rsidRPr="00740EA9">
        <w:rPr>
          <w:sz w:val="24"/>
          <w:szCs w:val="24"/>
          <w:lang w:eastAsia="zh-CN"/>
        </w:rPr>
        <w:t>阈值。</w:t>
      </w:r>
    </w:p>
    <w:p w:rsidR="009E0254" w:rsidRDefault="00DD704B" w:rsidP="0034610F">
      <w:pPr>
        <w:pStyle w:val="m4"/>
        <w:spacing w:before="120"/>
        <w:ind w:left="1899" w:hanging="484"/>
        <w:rPr>
          <w:sz w:val="24"/>
          <w:szCs w:val="24"/>
          <w:lang w:eastAsia="zh-CN"/>
        </w:rPr>
      </w:pPr>
      <w:r w:rsidRPr="00740EA9">
        <w:rPr>
          <w:sz w:val="24"/>
          <w:szCs w:val="24"/>
          <w:lang w:eastAsia="zh-CN"/>
        </w:rPr>
        <w:t>d.</w:t>
      </w:r>
      <w:r w:rsidRPr="00740EA9">
        <w:rPr>
          <w:sz w:val="24"/>
          <w:szCs w:val="24"/>
          <w:lang w:eastAsia="zh-CN"/>
        </w:rPr>
        <w:tab/>
      </w:r>
      <w:r w:rsidRPr="00740EA9">
        <w:rPr>
          <w:sz w:val="24"/>
          <w:szCs w:val="24"/>
          <w:lang w:eastAsia="zh-CN"/>
        </w:rPr>
        <w:t>映射或程序集度量</w:t>
      </w:r>
    </w:p>
    <w:p w:rsidR="009E0254" w:rsidRDefault="00DD704B" w:rsidP="0034610F">
      <w:pPr>
        <w:tabs>
          <w:tab w:val="left" w:pos="1853"/>
        </w:tabs>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确定并记录适当的</w:t>
      </w:r>
      <w:r w:rsidR="001F1933">
        <w:rPr>
          <w:rFonts w:hint="eastAsia"/>
          <w:i/>
          <w:iCs/>
          <w:sz w:val="24"/>
          <w:szCs w:val="24"/>
          <w:lang w:eastAsia="zh-CN"/>
        </w:rPr>
        <w:t>度量</w:t>
      </w:r>
      <w:r w:rsidRPr="00740EA9">
        <w:rPr>
          <w:i/>
          <w:iCs/>
          <w:sz w:val="24"/>
          <w:szCs w:val="24"/>
          <w:lang w:eastAsia="zh-CN"/>
        </w:rPr>
        <w:t>及其相关的映射质量的阈值。</w:t>
      </w:r>
    </w:p>
    <w:p w:rsidR="009E0254" w:rsidRDefault="00DD704B" w:rsidP="0034610F">
      <w:pPr>
        <w:snapToGrid w:val="0"/>
        <w:spacing w:beforeLines="50" w:before="120"/>
        <w:jc w:val="both"/>
        <w:rPr>
          <w:sz w:val="24"/>
          <w:szCs w:val="24"/>
          <w:lang w:eastAsia="zh-CN"/>
        </w:rPr>
      </w:pPr>
      <w:r w:rsidRPr="00740EA9">
        <w:rPr>
          <w:sz w:val="24"/>
          <w:szCs w:val="24"/>
          <w:lang w:eastAsia="zh-CN"/>
        </w:rPr>
        <w:t>可能的度量示例包括：</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映射到参考基因组的读数百分比。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映射到靶向部位的读数百分比。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映射质量分数和正确映射的读数百分比。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靶向覆盖百分比、映射到非靶向</w:t>
      </w:r>
      <w:r w:rsidRPr="00740EA9">
        <w:rPr>
          <w:sz w:val="24"/>
          <w:szCs w:val="24"/>
          <w:lang w:eastAsia="zh-CN"/>
        </w:rPr>
        <w:t>/</w:t>
      </w:r>
      <w:r w:rsidR="00FF0A6C">
        <w:rPr>
          <w:rFonts w:hint="eastAsia"/>
          <w:sz w:val="24"/>
          <w:szCs w:val="24"/>
          <w:lang w:eastAsia="zh-CN"/>
        </w:rPr>
        <w:t>诱饵</w:t>
      </w:r>
      <w:r w:rsidRPr="00740EA9">
        <w:rPr>
          <w:sz w:val="24"/>
          <w:szCs w:val="24"/>
          <w:lang w:eastAsia="zh-CN"/>
        </w:rPr>
        <w:t>序列的读数百分比，以及未映射到任何人类序列的读数百分比。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覆盖度深度（见上文第</w:t>
      </w:r>
      <w:r w:rsidRPr="00740EA9">
        <w:rPr>
          <w:sz w:val="24"/>
          <w:szCs w:val="24"/>
          <w:lang w:eastAsia="zh-CN"/>
        </w:rPr>
        <w:t>VI.C.1</w:t>
      </w:r>
      <w:r w:rsidRPr="00740EA9">
        <w:rPr>
          <w:sz w:val="24"/>
          <w:szCs w:val="24"/>
          <w:lang w:eastAsia="zh-CN"/>
        </w:rPr>
        <w:t>条）</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非特异性映射，例如由于巨大缺失导致的错位或剪接读数，由于序列同源性导致的非特异性映射，以及使用泛种族参考序列评估的映射错误。</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在</w:t>
      </w:r>
      <w:r w:rsidR="00FB1889">
        <w:rPr>
          <w:sz w:val="24"/>
          <w:szCs w:val="24"/>
          <w:lang w:eastAsia="zh-CN"/>
        </w:rPr>
        <w:t>检测</w:t>
      </w:r>
      <w:r w:rsidR="00855791">
        <w:rPr>
          <w:rFonts w:hint="eastAsia"/>
          <w:sz w:val="24"/>
          <w:szCs w:val="24"/>
          <w:lang w:eastAsia="zh-CN"/>
        </w:rPr>
        <w:t>确认</w:t>
      </w:r>
      <w:r w:rsidRPr="00740EA9">
        <w:rPr>
          <w:sz w:val="24"/>
          <w:szCs w:val="24"/>
          <w:lang w:eastAsia="zh-CN"/>
        </w:rPr>
        <w:t>时，如果关键碱基</w:t>
      </w:r>
      <w:r w:rsidRPr="00740EA9">
        <w:rPr>
          <w:sz w:val="24"/>
          <w:szCs w:val="24"/>
          <w:lang w:eastAsia="zh-CN"/>
        </w:rPr>
        <w:t>/</w:t>
      </w:r>
      <w:r w:rsidRPr="00740EA9">
        <w:rPr>
          <w:sz w:val="24"/>
          <w:szCs w:val="24"/>
          <w:lang w:eastAsia="zh-CN"/>
        </w:rPr>
        <w:t>位置不符合映射质量阈值，则应评价</w:t>
      </w:r>
      <w:r w:rsidR="00FB1889">
        <w:rPr>
          <w:sz w:val="24"/>
          <w:szCs w:val="24"/>
          <w:lang w:eastAsia="zh-CN"/>
        </w:rPr>
        <w:t>检测</w:t>
      </w:r>
      <w:r w:rsidRPr="00740EA9">
        <w:rPr>
          <w:sz w:val="24"/>
          <w:szCs w:val="24"/>
          <w:lang w:eastAsia="zh-CN"/>
        </w:rPr>
        <w:t>设计和</w:t>
      </w:r>
      <w:r w:rsidRPr="00740EA9">
        <w:rPr>
          <w:sz w:val="24"/>
          <w:szCs w:val="24"/>
          <w:lang w:eastAsia="zh-CN"/>
        </w:rPr>
        <w:t>/</w:t>
      </w:r>
      <w:r w:rsidRPr="00740EA9">
        <w:rPr>
          <w:sz w:val="24"/>
          <w:szCs w:val="24"/>
          <w:lang w:eastAsia="zh-CN"/>
        </w:rPr>
        <w:t>或度量和阈值是否适合使用</w:t>
      </w:r>
      <w:r w:rsidR="00B62F01">
        <w:rPr>
          <w:sz w:val="24"/>
          <w:szCs w:val="24"/>
          <w:lang w:eastAsia="zh-CN"/>
        </w:rPr>
        <w:t>适应证</w:t>
      </w:r>
      <w:r w:rsidRPr="00740EA9">
        <w:rPr>
          <w:sz w:val="24"/>
          <w:szCs w:val="24"/>
          <w:lang w:eastAsia="zh-CN"/>
        </w:rPr>
        <w:t>，包括用户需求。当已知少量碱基</w:t>
      </w:r>
      <w:r w:rsidRPr="00740EA9">
        <w:rPr>
          <w:sz w:val="24"/>
          <w:szCs w:val="24"/>
          <w:lang w:eastAsia="zh-CN"/>
        </w:rPr>
        <w:t>/</w:t>
      </w:r>
      <w:r w:rsidRPr="00740EA9">
        <w:rPr>
          <w:sz w:val="24"/>
          <w:szCs w:val="24"/>
          <w:lang w:eastAsia="zh-CN"/>
        </w:rPr>
        <w:t>位置映射不良时，可接受替代方法，例如采用第二种方法补充基于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，或指定未报告的部位（并相应修改</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声明和限制）。</w:t>
      </w:r>
    </w:p>
    <w:p w:rsidR="009E0254" w:rsidRDefault="00DD704B" w:rsidP="0034610F">
      <w:pPr>
        <w:pStyle w:val="m4"/>
        <w:spacing w:before="120"/>
        <w:ind w:left="1899" w:hanging="484"/>
        <w:rPr>
          <w:sz w:val="24"/>
          <w:szCs w:val="24"/>
          <w:lang w:eastAsia="zh-CN"/>
        </w:rPr>
      </w:pPr>
      <w:bookmarkStart w:id="104" w:name="bookmark74"/>
      <w:r w:rsidRPr="00740EA9">
        <w:rPr>
          <w:sz w:val="24"/>
          <w:szCs w:val="24"/>
          <w:lang w:eastAsia="zh-CN"/>
        </w:rPr>
        <w:t>e.</w:t>
      </w:r>
      <w:r w:rsidRPr="00740EA9">
        <w:rPr>
          <w:sz w:val="24"/>
          <w:szCs w:val="24"/>
          <w:lang w:eastAsia="zh-CN"/>
        </w:rPr>
        <w:tab/>
      </w:r>
      <w:r w:rsidRPr="00740EA9">
        <w:rPr>
          <w:sz w:val="24"/>
          <w:szCs w:val="24"/>
          <w:lang w:eastAsia="zh-CN"/>
        </w:rPr>
        <w:t>变体识别度量</w:t>
      </w:r>
      <w:bookmarkEnd w:id="104"/>
    </w:p>
    <w:p w:rsidR="009E0254" w:rsidRDefault="00DD704B" w:rsidP="0034610F">
      <w:pPr>
        <w:pStyle w:val="x"/>
        <w:spacing w:before="120"/>
        <w:ind w:left="748" w:hanging="322"/>
        <w:rPr>
          <w:i/>
          <w:iCs/>
          <w:sz w:val="24"/>
          <w:szCs w:val="24"/>
          <w:lang w:eastAsia="zh-CN"/>
        </w:rPr>
      </w:pPr>
      <w:r w:rsidRPr="00740EA9">
        <w:rPr>
          <w:i/>
          <w:iCs/>
          <w:sz w:val="24"/>
          <w:szCs w:val="24"/>
          <w:lang w:eastAsia="zh-CN"/>
        </w:rPr>
        <w:t>•</w:t>
      </w:r>
      <w:r w:rsidRPr="00740EA9">
        <w:rPr>
          <w:i/>
          <w:iCs/>
          <w:sz w:val="24"/>
          <w:szCs w:val="24"/>
          <w:lang w:eastAsia="zh-CN"/>
        </w:rPr>
        <w:tab/>
      </w:r>
      <w:r w:rsidRPr="00740EA9">
        <w:rPr>
          <w:i/>
          <w:iCs/>
          <w:sz w:val="24"/>
          <w:szCs w:val="24"/>
          <w:lang w:eastAsia="zh-CN"/>
        </w:rPr>
        <w:t>确定并记录适当的度量及其相关变体识别质量的阈值。</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变体识别度量包括单个变体度量（变体级度量）和样品级、总体变体识别汇总度量。度量是否合适</w:t>
      </w:r>
      <w:r w:rsidR="00855791">
        <w:rPr>
          <w:rFonts w:hint="eastAsia"/>
          <w:sz w:val="24"/>
          <w:szCs w:val="24"/>
          <w:lang w:eastAsia="zh-CN"/>
        </w:rPr>
        <w:t>，</w:t>
      </w:r>
      <w:r w:rsidRPr="00740EA9">
        <w:rPr>
          <w:sz w:val="24"/>
          <w:szCs w:val="24"/>
          <w:lang w:eastAsia="zh-CN"/>
        </w:rPr>
        <w:t>取决于变体识别用生物信息渠道。应确定、证明和记录报告阈值。</w:t>
      </w:r>
    </w:p>
    <w:p w:rsidR="009E0254" w:rsidRDefault="00DD704B" w:rsidP="0034610F">
      <w:pPr>
        <w:snapToGrid w:val="0"/>
        <w:spacing w:beforeLines="50" w:before="120"/>
        <w:jc w:val="both"/>
        <w:rPr>
          <w:sz w:val="24"/>
          <w:szCs w:val="24"/>
          <w:lang w:eastAsia="zh-CN"/>
        </w:rPr>
      </w:pPr>
      <w:r w:rsidRPr="00740EA9">
        <w:rPr>
          <w:sz w:val="24"/>
          <w:szCs w:val="24"/>
          <w:lang w:eastAsia="zh-CN"/>
        </w:rPr>
        <w:t>合适度量示例包括：</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变体识别质量分数。</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报告的变体读数的数量和百分比。</w:t>
      </w:r>
    </w:p>
    <w:p w:rsidR="009E0254" w:rsidRDefault="00DD704B" w:rsidP="0034610F">
      <w:pPr>
        <w:tabs>
          <w:tab w:val="left" w:pos="748"/>
        </w:tabs>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等位基因读数百分比，包括不同变体类型的百分比（例如，杂合子识别、缺失、无意义变体），以及碱基替换的部分和比率（过渡</w:t>
      </w:r>
      <w:r w:rsidRPr="00740EA9">
        <w:rPr>
          <w:sz w:val="24"/>
          <w:szCs w:val="24"/>
          <w:lang w:eastAsia="zh-CN"/>
        </w:rPr>
        <w:t>/</w:t>
      </w:r>
      <w:r w:rsidRPr="00740EA9">
        <w:rPr>
          <w:sz w:val="24"/>
          <w:szCs w:val="24"/>
          <w:lang w:eastAsia="zh-CN"/>
        </w:rPr>
        <w:t>转换（</w:t>
      </w:r>
      <w:r w:rsidRPr="00740EA9">
        <w:rPr>
          <w:sz w:val="24"/>
          <w:szCs w:val="24"/>
          <w:lang w:eastAsia="zh-CN"/>
        </w:rPr>
        <w:t>ti/tv</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变体等位基因频率（例如，针对纯合子和杂合子识别而定义的预期识别频率阈值</w:t>
      </w:r>
      <w:r w:rsidRPr="00740EA9">
        <w:rPr>
          <w:sz w:val="24"/>
          <w:szCs w:val="24"/>
          <w:lang w:eastAsia="zh-CN"/>
        </w:rPr>
        <w:t>/</w:t>
      </w:r>
      <w:r w:rsidRPr="00740EA9">
        <w:rPr>
          <w:sz w:val="24"/>
          <w:szCs w:val="24"/>
          <w:lang w:eastAsia="zh-CN"/>
        </w:rPr>
        <w:t>变体读数的最低百分比）。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新变体的百分比，与参考变体</w:t>
      </w:r>
      <w:r w:rsidRPr="00740EA9">
        <w:rPr>
          <w:sz w:val="24"/>
          <w:szCs w:val="24"/>
          <w:lang w:eastAsia="zh-CN"/>
        </w:rPr>
        <w:t>/</w:t>
      </w:r>
      <w:r w:rsidRPr="00740EA9">
        <w:rPr>
          <w:sz w:val="24"/>
          <w:szCs w:val="24"/>
          <w:lang w:eastAsia="zh-CN"/>
        </w:rPr>
        <w:t>序列的一致率。</w:t>
      </w:r>
    </w:p>
    <w:p w:rsidR="009E0254" w:rsidRDefault="00A87F1D" w:rsidP="0034610F">
      <w:pPr>
        <w:pStyle w:val="x"/>
        <w:spacing w:before="120"/>
        <w:ind w:left="748" w:hanging="322"/>
        <w:rPr>
          <w:sz w:val="24"/>
          <w:szCs w:val="24"/>
          <w:lang w:eastAsia="zh-CN"/>
        </w:rPr>
      </w:pPr>
      <w:r>
        <w:rPr>
          <w:sz w:val="24"/>
          <w:szCs w:val="24"/>
          <w:lang w:eastAsia="zh-CN"/>
        </w:rPr>
        <w:t>•</w:t>
      </w:r>
      <w:r>
        <w:rPr>
          <w:sz w:val="24"/>
          <w:szCs w:val="24"/>
          <w:lang w:eastAsia="zh-CN"/>
        </w:rPr>
        <w:tab/>
      </w:r>
      <w:r w:rsidR="00DD704B" w:rsidRPr="00740EA9">
        <w:rPr>
          <w:sz w:val="24"/>
          <w:szCs w:val="24"/>
          <w:lang w:eastAsia="zh-CN"/>
        </w:rPr>
        <w:t>链偏向性。</w:t>
      </w:r>
    </w:p>
    <w:p w:rsidR="009E0254" w:rsidRDefault="00DD704B" w:rsidP="0034610F">
      <w:pPr>
        <w:snapToGrid w:val="0"/>
        <w:spacing w:beforeLines="50" w:before="120"/>
        <w:ind w:firstLineChars="200" w:firstLine="480"/>
        <w:jc w:val="both"/>
        <w:rPr>
          <w:sz w:val="24"/>
          <w:szCs w:val="24"/>
          <w:lang w:eastAsia="zh-CN"/>
        </w:rPr>
      </w:pPr>
      <w:bookmarkStart w:id="105" w:name="bookmark75"/>
      <w:r w:rsidRPr="00740EA9">
        <w:rPr>
          <w:sz w:val="24"/>
          <w:szCs w:val="24"/>
          <w:lang w:eastAsia="zh-CN"/>
        </w:rPr>
        <w:t>在渠道开发中，可能需要考虑或纳入系统性错误概况和抑制。如果是这种情况，需确定并记录分析和抑制的方法。</w:t>
      </w:r>
      <w:bookmarkEnd w:id="105"/>
    </w:p>
    <w:p w:rsidR="009E0254" w:rsidRDefault="00DD704B" w:rsidP="0034610F">
      <w:pPr>
        <w:pStyle w:val="m2"/>
        <w:spacing w:before="120" w:after="120"/>
      </w:pPr>
      <w:bookmarkStart w:id="106" w:name="bookmark76"/>
      <w:bookmarkStart w:id="107" w:name="_Toc97323656"/>
      <w:bookmarkStart w:id="108" w:name="_Toc98752478"/>
      <w:r w:rsidRPr="00740EA9">
        <w:t>D.</w:t>
      </w:r>
      <w:r w:rsidRPr="00740EA9">
        <w:tab/>
      </w:r>
      <w:r w:rsidRPr="00740EA9">
        <w:t>性能评价研究的一般建议</w:t>
      </w:r>
      <w:bookmarkEnd w:id="106"/>
      <w:bookmarkEnd w:id="107"/>
      <w:bookmarkEnd w:id="108"/>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在评价</w:t>
      </w:r>
      <w:r w:rsidR="00FB1889">
        <w:rPr>
          <w:i/>
          <w:iCs/>
          <w:sz w:val="24"/>
          <w:szCs w:val="24"/>
          <w:lang w:eastAsia="zh-CN"/>
        </w:rPr>
        <w:t>检测</w:t>
      </w:r>
      <w:r w:rsidRPr="00740EA9">
        <w:rPr>
          <w:i/>
          <w:iCs/>
          <w:sz w:val="24"/>
          <w:szCs w:val="24"/>
          <w:lang w:eastAsia="zh-CN"/>
        </w:rPr>
        <w:t>性能时，应酌情纳入下列特征。针对偏离这些</w:t>
      </w:r>
      <w:r w:rsidR="00855791">
        <w:rPr>
          <w:i/>
          <w:iCs/>
          <w:sz w:val="24"/>
          <w:szCs w:val="24"/>
          <w:lang w:eastAsia="zh-CN"/>
        </w:rPr>
        <w:t>建议</w:t>
      </w:r>
      <w:r w:rsidRPr="00740EA9">
        <w:rPr>
          <w:i/>
          <w:iCs/>
          <w:sz w:val="24"/>
          <w:szCs w:val="24"/>
          <w:lang w:eastAsia="zh-CN"/>
        </w:rPr>
        <w:t>的情况，提供详细理由。</w:t>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对基因组部位、变体类型以及序列环境</w:t>
      </w:r>
      <w:r w:rsidR="009A7581">
        <w:rPr>
          <w:sz w:val="24"/>
          <w:szCs w:val="24"/>
          <w:lang w:eastAsia="zh-CN"/>
        </w:rPr>
        <w:t>为代表的使用</w:t>
      </w:r>
      <w:r w:rsidR="00B62F01">
        <w:rPr>
          <w:sz w:val="24"/>
          <w:szCs w:val="24"/>
          <w:lang w:eastAsia="zh-CN"/>
        </w:rPr>
        <w:t>适应证</w:t>
      </w:r>
      <w:r w:rsidR="00855791">
        <w:rPr>
          <w:rFonts w:hint="eastAsia"/>
          <w:sz w:val="24"/>
          <w:szCs w:val="24"/>
          <w:lang w:eastAsia="zh-CN"/>
        </w:rPr>
        <w:t>，</w:t>
      </w:r>
      <w:r w:rsidRPr="00740EA9">
        <w:rPr>
          <w:sz w:val="24"/>
          <w:szCs w:val="24"/>
          <w:lang w:eastAsia="zh-CN"/>
        </w:rPr>
        <w:t>进行</w:t>
      </w:r>
      <w:r w:rsidR="00855791">
        <w:rPr>
          <w:rFonts w:hint="eastAsia"/>
          <w:sz w:val="24"/>
          <w:szCs w:val="24"/>
          <w:lang w:eastAsia="zh-CN"/>
        </w:rPr>
        <w:t>确认</w:t>
      </w:r>
      <w:r w:rsidRPr="00740EA9">
        <w:rPr>
          <w:sz w:val="24"/>
          <w:szCs w:val="24"/>
          <w:lang w:eastAsia="zh-CN"/>
        </w:rPr>
        <w:t>研究，包括临床相关目标。如果高度同源、高度多态或其他困难部位的变体是</w:t>
      </w:r>
      <w:r w:rsidR="00FB1889">
        <w:rPr>
          <w:sz w:val="24"/>
          <w:szCs w:val="24"/>
          <w:lang w:eastAsia="zh-CN"/>
        </w:rPr>
        <w:t>检测</w:t>
      </w:r>
      <w:r w:rsidR="009A7581">
        <w:rPr>
          <w:sz w:val="24"/>
          <w:szCs w:val="24"/>
          <w:lang w:eastAsia="zh-CN"/>
        </w:rPr>
        <w:t>使用</w:t>
      </w:r>
      <w:r w:rsidR="00B62F01">
        <w:rPr>
          <w:sz w:val="24"/>
          <w:szCs w:val="24"/>
          <w:lang w:eastAsia="zh-CN"/>
        </w:rPr>
        <w:t>适应证</w:t>
      </w:r>
      <w:r w:rsidRPr="00740EA9">
        <w:rPr>
          <w:sz w:val="24"/>
          <w:szCs w:val="24"/>
          <w:lang w:eastAsia="zh-CN"/>
        </w:rPr>
        <w:t>的一部分，则确定这些部位的</w:t>
      </w:r>
      <w:r w:rsidR="00FB1889">
        <w:rPr>
          <w:sz w:val="24"/>
          <w:szCs w:val="24"/>
          <w:lang w:eastAsia="zh-CN"/>
        </w:rPr>
        <w:t>检测</w:t>
      </w:r>
      <w:r w:rsidRPr="00740EA9">
        <w:rPr>
          <w:sz w:val="24"/>
          <w:szCs w:val="24"/>
          <w:lang w:eastAsia="zh-CN"/>
        </w:rPr>
        <w:t>性能。</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评估</w:t>
      </w:r>
      <w:r w:rsidR="00FB1889">
        <w:rPr>
          <w:sz w:val="24"/>
          <w:szCs w:val="24"/>
          <w:lang w:eastAsia="zh-CN"/>
        </w:rPr>
        <w:t>检测</w:t>
      </w:r>
      <w:r w:rsidRPr="00740EA9">
        <w:rPr>
          <w:sz w:val="24"/>
          <w:szCs w:val="24"/>
          <w:lang w:eastAsia="zh-CN"/>
        </w:rPr>
        <w:t>限制，例如，大于</w:t>
      </w:r>
      <w:r w:rsidR="00C97EA6">
        <w:rPr>
          <w:rFonts w:hint="eastAsia"/>
          <w:sz w:val="24"/>
          <w:szCs w:val="24"/>
          <w:lang w:eastAsia="zh-CN"/>
        </w:rPr>
        <w:t>特定</w:t>
      </w:r>
      <w:r w:rsidR="00470A5C">
        <w:rPr>
          <w:rFonts w:hint="eastAsia"/>
          <w:sz w:val="24"/>
          <w:szCs w:val="24"/>
          <w:lang w:eastAsia="zh-CN"/>
        </w:rPr>
        <w:t>大小</w:t>
      </w:r>
      <w:r w:rsidRPr="00740EA9">
        <w:rPr>
          <w:sz w:val="24"/>
          <w:szCs w:val="24"/>
          <w:lang w:eastAsia="zh-CN"/>
        </w:rPr>
        <w:t>的插入</w:t>
      </w:r>
      <w:r w:rsidR="00C97EA6">
        <w:rPr>
          <w:rFonts w:hint="eastAsia"/>
          <w:sz w:val="24"/>
          <w:szCs w:val="24"/>
          <w:lang w:eastAsia="zh-CN"/>
        </w:rPr>
        <w:t>、</w:t>
      </w:r>
      <w:r w:rsidRPr="00740EA9">
        <w:rPr>
          <w:sz w:val="24"/>
          <w:szCs w:val="24"/>
          <w:lang w:eastAsia="zh-CN"/>
        </w:rPr>
        <w:t>删除</w:t>
      </w:r>
      <w:r w:rsidR="00C97EA6">
        <w:rPr>
          <w:rFonts w:hint="eastAsia"/>
          <w:sz w:val="24"/>
          <w:szCs w:val="24"/>
          <w:lang w:eastAsia="zh-CN"/>
        </w:rPr>
        <w:t>、</w:t>
      </w:r>
      <w:r w:rsidRPr="00740EA9">
        <w:rPr>
          <w:sz w:val="24"/>
          <w:szCs w:val="24"/>
          <w:lang w:eastAsia="zh-CN"/>
        </w:rPr>
        <w:t>或重排，并</w:t>
      </w:r>
      <w:r w:rsidR="00C97EA6">
        <w:rPr>
          <w:sz w:val="24"/>
          <w:szCs w:val="24"/>
          <w:lang w:eastAsia="zh-CN"/>
        </w:rPr>
        <w:t>识别</w:t>
      </w:r>
      <w:r w:rsidRPr="00740EA9">
        <w:rPr>
          <w:sz w:val="24"/>
          <w:szCs w:val="24"/>
          <w:lang w:eastAsia="zh-CN"/>
        </w:rPr>
        <w:t>检测无法以预期的</w:t>
      </w:r>
      <w:r w:rsidR="00574931">
        <w:rPr>
          <w:sz w:val="24"/>
          <w:szCs w:val="24"/>
          <w:lang w:eastAsia="zh-CN"/>
        </w:rPr>
        <w:t>准确性</w:t>
      </w:r>
      <w:r w:rsidRPr="00740EA9">
        <w:rPr>
          <w:sz w:val="24"/>
          <w:szCs w:val="24"/>
          <w:lang w:eastAsia="zh-CN"/>
        </w:rPr>
        <w:t>和</w:t>
      </w:r>
      <w:r w:rsidR="00574931">
        <w:rPr>
          <w:sz w:val="24"/>
          <w:szCs w:val="24"/>
          <w:lang w:eastAsia="zh-CN"/>
        </w:rPr>
        <w:t>精密度</w:t>
      </w:r>
      <w:r w:rsidRPr="00740EA9">
        <w:rPr>
          <w:sz w:val="24"/>
          <w:szCs w:val="24"/>
          <w:lang w:eastAsia="zh-CN"/>
        </w:rPr>
        <w:t>检验的序列变异类型。</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酌情使用反映实际待</w:t>
      </w:r>
      <w:r w:rsidR="00FB1889">
        <w:rPr>
          <w:sz w:val="24"/>
          <w:szCs w:val="24"/>
          <w:lang w:eastAsia="zh-CN"/>
        </w:rPr>
        <w:t>检测</w:t>
      </w:r>
      <w:r w:rsidR="00C97EA6">
        <w:rPr>
          <w:sz w:val="24"/>
          <w:szCs w:val="24"/>
          <w:lang w:eastAsia="zh-CN"/>
        </w:rPr>
        <w:t>试</w:t>
      </w:r>
      <w:r w:rsidRPr="00740EA9">
        <w:rPr>
          <w:sz w:val="24"/>
          <w:szCs w:val="24"/>
          <w:lang w:eastAsia="zh-CN"/>
        </w:rPr>
        <w:t>样类型（如全血、唾液）和</w:t>
      </w:r>
      <w:r w:rsidR="00C97EA6">
        <w:rPr>
          <w:sz w:val="24"/>
          <w:szCs w:val="24"/>
          <w:lang w:eastAsia="zh-CN"/>
        </w:rPr>
        <w:t>待</w:t>
      </w:r>
      <w:r w:rsidR="00FB1889">
        <w:rPr>
          <w:sz w:val="24"/>
          <w:szCs w:val="24"/>
          <w:lang w:eastAsia="zh-CN"/>
        </w:rPr>
        <w:t>检测</w:t>
      </w:r>
      <w:r w:rsidR="00C97EA6">
        <w:rPr>
          <w:rFonts w:hint="eastAsia"/>
          <w:sz w:val="24"/>
          <w:szCs w:val="24"/>
          <w:lang w:eastAsia="zh-CN"/>
        </w:rPr>
        <w:t>人群</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确定所需样品的数量和类型，以证明在相关度量和使用</w:t>
      </w:r>
      <w:r w:rsidR="00B62F01">
        <w:rPr>
          <w:sz w:val="24"/>
          <w:szCs w:val="24"/>
          <w:lang w:eastAsia="zh-CN"/>
        </w:rPr>
        <w:t>适应证</w:t>
      </w:r>
      <w:r w:rsidRPr="00740EA9">
        <w:rPr>
          <w:sz w:val="24"/>
          <w:szCs w:val="24"/>
          <w:lang w:eastAsia="zh-CN"/>
        </w:rPr>
        <w:t>方面满足性能阈值置信度。该数量将取决于</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w:t>
      </w:r>
      <w:r w:rsidR="00C97EA6">
        <w:rPr>
          <w:sz w:val="24"/>
          <w:szCs w:val="24"/>
          <w:lang w:eastAsia="zh-CN"/>
        </w:rPr>
        <w:t>要求</w:t>
      </w:r>
      <w:r w:rsidRPr="00740EA9">
        <w:rPr>
          <w:sz w:val="24"/>
          <w:szCs w:val="24"/>
          <w:lang w:eastAsia="zh-CN"/>
        </w:rPr>
        <w:t>通过</w:t>
      </w:r>
      <w:r w:rsidR="00FB1889">
        <w:rPr>
          <w:rFonts w:hint="eastAsia"/>
          <w:sz w:val="24"/>
          <w:szCs w:val="24"/>
          <w:lang w:eastAsia="zh-CN"/>
        </w:rPr>
        <w:t>检测</w:t>
      </w:r>
      <w:r w:rsidRPr="00740EA9">
        <w:rPr>
          <w:sz w:val="24"/>
          <w:szCs w:val="24"/>
          <w:lang w:eastAsia="zh-CN"/>
        </w:rPr>
        <w:t>予以</w:t>
      </w:r>
      <w:r w:rsidR="00AB1E61">
        <w:rPr>
          <w:rFonts w:hint="eastAsia"/>
          <w:sz w:val="24"/>
          <w:szCs w:val="24"/>
          <w:lang w:eastAsia="zh-CN"/>
        </w:rPr>
        <w:t>检测</w:t>
      </w:r>
      <w:r w:rsidRPr="00740EA9">
        <w:rPr>
          <w:sz w:val="24"/>
          <w:szCs w:val="24"/>
          <w:lang w:eastAsia="zh-CN"/>
        </w:rPr>
        <w:t>和报告的变体的数量和类型（如果相关），以及为支持该使用而必须满足的关键性能参数。</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评价不同基因型（即野生型、杂合子、复合杂合子、纯合子）的</w:t>
      </w:r>
      <w:r w:rsidR="00FB1889">
        <w:rPr>
          <w:sz w:val="24"/>
          <w:szCs w:val="24"/>
          <w:lang w:eastAsia="zh-CN"/>
        </w:rPr>
        <w:t>检测</w:t>
      </w:r>
      <w:r w:rsidRPr="00740EA9">
        <w:rPr>
          <w:sz w:val="24"/>
          <w:szCs w:val="24"/>
          <w:lang w:eastAsia="zh-CN"/>
        </w:rPr>
        <w:t>性能，与</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一致。此外，如果在</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中</w:t>
      </w:r>
      <w:r w:rsidR="003A22D9">
        <w:rPr>
          <w:rFonts w:hint="eastAsia"/>
          <w:sz w:val="24"/>
          <w:szCs w:val="24"/>
          <w:lang w:eastAsia="zh-CN"/>
        </w:rPr>
        <w:t>，要求</w:t>
      </w:r>
      <w:r w:rsidR="003A22D9" w:rsidRPr="003A22D9">
        <w:rPr>
          <w:sz w:val="24"/>
          <w:szCs w:val="24"/>
          <w:lang w:eastAsia="zh-CN"/>
        </w:rPr>
        <w:t>具有混合内容物（如嵌合体）</w:t>
      </w:r>
      <w:r w:rsidR="003A22D9">
        <w:rPr>
          <w:sz w:val="24"/>
          <w:szCs w:val="24"/>
          <w:lang w:eastAsia="zh-CN"/>
        </w:rPr>
        <w:t>的</w:t>
      </w:r>
      <w:r w:rsidRPr="00740EA9">
        <w:rPr>
          <w:sz w:val="24"/>
          <w:szCs w:val="24"/>
          <w:lang w:eastAsia="zh-CN"/>
        </w:rPr>
        <w:t>试样或</w:t>
      </w:r>
      <w:r w:rsidRPr="00740EA9">
        <w:rPr>
          <w:sz w:val="24"/>
          <w:szCs w:val="24"/>
          <w:lang w:eastAsia="zh-CN"/>
        </w:rPr>
        <w:t>DNA</w:t>
      </w:r>
      <w:r w:rsidRPr="00740EA9">
        <w:rPr>
          <w:sz w:val="24"/>
          <w:szCs w:val="24"/>
          <w:lang w:eastAsia="zh-CN"/>
        </w:rPr>
        <w:t>样品，则评价不同等位基因比率的</w:t>
      </w:r>
      <w:r w:rsidR="00FB1889">
        <w:rPr>
          <w:sz w:val="24"/>
          <w:szCs w:val="24"/>
          <w:lang w:eastAsia="zh-CN"/>
        </w:rPr>
        <w:t>检测</w:t>
      </w:r>
      <w:r w:rsidRPr="00740EA9">
        <w:rPr>
          <w:sz w:val="24"/>
          <w:szCs w:val="24"/>
          <w:lang w:eastAsia="zh-CN"/>
        </w:rPr>
        <w:t>性能。这可以通过混合两个纯临床样品或从覆盖一系列等位基因组分的细胞系中</w:t>
      </w:r>
      <w:r w:rsidR="003A22D9">
        <w:rPr>
          <w:rFonts w:hint="eastAsia"/>
          <w:sz w:val="24"/>
          <w:szCs w:val="24"/>
          <w:lang w:eastAsia="zh-CN"/>
        </w:rPr>
        <w:t>，</w:t>
      </w:r>
      <w:r w:rsidRPr="00740EA9">
        <w:rPr>
          <w:sz w:val="24"/>
          <w:szCs w:val="24"/>
          <w:lang w:eastAsia="zh-CN"/>
        </w:rPr>
        <w:t>创建混合体来进行。</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在评价端到端</w:t>
      </w:r>
      <w:r w:rsidR="00FB1889">
        <w:rPr>
          <w:sz w:val="24"/>
          <w:szCs w:val="24"/>
          <w:lang w:eastAsia="zh-CN"/>
        </w:rPr>
        <w:t>检测</w:t>
      </w:r>
      <w:r w:rsidRPr="00740EA9">
        <w:rPr>
          <w:sz w:val="24"/>
          <w:szCs w:val="24"/>
          <w:lang w:eastAsia="zh-CN"/>
        </w:rPr>
        <w:t>性能时，包括</w:t>
      </w:r>
      <w:r w:rsidRPr="00740EA9">
        <w:rPr>
          <w:sz w:val="24"/>
          <w:szCs w:val="24"/>
          <w:lang w:eastAsia="zh-CN"/>
        </w:rPr>
        <w:t>DNA</w:t>
      </w:r>
      <w:r w:rsidRPr="00740EA9">
        <w:rPr>
          <w:sz w:val="24"/>
          <w:szCs w:val="24"/>
          <w:lang w:eastAsia="zh-CN"/>
        </w:rPr>
        <w:t>制备、试样和试剂获取、处理和储存（如适用）。</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包括最终确定的用于数据处理和分析的生物信息学渠道，作为整个端到端</w:t>
      </w:r>
      <w:r w:rsidR="00FB1889">
        <w:rPr>
          <w:sz w:val="24"/>
          <w:szCs w:val="24"/>
          <w:lang w:eastAsia="zh-CN"/>
        </w:rPr>
        <w:t>检测</w:t>
      </w:r>
      <w:r w:rsidR="00F87CD5">
        <w:rPr>
          <w:rFonts w:hint="eastAsia"/>
          <w:sz w:val="24"/>
          <w:szCs w:val="24"/>
          <w:lang w:eastAsia="zh-CN"/>
        </w:rPr>
        <w:t>确认</w:t>
      </w:r>
      <w:r w:rsidRPr="00740EA9">
        <w:rPr>
          <w:sz w:val="24"/>
          <w:szCs w:val="24"/>
          <w:lang w:eastAsia="zh-CN"/>
        </w:rPr>
        <w:t>的一部分。</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如果适用，</w:t>
      </w:r>
      <w:r w:rsidR="00E20CD9">
        <w:rPr>
          <w:rFonts w:hint="eastAsia"/>
          <w:sz w:val="24"/>
          <w:szCs w:val="24"/>
          <w:lang w:eastAsia="zh-CN"/>
        </w:rPr>
        <w:t>确认</w:t>
      </w:r>
      <w:r w:rsidRPr="00740EA9">
        <w:rPr>
          <w:sz w:val="24"/>
          <w:szCs w:val="24"/>
          <w:lang w:eastAsia="zh-CN"/>
        </w:rPr>
        <w:t>样品池方法，包括最小和最大的复用样本量，以确保保持单个样品身份。如果条形码进行复用，则评估并记录条形码对</w:t>
      </w:r>
      <w:r w:rsidR="00FB1889">
        <w:rPr>
          <w:sz w:val="24"/>
          <w:szCs w:val="24"/>
          <w:lang w:eastAsia="zh-CN"/>
        </w:rPr>
        <w:t>检测</w:t>
      </w:r>
      <w:r w:rsidRPr="00740EA9">
        <w:rPr>
          <w:sz w:val="24"/>
          <w:szCs w:val="24"/>
          <w:lang w:eastAsia="zh-CN"/>
        </w:rPr>
        <w:t>性能的影响，</w:t>
      </w:r>
      <w:r w:rsidR="00E20CD9" w:rsidRPr="00E20CD9">
        <w:rPr>
          <w:sz w:val="24"/>
          <w:szCs w:val="24"/>
          <w:lang w:eastAsia="zh-CN"/>
        </w:rPr>
        <w:t>无论每个样品使用哪种条形码，以及当最大样本量被复用时</w:t>
      </w:r>
      <w:r w:rsidR="00E20CD9">
        <w:rPr>
          <w:rFonts w:hint="eastAsia"/>
          <w:sz w:val="24"/>
          <w:szCs w:val="24"/>
          <w:lang w:eastAsia="zh-CN"/>
        </w:rPr>
        <w:t>，</w:t>
      </w:r>
      <w:r w:rsidRPr="00740EA9">
        <w:rPr>
          <w:sz w:val="24"/>
          <w:szCs w:val="24"/>
          <w:lang w:eastAsia="zh-CN"/>
        </w:rPr>
        <w:t>确定并记录运行中患者</w:t>
      </w:r>
      <w:r w:rsidRPr="00740EA9">
        <w:rPr>
          <w:sz w:val="24"/>
          <w:szCs w:val="24"/>
          <w:lang w:eastAsia="zh-CN"/>
        </w:rPr>
        <w:t>/</w:t>
      </w:r>
      <w:r w:rsidRPr="00740EA9">
        <w:rPr>
          <w:sz w:val="24"/>
          <w:szCs w:val="24"/>
          <w:lang w:eastAsia="zh-CN"/>
        </w:rPr>
        <w:t>条形码的组合</w:t>
      </w:r>
      <w:r w:rsidR="00E20CD9">
        <w:rPr>
          <w:rFonts w:hint="eastAsia"/>
          <w:sz w:val="24"/>
          <w:szCs w:val="24"/>
          <w:lang w:eastAsia="zh-CN"/>
        </w:rPr>
        <w:t>，</w:t>
      </w:r>
      <w:r w:rsidRPr="00740EA9">
        <w:rPr>
          <w:sz w:val="24"/>
          <w:szCs w:val="24"/>
          <w:lang w:eastAsia="zh-CN"/>
        </w:rPr>
        <w:t>能提供</w:t>
      </w:r>
      <w:r w:rsidR="00E20CD9">
        <w:rPr>
          <w:sz w:val="24"/>
          <w:szCs w:val="24"/>
          <w:lang w:eastAsia="zh-CN"/>
        </w:rPr>
        <w:t>的</w:t>
      </w:r>
      <w:r w:rsidRPr="00740EA9">
        <w:rPr>
          <w:sz w:val="24"/>
          <w:szCs w:val="24"/>
          <w:lang w:eastAsia="zh-CN"/>
        </w:rPr>
        <w:t>准确和可重复的结果</w:t>
      </w:r>
      <w:r w:rsidR="00E20CD9">
        <w:rPr>
          <w:rFonts w:hint="eastAsia"/>
          <w:sz w:val="24"/>
          <w:szCs w:val="24"/>
          <w:lang w:eastAsia="zh-CN"/>
        </w:rPr>
        <w:t>。</w:t>
      </w:r>
    </w:p>
    <w:p w:rsidR="009E0254" w:rsidRDefault="00DD704B" w:rsidP="0034610F">
      <w:pPr>
        <w:snapToGrid w:val="0"/>
        <w:spacing w:beforeLines="50" w:before="120"/>
        <w:jc w:val="both"/>
        <w:rPr>
          <w:sz w:val="24"/>
          <w:szCs w:val="24"/>
          <w:lang w:eastAsia="zh-CN"/>
        </w:rPr>
      </w:pPr>
      <w:r w:rsidRPr="00740EA9">
        <w:rPr>
          <w:i/>
          <w:iCs/>
          <w:sz w:val="24"/>
          <w:szCs w:val="24"/>
          <w:lang w:eastAsia="zh-CN"/>
        </w:rPr>
        <w:t>评价基于</w:t>
      </w:r>
      <w:r w:rsidR="00651BF1">
        <w:rPr>
          <w:i/>
          <w:iCs/>
          <w:sz w:val="24"/>
          <w:szCs w:val="24"/>
          <w:lang w:eastAsia="zh-CN"/>
        </w:rPr>
        <w:t>NGS</w:t>
      </w:r>
      <w:r w:rsidRPr="00740EA9">
        <w:rPr>
          <w:i/>
          <w:iCs/>
          <w:sz w:val="24"/>
          <w:szCs w:val="24"/>
          <w:lang w:eastAsia="zh-CN"/>
        </w:rPr>
        <w:t>的</w:t>
      </w:r>
      <w:r w:rsidR="00FB1889">
        <w:rPr>
          <w:i/>
          <w:iCs/>
          <w:sz w:val="24"/>
          <w:szCs w:val="24"/>
          <w:lang w:eastAsia="zh-CN"/>
        </w:rPr>
        <w:t>检测</w:t>
      </w:r>
      <w:r w:rsidR="00BD046C">
        <w:rPr>
          <w:rFonts w:hint="eastAsia"/>
          <w:sz w:val="24"/>
          <w:szCs w:val="24"/>
          <w:lang w:eastAsia="zh-CN"/>
        </w:rPr>
        <w:t>产品</w:t>
      </w:r>
      <w:r w:rsidRPr="00740EA9">
        <w:rPr>
          <w:i/>
          <w:iCs/>
          <w:sz w:val="24"/>
          <w:szCs w:val="24"/>
          <w:lang w:eastAsia="zh-CN"/>
        </w:rPr>
        <w:t>的</w:t>
      </w:r>
      <w:r w:rsidR="00574931">
        <w:rPr>
          <w:i/>
          <w:iCs/>
          <w:sz w:val="24"/>
          <w:szCs w:val="24"/>
          <w:lang w:eastAsia="zh-CN"/>
        </w:rPr>
        <w:t>准确性</w:t>
      </w:r>
      <w:r w:rsidRPr="00740EA9">
        <w:rPr>
          <w:i/>
          <w:iCs/>
          <w:sz w:val="24"/>
          <w:szCs w:val="24"/>
          <w:lang w:eastAsia="zh-CN"/>
        </w:rPr>
        <w:t>：</w:t>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t>FDA</w:t>
      </w:r>
      <w:r w:rsidRPr="00740EA9">
        <w:rPr>
          <w:sz w:val="24"/>
          <w:szCs w:val="24"/>
          <w:lang w:eastAsia="zh-CN"/>
        </w:rPr>
        <w:t>确定适当的参照物方法（如双向测序或另一种经过充分验证的方法）</w:t>
      </w:r>
      <w:r w:rsidR="008233B8">
        <w:rPr>
          <w:rFonts w:hint="eastAsia"/>
          <w:sz w:val="24"/>
          <w:szCs w:val="24"/>
          <w:lang w:eastAsia="zh-CN"/>
        </w:rPr>
        <w:t>，</w:t>
      </w:r>
      <w:r w:rsidRPr="00740EA9">
        <w:rPr>
          <w:sz w:val="24"/>
          <w:szCs w:val="24"/>
          <w:lang w:eastAsia="zh-CN"/>
        </w:rPr>
        <w:t>进行比较，评价并记录</w:t>
      </w:r>
      <w:r w:rsidR="00574931">
        <w:rPr>
          <w:sz w:val="24"/>
          <w:szCs w:val="24"/>
          <w:lang w:eastAsia="zh-CN"/>
        </w:rPr>
        <w:t>准确性</w:t>
      </w:r>
      <w:r w:rsidRPr="00740EA9">
        <w:rPr>
          <w:sz w:val="24"/>
          <w:szCs w:val="24"/>
          <w:lang w:eastAsia="zh-CN"/>
        </w:rPr>
        <w:t>。如果可用且适当，则通过将</w:t>
      </w:r>
      <w:r w:rsidR="00FB1889">
        <w:rPr>
          <w:sz w:val="24"/>
          <w:szCs w:val="24"/>
          <w:lang w:eastAsia="zh-CN"/>
        </w:rPr>
        <w:t>检测</w:t>
      </w:r>
      <w:r w:rsidRPr="00740EA9">
        <w:rPr>
          <w:sz w:val="24"/>
          <w:szCs w:val="24"/>
          <w:lang w:eastAsia="zh-CN"/>
        </w:rPr>
        <w:t>生成的序列与表征良好的</w:t>
      </w:r>
      <w:r w:rsidRPr="00740EA9">
        <w:rPr>
          <w:rFonts w:ascii="宋体" w:hAnsi="宋体"/>
          <w:sz w:val="24"/>
          <w:szCs w:val="24"/>
          <w:lang w:eastAsia="zh-CN"/>
        </w:rPr>
        <w:t>“</w:t>
      </w:r>
      <w:r w:rsidRPr="00740EA9">
        <w:rPr>
          <w:sz w:val="24"/>
          <w:szCs w:val="24"/>
          <w:lang w:eastAsia="zh-CN"/>
        </w:rPr>
        <w:t>黄金标准</w:t>
      </w:r>
      <w:r w:rsidRPr="00740EA9">
        <w:rPr>
          <w:rFonts w:ascii="宋体" w:hAnsi="宋体"/>
          <w:sz w:val="24"/>
          <w:szCs w:val="24"/>
          <w:lang w:eastAsia="zh-CN"/>
        </w:rPr>
        <w:t>”</w:t>
      </w:r>
      <w:r w:rsidRPr="00740EA9">
        <w:rPr>
          <w:sz w:val="24"/>
          <w:szCs w:val="24"/>
          <w:lang w:eastAsia="zh-CN"/>
        </w:rPr>
        <w:t>参考序列或商定的表征良好的样品共有序列进行比较，以评价</w:t>
      </w:r>
      <w:r w:rsidR="00574931">
        <w:rPr>
          <w:sz w:val="24"/>
          <w:szCs w:val="24"/>
          <w:lang w:eastAsia="zh-CN"/>
        </w:rPr>
        <w:t>准确性</w:t>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为了确定通过</w:t>
      </w:r>
      <w:r w:rsidR="00FB1889">
        <w:rPr>
          <w:sz w:val="24"/>
          <w:szCs w:val="24"/>
          <w:lang w:eastAsia="zh-CN"/>
        </w:rPr>
        <w:t>检测</w:t>
      </w:r>
      <w:r w:rsidRPr="00740EA9">
        <w:rPr>
          <w:sz w:val="24"/>
          <w:szCs w:val="24"/>
          <w:lang w:eastAsia="zh-CN"/>
        </w:rPr>
        <w:t>可</w:t>
      </w:r>
      <w:r w:rsidR="00071A12">
        <w:rPr>
          <w:rFonts w:hint="eastAsia"/>
          <w:sz w:val="24"/>
          <w:szCs w:val="24"/>
          <w:lang w:eastAsia="zh-CN"/>
        </w:rPr>
        <w:t>检测</w:t>
      </w:r>
      <w:r w:rsidRPr="00740EA9">
        <w:rPr>
          <w:sz w:val="24"/>
          <w:szCs w:val="24"/>
          <w:lang w:eastAsia="zh-CN"/>
        </w:rPr>
        <w:t>的变体类型和环境（无论变体是否为致病性），使用具有良好表征的参考材料或具有高置信度识别的商定样品来确定</w:t>
      </w:r>
      <w:r w:rsidR="00574931">
        <w:rPr>
          <w:sz w:val="24"/>
          <w:szCs w:val="24"/>
          <w:lang w:eastAsia="zh-CN"/>
        </w:rPr>
        <w:t>准确性</w:t>
      </w:r>
      <w:r w:rsidRPr="00740EA9">
        <w:rPr>
          <w:sz w:val="24"/>
          <w:szCs w:val="24"/>
          <w:lang w:eastAsia="zh-CN"/>
        </w:rPr>
        <w:t>（基线</w:t>
      </w:r>
      <w:r w:rsidR="00574931">
        <w:rPr>
          <w:sz w:val="24"/>
          <w:szCs w:val="24"/>
          <w:lang w:eastAsia="zh-CN"/>
        </w:rPr>
        <w:t>准确性</w:t>
      </w:r>
      <w:r w:rsidRPr="00740EA9">
        <w:rPr>
          <w:sz w:val="24"/>
          <w:szCs w:val="24"/>
          <w:lang w:eastAsia="zh-CN"/>
        </w:rPr>
        <w:t>）。根据</w:t>
      </w:r>
      <w:r w:rsidR="00FB1889">
        <w:rPr>
          <w:sz w:val="24"/>
          <w:szCs w:val="24"/>
          <w:lang w:eastAsia="zh-CN"/>
        </w:rPr>
        <w:t>检测</w:t>
      </w:r>
      <w:r w:rsidR="00B62F01">
        <w:rPr>
          <w:sz w:val="24"/>
          <w:szCs w:val="24"/>
          <w:lang w:eastAsia="zh-CN"/>
        </w:rPr>
        <w:t>适应证</w:t>
      </w:r>
      <w:r w:rsidRPr="00740EA9">
        <w:rPr>
          <w:sz w:val="24"/>
          <w:szCs w:val="24"/>
          <w:lang w:eastAsia="zh-CN"/>
        </w:rPr>
        <w:t>，</w:t>
      </w:r>
      <w:r w:rsidR="00574931">
        <w:rPr>
          <w:sz w:val="24"/>
          <w:szCs w:val="24"/>
          <w:lang w:eastAsia="zh-CN"/>
        </w:rPr>
        <w:t>准确性</w:t>
      </w:r>
      <w:r w:rsidRPr="00740EA9">
        <w:rPr>
          <w:sz w:val="24"/>
          <w:szCs w:val="24"/>
          <w:lang w:eastAsia="zh-CN"/>
        </w:rPr>
        <w:t>研究应包括代表性变体和变体类型。研究应考虑</w:t>
      </w:r>
      <w:r w:rsidR="008233B8">
        <w:rPr>
          <w:rFonts w:hint="eastAsia"/>
          <w:sz w:val="24"/>
          <w:szCs w:val="24"/>
          <w:lang w:eastAsia="zh-CN"/>
        </w:rPr>
        <w:t>，</w:t>
      </w:r>
      <w:r w:rsidRPr="00740EA9">
        <w:rPr>
          <w:sz w:val="24"/>
          <w:szCs w:val="24"/>
          <w:lang w:eastAsia="zh-CN"/>
        </w:rPr>
        <w:t>与</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相关的具有临床意义的部位、不同基因组环境下的变体、基因组的难以测序或难以映射的部位、嵌合体以及</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中包含的任何其他变体类型、部位或环境。例如，如果</w:t>
      </w:r>
      <w:r w:rsidR="00FB1889">
        <w:rPr>
          <w:sz w:val="24"/>
          <w:szCs w:val="24"/>
          <w:lang w:eastAsia="zh-CN"/>
        </w:rPr>
        <w:t>检测</w:t>
      </w:r>
      <w:r w:rsidRPr="00740EA9">
        <w:rPr>
          <w:sz w:val="24"/>
          <w:szCs w:val="24"/>
          <w:lang w:eastAsia="zh-CN"/>
        </w:rPr>
        <w:t>旨在</w:t>
      </w:r>
      <w:r w:rsidR="00071A12">
        <w:rPr>
          <w:rFonts w:hint="eastAsia"/>
          <w:sz w:val="24"/>
          <w:szCs w:val="24"/>
          <w:lang w:eastAsia="zh-CN"/>
        </w:rPr>
        <w:t>检测</w:t>
      </w:r>
      <w:r w:rsidRPr="00740EA9">
        <w:rPr>
          <w:sz w:val="24"/>
          <w:szCs w:val="24"/>
          <w:lang w:eastAsia="zh-CN"/>
        </w:rPr>
        <w:t>和报告缺失，则应以适当大小的增量（例如，不超过五个碱基对），分别以插入和删除形式，纳入变体分布。</w:t>
      </w:r>
    </w:p>
    <w:p w:rsidR="009E0254" w:rsidRDefault="00150B38"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1C736A">
        <w:rPr>
          <w:sz w:val="24"/>
          <w:szCs w:val="24"/>
          <w:lang w:eastAsia="zh-CN"/>
        </w:rPr>
        <w:t>包含</w:t>
      </w:r>
      <w:r w:rsidR="00FB1889">
        <w:rPr>
          <w:sz w:val="24"/>
          <w:szCs w:val="24"/>
          <w:lang w:eastAsia="zh-CN"/>
        </w:rPr>
        <w:t>检测</w:t>
      </w:r>
      <w:r w:rsidR="001C736A">
        <w:rPr>
          <w:sz w:val="24"/>
          <w:szCs w:val="24"/>
          <w:lang w:eastAsia="zh-CN"/>
        </w:rPr>
        <w:t>相关的临床相关变体使用</w:t>
      </w:r>
      <w:r w:rsidR="00B62F01">
        <w:rPr>
          <w:sz w:val="24"/>
          <w:szCs w:val="24"/>
          <w:lang w:eastAsia="zh-CN"/>
        </w:rPr>
        <w:t>适应证</w:t>
      </w:r>
      <w:r w:rsidR="001C736A">
        <w:rPr>
          <w:sz w:val="24"/>
          <w:szCs w:val="24"/>
          <w:lang w:eastAsia="zh-CN"/>
        </w:rPr>
        <w:t>的临床样品</w:t>
      </w:r>
      <w:r w:rsidR="001C736A">
        <w:rPr>
          <w:rFonts w:hint="eastAsia"/>
          <w:sz w:val="24"/>
          <w:szCs w:val="24"/>
          <w:lang w:eastAsia="zh-CN"/>
        </w:rPr>
        <w:t>，</w:t>
      </w:r>
      <w:r w:rsidR="001C736A">
        <w:rPr>
          <w:sz w:val="24"/>
          <w:szCs w:val="24"/>
          <w:lang w:eastAsia="zh-CN"/>
        </w:rPr>
        <w:t>应用于准确性研究</w:t>
      </w:r>
      <w:r w:rsidR="001C736A">
        <w:rPr>
          <w:rFonts w:hint="eastAsia"/>
          <w:sz w:val="24"/>
          <w:szCs w:val="24"/>
          <w:lang w:eastAsia="zh-CN"/>
        </w:rPr>
        <w:t>，</w:t>
      </w:r>
      <w:r w:rsidR="00DD704B" w:rsidRPr="00740EA9">
        <w:rPr>
          <w:sz w:val="24"/>
          <w:szCs w:val="24"/>
          <w:lang w:eastAsia="zh-CN"/>
        </w:rPr>
        <w:t>并应</w:t>
      </w:r>
      <w:r w:rsidR="001C736A">
        <w:rPr>
          <w:sz w:val="24"/>
          <w:szCs w:val="24"/>
          <w:lang w:eastAsia="zh-CN"/>
        </w:rPr>
        <w:t>选择以</w:t>
      </w:r>
      <w:r w:rsidR="00DD704B" w:rsidRPr="00740EA9">
        <w:rPr>
          <w:sz w:val="24"/>
          <w:szCs w:val="24"/>
          <w:lang w:eastAsia="zh-CN"/>
        </w:rPr>
        <w:t>确保</w:t>
      </w:r>
      <w:r w:rsidR="001C736A">
        <w:rPr>
          <w:rFonts w:hint="eastAsia"/>
          <w:sz w:val="24"/>
          <w:szCs w:val="24"/>
          <w:lang w:eastAsia="zh-CN"/>
        </w:rPr>
        <w:t>，</w:t>
      </w:r>
      <w:r w:rsidR="00DD704B" w:rsidRPr="00740EA9">
        <w:rPr>
          <w:sz w:val="24"/>
          <w:szCs w:val="24"/>
          <w:lang w:eastAsia="zh-CN"/>
        </w:rPr>
        <w:t>充分代表</w:t>
      </w:r>
      <w:r w:rsidR="00FB1889">
        <w:rPr>
          <w:sz w:val="24"/>
          <w:szCs w:val="24"/>
          <w:lang w:eastAsia="zh-CN"/>
        </w:rPr>
        <w:t>检测</w:t>
      </w:r>
      <w:r w:rsidR="001C736A">
        <w:rPr>
          <w:sz w:val="24"/>
          <w:szCs w:val="24"/>
          <w:lang w:eastAsia="zh-CN"/>
        </w:rPr>
        <w:t>要求检测和报告的临床相关序列变体和基因组环境</w:t>
      </w:r>
      <w:r w:rsidR="001C736A">
        <w:rPr>
          <w:rFonts w:hint="eastAsia"/>
          <w:sz w:val="24"/>
          <w:szCs w:val="24"/>
          <w:lang w:eastAsia="zh-CN"/>
        </w:rPr>
        <w:t>。</w:t>
      </w:r>
      <w:r w:rsidR="00DD704B" w:rsidRPr="00740EA9">
        <w:rPr>
          <w:sz w:val="24"/>
          <w:szCs w:val="24"/>
          <w:lang w:eastAsia="zh-CN"/>
        </w:rPr>
        <w:t>使用新鲜的临床样品评估</w:t>
      </w:r>
      <w:r w:rsidR="00FB1889">
        <w:rPr>
          <w:sz w:val="24"/>
          <w:szCs w:val="24"/>
          <w:lang w:eastAsia="zh-CN"/>
        </w:rPr>
        <w:t>检测</w:t>
      </w:r>
      <w:r w:rsidR="00DD704B" w:rsidRPr="00740EA9">
        <w:rPr>
          <w:sz w:val="24"/>
          <w:szCs w:val="24"/>
          <w:lang w:eastAsia="zh-CN"/>
        </w:rPr>
        <w:t>的准确性，样品的采集和处理方式应与</w:t>
      </w:r>
      <w:r w:rsidR="00FB1889">
        <w:rPr>
          <w:sz w:val="24"/>
          <w:szCs w:val="24"/>
          <w:lang w:eastAsia="zh-CN"/>
        </w:rPr>
        <w:t>检测</w:t>
      </w:r>
      <w:r w:rsidR="00DD704B" w:rsidRPr="00740EA9">
        <w:rPr>
          <w:sz w:val="24"/>
          <w:szCs w:val="24"/>
          <w:lang w:eastAsia="zh-CN"/>
        </w:rPr>
        <w:t>的使用说明一致。应尽可能使用含有特定临床相关变体的新鲜临床样品。如果没有</w:t>
      </w:r>
      <w:r w:rsidR="001C736A">
        <w:rPr>
          <w:sz w:val="24"/>
          <w:szCs w:val="24"/>
          <w:lang w:eastAsia="zh-CN"/>
        </w:rPr>
        <w:t>可用的</w:t>
      </w:r>
      <w:r w:rsidR="00DD704B" w:rsidRPr="00740EA9">
        <w:rPr>
          <w:sz w:val="24"/>
          <w:szCs w:val="24"/>
          <w:lang w:eastAsia="zh-CN"/>
        </w:rPr>
        <w:t>新鲜临床样品，则可以接受使用含有临床相关部位特定变体的存档临床样品</w:t>
      </w:r>
      <w:r w:rsidR="001C736A">
        <w:rPr>
          <w:rFonts w:hint="eastAsia"/>
          <w:sz w:val="24"/>
          <w:szCs w:val="24"/>
          <w:lang w:eastAsia="zh-CN"/>
        </w:rPr>
        <w:t>，</w:t>
      </w:r>
      <w:r w:rsidR="00DD704B" w:rsidRPr="00740EA9">
        <w:rPr>
          <w:sz w:val="24"/>
          <w:szCs w:val="24"/>
          <w:lang w:eastAsia="zh-CN"/>
        </w:rPr>
        <w:t>或人类细胞系样品来替代或补充研究。在某些有限情况下，如果</w:t>
      </w:r>
      <w:r w:rsidR="00DD704B" w:rsidRPr="00740EA9">
        <w:rPr>
          <w:sz w:val="24"/>
          <w:szCs w:val="24"/>
          <w:lang w:eastAsia="zh-CN"/>
        </w:rPr>
        <w:t>FDA</w:t>
      </w:r>
      <w:r w:rsidR="00DD704B" w:rsidRPr="00740EA9">
        <w:rPr>
          <w:sz w:val="24"/>
          <w:szCs w:val="24"/>
          <w:lang w:eastAsia="zh-CN"/>
        </w:rPr>
        <w:t>认为合适，也可以使用人造</w:t>
      </w:r>
      <w:r w:rsidR="001C736A">
        <w:rPr>
          <w:sz w:val="24"/>
          <w:szCs w:val="24"/>
          <w:lang w:eastAsia="zh-CN"/>
        </w:rPr>
        <w:t>的</w:t>
      </w:r>
      <w:r w:rsidR="00DD704B" w:rsidRPr="00740EA9">
        <w:rPr>
          <w:sz w:val="24"/>
          <w:szCs w:val="24"/>
          <w:lang w:eastAsia="zh-CN"/>
        </w:rPr>
        <w:t>或生物合成的样品作为可接受的替代品。</w:t>
      </w:r>
    </w:p>
    <w:p w:rsidR="009E0254" w:rsidRDefault="00DD704B" w:rsidP="0034610F">
      <w:pPr>
        <w:tabs>
          <w:tab w:val="left" w:pos="736"/>
        </w:tabs>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试样的数量和类型将取决于各种</w:t>
      </w:r>
      <w:r w:rsidR="00FB1889">
        <w:rPr>
          <w:sz w:val="24"/>
          <w:szCs w:val="24"/>
          <w:lang w:eastAsia="zh-CN"/>
        </w:rPr>
        <w:t>检测</w:t>
      </w:r>
      <w:r w:rsidR="009646D0">
        <w:rPr>
          <w:sz w:val="24"/>
          <w:szCs w:val="24"/>
          <w:lang w:eastAsia="zh-CN"/>
        </w:rPr>
        <w:t>特定</w:t>
      </w:r>
      <w:r w:rsidRPr="00740EA9">
        <w:rPr>
          <w:sz w:val="24"/>
          <w:szCs w:val="24"/>
          <w:lang w:eastAsia="zh-CN"/>
        </w:rPr>
        <w:t>因素，在进行研究前应予以确定并说明理由。虽然没有要求</w:t>
      </w:r>
      <w:r w:rsidR="00FB1889">
        <w:rPr>
          <w:sz w:val="24"/>
          <w:szCs w:val="24"/>
          <w:lang w:eastAsia="zh-CN"/>
        </w:rPr>
        <w:t>检测</w:t>
      </w:r>
      <w:r w:rsidRPr="00740EA9">
        <w:rPr>
          <w:sz w:val="24"/>
          <w:szCs w:val="24"/>
          <w:lang w:eastAsia="zh-CN"/>
        </w:rPr>
        <w:t>一定数量的基因位点，或</w:t>
      </w:r>
      <w:r w:rsidR="00FB1889">
        <w:rPr>
          <w:sz w:val="24"/>
          <w:szCs w:val="24"/>
          <w:lang w:eastAsia="zh-CN"/>
        </w:rPr>
        <w:t>检测</w:t>
      </w:r>
      <w:r w:rsidRPr="00740EA9">
        <w:rPr>
          <w:sz w:val="24"/>
          <w:szCs w:val="24"/>
          <w:lang w:eastAsia="zh-CN"/>
        </w:rPr>
        <w:t>一定数量不同患者</w:t>
      </w:r>
      <w:r w:rsidR="009646D0">
        <w:rPr>
          <w:sz w:val="24"/>
          <w:szCs w:val="24"/>
          <w:lang w:eastAsia="zh-CN"/>
        </w:rPr>
        <w:t>的</w:t>
      </w:r>
      <w:r w:rsidR="00FB1889">
        <w:rPr>
          <w:sz w:val="24"/>
          <w:szCs w:val="24"/>
          <w:lang w:eastAsia="zh-CN"/>
        </w:rPr>
        <w:t>检测</w:t>
      </w:r>
      <w:r w:rsidR="009646D0">
        <w:rPr>
          <w:sz w:val="24"/>
          <w:szCs w:val="24"/>
          <w:lang w:eastAsia="zh-CN"/>
        </w:rPr>
        <w:t>样品</w:t>
      </w:r>
      <w:r w:rsidRPr="00740EA9">
        <w:rPr>
          <w:sz w:val="24"/>
          <w:szCs w:val="24"/>
          <w:lang w:eastAsia="zh-CN"/>
        </w:rPr>
        <w:t>（这也可能取决于特定</w:t>
      </w:r>
      <w:r w:rsidR="009646D0">
        <w:rPr>
          <w:rFonts w:hint="eastAsia"/>
          <w:sz w:val="24"/>
          <w:szCs w:val="24"/>
          <w:lang w:eastAsia="zh-CN"/>
        </w:rPr>
        <w:t>确定</w:t>
      </w:r>
      <w:r w:rsidRPr="00740EA9">
        <w:rPr>
          <w:sz w:val="24"/>
          <w:szCs w:val="24"/>
          <w:lang w:eastAsia="zh-CN"/>
        </w:rPr>
        <w:t>样品中不同类型变体的数量），但研究中使用的样品数量和类型</w:t>
      </w:r>
      <w:r w:rsidR="009646D0">
        <w:rPr>
          <w:rFonts w:hint="eastAsia"/>
          <w:sz w:val="24"/>
          <w:szCs w:val="24"/>
          <w:lang w:eastAsia="zh-CN"/>
        </w:rPr>
        <w:t>，</w:t>
      </w:r>
      <w:r w:rsidRPr="00740EA9">
        <w:rPr>
          <w:sz w:val="24"/>
          <w:szCs w:val="24"/>
          <w:lang w:eastAsia="zh-CN"/>
        </w:rPr>
        <w:t>应该</w:t>
      </w:r>
      <w:r w:rsidR="009646D0">
        <w:rPr>
          <w:sz w:val="24"/>
          <w:szCs w:val="24"/>
          <w:lang w:eastAsia="zh-CN"/>
        </w:rPr>
        <w:t>在统计学上证明</w:t>
      </w:r>
      <w:r w:rsidR="00FB1889">
        <w:rPr>
          <w:sz w:val="24"/>
          <w:szCs w:val="24"/>
          <w:lang w:eastAsia="zh-CN"/>
        </w:rPr>
        <w:t>检测</w:t>
      </w:r>
      <w:r w:rsidR="009646D0">
        <w:rPr>
          <w:sz w:val="24"/>
          <w:szCs w:val="24"/>
          <w:lang w:eastAsia="zh-CN"/>
        </w:rPr>
        <w:t>的使用</w:t>
      </w:r>
      <w:r w:rsidR="00B62F01">
        <w:rPr>
          <w:sz w:val="24"/>
          <w:szCs w:val="24"/>
          <w:lang w:eastAsia="zh-CN"/>
        </w:rPr>
        <w:t>适应证</w:t>
      </w:r>
      <w:r w:rsidR="009646D0">
        <w:rPr>
          <w:rFonts w:hint="eastAsia"/>
          <w:sz w:val="24"/>
          <w:szCs w:val="24"/>
          <w:lang w:eastAsia="zh-CN"/>
        </w:rPr>
        <w:t>，</w:t>
      </w:r>
      <w:r w:rsidRPr="00740EA9">
        <w:rPr>
          <w:sz w:val="24"/>
          <w:szCs w:val="24"/>
          <w:lang w:eastAsia="zh-CN"/>
        </w:rPr>
        <w:t>并且应该记录和报告样品类型的细节以及研究开展方式说明。</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当临床样品、细胞系或生物合成材料不可用时，除了生物试样外，</w:t>
      </w:r>
      <w:r w:rsidR="00FF7666">
        <w:rPr>
          <w:sz w:val="24"/>
          <w:szCs w:val="24"/>
          <w:lang w:eastAsia="zh-CN"/>
        </w:rPr>
        <w:t>在</w:t>
      </w:r>
      <w:r w:rsidR="00FF7666" w:rsidRPr="00FF7666">
        <w:rPr>
          <w:i/>
          <w:iCs/>
          <w:sz w:val="24"/>
          <w:szCs w:val="24"/>
          <w:lang w:eastAsia="zh-CN"/>
        </w:rPr>
        <w:t>硅基</w:t>
      </w:r>
      <w:r w:rsidR="00FF7666">
        <w:rPr>
          <w:i/>
          <w:iCs/>
          <w:sz w:val="24"/>
          <w:szCs w:val="24"/>
          <w:lang w:eastAsia="zh-CN"/>
        </w:rPr>
        <w:t>中</w:t>
      </w:r>
      <w:r w:rsidR="00FF7666" w:rsidRPr="00FF7666">
        <w:rPr>
          <w:sz w:val="24"/>
          <w:szCs w:val="24"/>
          <w:lang w:eastAsia="zh-CN"/>
        </w:rPr>
        <w:t>构建</w:t>
      </w:r>
      <w:r w:rsidR="00FF7666">
        <w:rPr>
          <w:sz w:val="24"/>
          <w:szCs w:val="24"/>
          <w:lang w:eastAsia="zh-CN"/>
        </w:rPr>
        <w:t>包含各种要求</w:t>
      </w:r>
      <w:r w:rsidR="00FF7666">
        <w:rPr>
          <w:rFonts w:hint="eastAsia"/>
          <w:sz w:val="24"/>
          <w:szCs w:val="24"/>
          <w:lang w:eastAsia="zh-CN"/>
        </w:rPr>
        <w:t>类型</w:t>
      </w:r>
      <w:r w:rsidR="00FF7666" w:rsidRPr="00FF7666">
        <w:rPr>
          <w:sz w:val="24"/>
          <w:szCs w:val="24"/>
          <w:lang w:eastAsia="zh-CN"/>
        </w:rPr>
        <w:t>（如单核苷酸变异、缺失、复制、重复扩增、拷贝数变异、结构变体）</w:t>
      </w:r>
      <w:r w:rsidR="00FF7666">
        <w:rPr>
          <w:rFonts w:hint="eastAsia"/>
          <w:sz w:val="24"/>
          <w:szCs w:val="24"/>
          <w:lang w:eastAsia="zh-CN"/>
        </w:rPr>
        <w:t>的已知序列变体，</w:t>
      </w:r>
      <w:r w:rsidR="00FF7666">
        <w:rPr>
          <w:sz w:val="24"/>
          <w:szCs w:val="24"/>
          <w:lang w:eastAsia="zh-CN"/>
        </w:rPr>
        <w:t>可用</w:t>
      </w:r>
      <w:r w:rsidRPr="00740EA9">
        <w:rPr>
          <w:sz w:val="24"/>
          <w:szCs w:val="24"/>
          <w:lang w:eastAsia="zh-CN"/>
        </w:rPr>
        <w:t>来评估生物信息学渠道的性能。然而，应使用与</w:t>
      </w:r>
      <w:r w:rsidR="00FB1889">
        <w:rPr>
          <w:sz w:val="24"/>
          <w:szCs w:val="24"/>
          <w:lang w:eastAsia="zh-CN"/>
        </w:rPr>
        <w:t>检测</w:t>
      </w:r>
      <w:r w:rsidRPr="00740EA9">
        <w:rPr>
          <w:sz w:val="24"/>
          <w:szCs w:val="24"/>
          <w:lang w:eastAsia="zh-CN"/>
        </w:rPr>
        <w:t>所采用的相同预分析和分析方法生成这些数据文件。可采用几种不同的方法（应清楚描述、证明和记录这些方法）构建</w:t>
      </w:r>
      <w:r w:rsidRPr="00740EA9">
        <w:rPr>
          <w:i/>
          <w:iCs/>
          <w:sz w:val="24"/>
          <w:szCs w:val="24"/>
          <w:lang w:eastAsia="zh-CN"/>
        </w:rPr>
        <w:t>硅基</w:t>
      </w:r>
      <w:r w:rsidRPr="00740EA9">
        <w:rPr>
          <w:sz w:val="24"/>
          <w:szCs w:val="24"/>
          <w:lang w:eastAsia="zh-CN"/>
        </w:rPr>
        <w:t>序列。有关软件</w:t>
      </w:r>
      <w:r w:rsidR="00FF7666">
        <w:rPr>
          <w:rFonts w:hint="eastAsia"/>
          <w:sz w:val="24"/>
          <w:szCs w:val="24"/>
          <w:lang w:eastAsia="zh-CN"/>
        </w:rPr>
        <w:t>确认</w:t>
      </w:r>
      <w:r w:rsidRPr="00740EA9">
        <w:rPr>
          <w:sz w:val="24"/>
          <w:szCs w:val="24"/>
          <w:lang w:eastAsia="zh-CN"/>
        </w:rPr>
        <w:t>的更多信息，请参见题为</w:t>
      </w:r>
      <w:r w:rsidRPr="00740EA9">
        <w:rPr>
          <w:rFonts w:ascii="宋体" w:hAnsi="宋体"/>
          <w:sz w:val="24"/>
          <w:szCs w:val="24"/>
          <w:lang w:eastAsia="zh-CN"/>
        </w:rPr>
        <w:t>“</w:t>
      </w:r>
      <w:r w:rsidRPr="00740EA9">
        <w:rPr>
          <w:sz w:val="24"/>
          <w:szCs w:val="24"/>
          <w:lang w:eastAsia="zh-CN"/>
        </w:rPr>
        <w:t>软件验证的一般原则</w:t>
      </w:r>
      <w:r w:rsidRPr="00740EA9">
        <w:rPr>
          <w:rFonts w:ascii="宋体" w:hAnsi="宋体"/>
          <w:sz w:val="24"/>
          <w:szCs w:val="24"/>
          <w:lang w:eastAsia="zh-CN"/>
        </w:rPr>
        <w:t>”</w:t>
      </w:r>
      <w:r w:rsidRPr="00740EA9">
        <w:rPr>
          <w:sz w:val="24"/>
          <w:szCs w:val="24"/>
          <w:lang w:eastAsia="zh-CN"/>
        </w:rPr>
        <w:t>的指南文件</w:t>
      </w:r>
      <w:hyperlink r:id="rId16" w:history="1">
        <w:r w:rsidR="003E6E72" w:rsidRPr="00D36D89">
          <w:rPr>
            <w:rStyle w:val="a3"/>
            <w:sz w:val="24"/>
            <w:szCs w:val="24"/>
            <w:lang w:eastAsia="zh-CN"/>
          </w:rPr>
          <w:t>（</w:t>
        </w:r>
        <w:r w:rsidR="003E6E72" w:rsidRPr="00D36D89">
          <w:rPr>
            <w:rStyle w:val="a3"/>
            <w:sz w:val="24"/>
            <w:szCs w:val="24"/>
            <w:lang w:eastAsia="zh-CN"/>
          </w:rPr>
          <w:t>https://www.fda.gov/MedicalDevices/Device</w:t>
        </w:r>
        <w:r w:rsidR="003E6E72" w:rsidRPr="00D36D89">
          <w:rPr>
            <w:rStyle w:val="a3"/>
            <w:rFonts w:hint="eastAsia"/>
            <w:sz w:val="24"/>
            <w:szCs w:val="24"/>
            <w:lang w:eastAsia="zh-CN"/>
          </w:rPr>
          <w:t xml:space="preserve"> </w:t>
        </w:r>
        <w:r w:rsidR="003E6E72" w:rsidRPr="00D36D89">
          <w:rPr>
            <w:rStyle w:val="a3"/>
            <w:sz w:val="24"/>
            <w:szCs w:val="24"/>
            <w:lang w:eastAsia="zh-CN"/>
          </w:rPr>
          <w:t>RegulationandGuidance/GuidanceDocuments/ucm085281.htm</w:t>
        </w:r>
        <w:r w:rsidR="003E6E72" w:rsidRPr="00D36D89">
          <w:rPr>
            <w:rStyle w:val="a3"/>
            <w:sz w:val="24"/>
            <w:szCs w:val="24"/>
            <w:lang w:eastAsia="zh-CN"/>
          </w:rPr>
          <w:t>）</w:t>
        </w:r>
      </w:hyperlink>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分别计算</w:t>
      </w:r>
      <w:r w:rsidR="00ED4170">
        <w:rPr>
          <w:rFonts w:hint="eastAsia"/>
          <w:sz w:val="24"/>
          <w:szCs w:val="24"/>
          <w:lang w:eastAsia="zh-CN"/>
        </w:rPr>
        <w:t>要求</w:t>
      </w:r>
      <w:r w:rsidRPr="00740EA9">
        <w:rPr>
          <w:sz w:val="24"/>
          <w:szCs w:val="24"/>
          <w:lang w:eastAsia="zh-CN"/>
        </w:rPr>
        <w:t>的每种类型</w:t>
      </w:r>
      <w:r w:rsidR="00ED4170" w:rsidRPr="00ED4170">
        <w:rPr>
          <w:sz w:val="24"/>
          <w:szCs w:val="24"/>
          <w:lang w:eastAsia="zh-CN"/>
        </w:rPr>
        <w:t>（例如单核苷酸变异、缺失、结构变体）</w:t>
      </w:r>
      <w:r w:rsidRPr="00740EA9">
        <w:rPr>
          <w:sz w:val="24"/>
          <w:szCs w:val="24"/>
          <w:lang w:eastAsia="zh-CN"/>
        </w:rPr>
        <w:t>变体</w:t>
      </w:r>
      <w:r w:rsidR="00ED4170">
        <w:rPr>
          <w:sz w:val="24"/>
          <w:szCs w:val="24"/>
          <w:lang w:eastAsia="zh-CN"/>
        </w:rPr>
        <w:t>的</w:t>
      </w:r>
      <w:r w:rsidR="00ED4170">
        <w:rPr>
          <w:rFonts w:hint="eastAsia"/>
          <w:sz w:val="24"/>
          <w:szCs w:val="24"/>
          <w:lang w:eastAsia="zh-CN"/>
        </w:rPr>
        <w:t>PPA</w:t>
      </w:r>
      <w:r w:rsidR="00ED4170">
        <w:rPr>
          <w:rFonts w:hint="eastAsia"/>
          <w:sz w:val="24"/>
          <w:szCs w:val="24"/>
          <w:lang w:eastAsia="zh-CN"/>
        </w:rPr>
        <w:t>、</w:t>
      </w:r>
      <w:r w:rsidR="00ED4170">
        <w:rPr>
          <w:rFonts w:hint="eastAsia"/>
          <w:sz w:val="24"/>
          <w:szCs w:val="24"/>
          <w:lang w:eastAsia="zh-CN"/>
        </w:rPr>
        <w:t>NPA</w:t>
      </w:r>
      <w:r w:rsidR="00ED4170">
        <w:rPr>
          <w:rFonts w:hint="eastAsia"/>
          <w:sz w:val="24"/>
          <w:szCs w:val="24"/>
          <w:lang w:eastAsia="zh-CN"/>
        </w:rPr>
        <w:t>和</w:t>
      </w:r>
      <w:r w:rsidR="00ED4170">
        <w:rPr>
          <w:rFonts w:hint="eastAsia"/>
          <w:sz w:val="24"/>
          <w:szCs w:val="24"/>
          <w:lang w:eastAsia="zh-CN"/>
        </w:rPr>
        <w:t>TPPV</w:t>
      </w:r>
      <w:r w:rsidRPr="00740EA9">
        <w:rPr>
          <w:sz w:val="24"/>
          <w:szCs w:val="24"/>
          <w:lang w:eastAsia="zh-CN"/>
        </w:rPr>
        <w:t>和待</w:t>
      </w:r>
      <w:r w:rsidR="00FB1889">
        <w:rPr>
          <w:sz w:val="24"/>
          <w:szCs w:val="24"/>
          <w:lang w:eastAsia="zh-CN"/>
        </w:rPr>
        <w:t>检测</w:t>
      </w:r>
      <w:r w:rsidRPr="00740EA9">
        <w:rPr>
          <w:sz w:val="24"/>
          <w:szCs w:val="24"/>
          <w:lang w:eastAsia="zh-CN"/>
        </w:rPr>
        <w:t>评估的序列环境（例如高度同源、高度多态或其他困难部位）的阳性符合率、阴性符合率、技术阳性预测值。关于计算</w:t>
      </w:r>
      <w:r w:rsidR="00574931">
        <w:rPr>
          <w:sz w:val="24"/>
          <w:szCs w:val="24"/>
          <w:lang w:eastAsia="zh-CN"/>
        </w:rPr>
        <w:t>准确性</w:t>
      </w:r>
      <w:r w:rsidRPr="00740EA9">
        <w:rPr>
          <w:sz w:val="24"/>
          <w:szCs w:val="24"/>
          <w:lang w:eastAsia="zh-CN"/>
        </w:rPr>
        <w:t>的更多信息，见第</w:t>
      </w:r>
      <w:r w:rsidRPr="00740EA9">
        <w:rPr>
          <w:sz w:val="24"/>
          <w:szCs w:val="24"/>
          <w:lang w:eastAsia="zh-CN"/>
        </w:rPr>
        <w:t>VI.B</w:t>
      </w:r>
      <w:r w:rsidRPr="00740EA9">
        <w:rPr>
          <w:sz w:val="24"/>
          <w:szCs w:val="24"/>
          <w:lang w:eastAsia="zh-CN"/>
        </w:rPr>
        <w:t>条。</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ED4170">
        <w:rPr>
          <w:rFonts w:hint="eastAsia"/>
          <w:sz w:val="24"/>
          <w:szCs w:val="24"/>
          <w:lang w:eastAsia="zh-CN"/>
        </w:rPr>
        <w:t>如果</w:t>
      </w:r>
      <w:r w:rsidRPr="00740EA9">
        <w:rPr>
          <w:sz w:val="24"/>
          <w:szCs w:val="24"/>
          <w:lang w:eastAsia="zh-CN"/>
        </w:rPr>
        <w:t>FDA</w:t>
      </w:r>
      <w:r w:rsidRPr="00740EA9">
        <w:rPr>
          <w:sz w:val="24"/>
          <w:szCs w:val="24"/>
          <w:lang w:eastAsia="zh-CN"/>
        </w:rPr>
        <w:t>认为合适，可以在同一平台上的多个类似的基于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中</w:t>
      </w:r>
      <w:r w:rsidR="00ED4170">
        <w:rPr>
          <w:rFonts w:hint="eastAsia"/>
          <w:sz w:val="24"/>
          <w:szCs w:val="24"/>
          <w:lang w:eastAsia="zh-CN"/>
        </w:rPr>
        <w:t>，</w:t>
      </w:r>
      <w:r w:rsidRPr="00740EA9">
        <w:rPr>
          <w:sz w:val="24"/>
          <w:szCs w:val="24"/>
          <w:lang w:eastAsia="zh-CN"/>
        </w:rPr>
        <w:t>使用某些</w:t>
      </w:r>
      <w:r w:rsidR="00ED4170">
        <w:rPr>
          <w:rFonts w:hint="eastAsia"/>
          <w:sz w:val="24"/>
          <w:szCs w:val="24"/>
          <w:lang w:eastAsia="zh-CN"/>
        </w:rPr>
        <w:t>确认</w:t>
      </w:r>
      <w:r w:rsidRPr="00740EA9">
        <w:rPr>
          <w:sz w:val="24"/>
          <w:szCs w:val="24"/>
          <w:lang w:eastAsia="zh-CN"/>
        </w:rPr>
        <w:t>研究结果，例如，使用相同的分析前步骤、库制备方法和测序方法。</w:t>
      </w:r>
    </w:p>
    <w:p w:rsidR="009E0254" w:rsidRDefault="00DD704B" w:rsidP="0034610F">
      <w:pPr>
        <w:snapToGrid w:val="0"/>
        <w:spacing w:beforeLines="50" w:before="120"/>
        <w:jc w:val="both"/>
        <w:rPr>
          <w:i/>
          <w:iCs/>
          <w:sz w:val="24"/>
          <w:szCs w:val="24"/>
          <w:lang w:eastAsia="zh-CN"/>
        </w:rPr>
      </w:pPr>
      <w:r w:rsidRPr="00740EA9">
        <w:rPr>
          <w:i/>
          <w:iCs/>
          <w:sz w:val="24"/>
          <w:szCs w:val="24"/>
          <w:lang w:eastAsia="zh-CN"/>
        </w:rPr>
        <w:t>记录</w:t>
      </w:r>
      <w:r w:rsidR="00272482">
        <w:rPr>
          <w:rFonts w:hint="eastAsia"/>
          <w:i/>
          <w:iCs/>
          <w:sz w:val="24"/>
          <w:szCs w:val="24"/>
          <w:lang w:eastAsia="zh-CN"/>
        </w:rPr>
        <w:t>确认</w:t>
      </w:r>
      <w:r w:rsidRPr="00740EA9">
        <w:rPr>
          <w:i/>
          <w:iCs/>
          <w:sz w:val="24"/>
          <w:szCs w:val="24"/>
          <w:lang w:eastAsia="zh-CN"/>
        </w:rPr>
        <w:t>研究结果：</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以平均值和相关的</w:t>
      </w:r>
      <w:r w:rsidRPr="00740EA9">
        <w:rPr>
          <w:sz w:val="24"/>
          <w:szCs w:val="24"/>
          <w:lang w:eastAsia="zh-CN"/>
        </w:rPr>
        <w:t>95%</w:t>
      </w:r>
      <w:r w:rsidRPr="00740EA9">
        <w:rPr>
          <w:sz w:val="24"/>
          <w:szCs w:val="24"/>
          <w:lang w:eastAsia="zh-CN"/>
        </w:rPr>
        <w:t>双侧置信区间的形式介绍结果。以表格形式</w:t>
      </w:r>
      <w:r w:rsidR="00272482">
        <w:rPr>
          <w:rFonts w:hint="eastAsia"/>
          <w:sz w:val="24"/>
          <w:szCs w:val="24"/>
          <w:lang w:eastAsia="zh-CN"/>
        </w:rPr>
        <w:t>呈现</w:t>
      </w:r>
      <w:r w:rsidRPr="00740EA9">
        <w:rPr>
          <w:sz w:val="24"/>
          <w:szCs w:val="24"/>
          <w:lang w:eastAsia="zh-CN"/>
        </w:rPr>
        <w:t>结果，并分别记录每个变体、</w:t>
      </w:r>
      <w:r w:rsidR="00FB1889">
        <w:rPr>
          <w:sz w:val="24"/>
          <w:szCs w:val="24"/>
          <w:lang w:eastAsia="zh-CN"/>
        </w:rPr>
        <w:t>检测</w:t>
      </w:r>
      <w:r w:rsidRPr="00740EA9">
        <w:rPr>
          <w:sz w:val="24"/>
          <w:szCs w:val="24"/>
          <w:lang w:eastAsia="zh-CN"/>
        </w:rPr>
        <w:t>的变体类型和序列环境的结果。在相关情况下（如插入、删除），按大小分布记录结果。</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分别</w:t>
      </w:r>
      <w:r w:rsidR="00272482">
        <w:rPr>
          <w:rFonts w:hint="eastAsia"/>
          <w:sz w:val="24"/>
          <w:szCs w:val="24"/>
          <w:lang w:eastAsia="zh-CN"/>
        </w:rPr>
        <w:t>呈现</w:t>
      </w:r>
      <w:r w:rsidRPr="00740EA9">
        <w:rPr>
          <w:sz w:val="24"/>
          <w:szCs w:val="24"/>
          <w:lang w:eastAsia="zh-CN"/>
        </w:rPr>
        <w:t>用于</w:t>
      </w:r>
      <w:r w:rsidR="00272482">
        <w:rPr>
          <w:rFonts w:hint="eastAsia"/>
          <w:sz w:val="24"/>
          <w:szCs w:val="24"/>
          <w:lang w:eastAsia="zh-CN"/>
        </w:rPr>
        <w:t>确认</w:t>
      </w:r>
      <w:r w:rsidRPr="00740EA9">
        <w:rPr>
          <w:sz w:val="24"/>
          <w:szCs w:val="24"/>
          <w:lang w:eastAsia="zh-CN"/>
        </w:rPr>
        <w:t>每种试样类型的结果，并说明所用试样的类型（例如，临床试样、细胞系）。</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对于再现性研究，记录每个变体或变体类型的结果。说明每个变体的</w:t>
      </w:r>
      <w:r w:rsidR="00FB1889">
        <w:rPr>
          <w:sz w:val="24"/>
          <w:szCs w:val="24"/>
          <w:lang w:eastAsia="zh-CN"/>
        </w:rPr>
        <w:t>检测</w:t>
      </w:r>
      <w:r w:rsidRPr="00740EA9">
        <w:rPr>
          <w:sz w:val="24"/>
          <w:szCs w:val="24"/>
          <w:lang w:eastAsia="zh-CN"/>
        </w:rPr>
        <w:t>重复次数和</w:t>
      </w:r>
      <w:r w:rsidR="00FB1889">
        <w:rPr>
          <w:sz w:val="24"/>
          <w:szCs w:val="24"/>
          <w:lang w:eastAsia="zh-CN"/>
        </w:rPr>
        <w:t>检测</w:t>
      </w:r>
      <w:r w:rsidRPr="00740EA9">
        <w:rPr>
          <w:sz w:val="24"/>
          <w:szCs w:val="24"/>
          <w:lang w:eastAsia="zh-CN"/>
        </w:rPr>
        <w:t>条件（例如，运行次数、天数、仪器、试剂批次、操作人员）。</w:t>
      </w:r>
    </w:p>
    <w:p w:rsidR="009E0254" w:rsidRDefault="00DD704B" w:rsidP="0034610F">
      <w:pPr>
        <w:pStyle w:val="x"/>
        <w:spacing w:before="120"/>
        <w:ind w:left="748" w:hanging="322"/>
        <w:rPr>
          <w:sz w:val="24"/>
          <w:szCs w:val="24"/>
          <w:lang w:eastAsia="zh-CN"/>
        </w:rPr>
      </w:pPr>
      <w:bookmarkStart w:id="109" w:name="bookmark77"/>
      <w:r w:rsidRPr="00740EA9">
        <w:rPr>
          <w:sz w:val="24"/>
          <w:szCs w:val="24"/>
          <w:lang w:eastAsia="zh-CN"/>
        </w:rPr>
        <w:t>•</w:t>
      </w:r>
      <w:r w:rsidRPr="00740EA9">
        <w:rPr>
          <w:sz w:val="24"/>
          <w:szCs w:val="24"/>
          <w:lang w:eastAsia="zh-CN"/>
        </w:rPr>
        <w:tab/>
      </w:r>
      <w:r w:rsidRPr="00740EA9">
        <w:rPr>
          <w:sz w:val="24"/>
          <w:szCs w:val="24"/>
          <w:lang w:eastAsia="zh-CN"/>
        </w:rPr>
        <w:t>在</w:t>
      </w:r>
      <w:r w:rsidR="00272482">
        <w:rPr>
          <w:rFonts w:hint="eastAsia"/>
          <w:sz w:val="24"/>
          <w:szCs w:val="24"/>
          <w:lang w:eastAsia="zh-CN"/>
        </w:rPr>
        <w:t>呈现</w:t>
      </w:r>
      <w:r w:rsidRPr="00740EA9">
        <w:rPr>
          <w:sz w:val="24"/>
          <w:szCs w:val="24"/>
          <w:lang w:eastAsia="zh-CN"/>
        </w:rPr>
        <w:t>再现性和重复性研究结果时，说明质量控制失败率，并列出所有无识别或无效识别。不符合覆盖度深度、覆盖度均匀性和其他技术度量的运行数据通常被视为质量控制失败。</w:t>
      </w:r>
      <w:bookmarkEnd w:id="109"/>
    </w:p>
    <w:p w:rsidR="009E0254" w:rsidRDefault="00DD704B" w:rsidP="0034610F">
      <w:pPr>
        <w:pStyle w:val="m2"/>
        <w:spacing w:before="120" w:after="120"/>
      </w:pPr>
      <w:bookmarkStart w:id="110" w:name="bookmark78"/>
      <w:bookmarkStart w:id="111" w:name="_Toc97323657"/>
      <w:bookmarkStart w:id="112" w:name="_Toc98752479"/>
      <w:r w:rsidRPr="00740EA9">
        <w:t>E.</w:t>
      </w:r>
      <w:r w:rsidRPr="00740EA9">
        <w:tab/>
      </w:r>
      <w:r w:rsidRPr="00740EA9">
        <w:t>补充规程</w:t>
      </w:r>
      <w:bookmarkEnd w:id="110"/>
      <w:bookmarkEnd w:id="111"/>
      <w:bookmarkEnd w:id="112"/>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包括任何适用的补充规程（如正交核实、填充、三重</w:t>
      </w:r>
      <w:r w:rsidR="00FB1889">
        <w:rPr>
          <w:i/>
          <w:iCs/>
          <w:sz w:val="24"/>
          <w:szCs w:val="24"/>
          <w:lang w:eastAsia="zh-CN"/>
        </w:rPr>
        <w:t>检测</w:t>
      </w:r>
      <w:r w:rsidRPr="00740EA9">
        <w:rPr>
          <w:i/>
          <w:iCs/>
          <w:sz w:val="24"/>
          <w:szCs w:val="24"/>
          <w:lang w:eastAsia="zh-CN"/>
        </w:rPr>
        <w:t>），将在设计、开发和</w:t>
      </w:r>
      <w:r w:rsidR="00B2537E">
        <w:rPr>
          <w:rFonts w:hint="eastAsia"/>
          <w:i/>
          <w:iCs/>
          <w:sz w:val="24"/>
          <w:szCs w:val="24"/>
          <w:lang w:eastAsia="zh-CN"/>
        </w:rPr>
        <w:t>确认</w:t>
      </w:r>
      <w:r w:rsidRPr="00740EA9">
        <w:rPr>
          <w:i/>
          <w:iCs/>
          <w:sz w:val="24"/>
          <w:szCs w:val="24"/>
          <w:lang w:eastAsia="zh-CN"/>
        </w:rPr>
        <w:t>活动和文件中的</w:t>
      </w:r>
      <w:r w:rsidR="00FB1889">
        <w:rPr>
          <w:i/>
          <w:iCs/>
          <w:sz w:val="24"/>
          <w:szCs w:val="24"/>
          <w:lang w:eastAsia="zh-CN"/>
        </w:rPr>
        <w:t>检测</w:t>
      </w:r>
      <w:r w:rsidRPr="00740EA9">
        <w:rPr>
          <w:i/>
          <w:iCs/>
          <w:sz w:val="24"/>
          <w:szCs w:val="24"/>
          <w:lang w:eastAsia="zh-CN"/>
        </w:rPr>
        <w:t>说明中</w:t>
      </w:r>
      <w:r w:rsidR="00B2537E">
        <w:rPr>
          <w:rFonts w:hint="eastAsia"/>
          <w:i/>
          <w:iCs/>
          <w:sz w:val="24"/>
          <w:szCs w:val="24"/>
          <w:lang w:eastAsia="zh-CN"/>
        </w:rPr>
        <w:t>，指出</w:t>
      </w:r>
      <w:r w:rsidRPr="00740EA9">
        <w:rPr>
          <w:i/>
          <w:iCs/>
          <w:sz w:val="24"/>
          <w:szCs w:val="24"/>
          <w:lang w:eastAsia="zh-CN"/>
        </w:rPr>
        <w:t>其反射性使用。如果未执行补充规程，则记录</w:t>
      </w:r>
      <w:r w:rsidR="00FB1889">
        <w:rPr>
          <w:i/>
          <w:iCs/>
          <w:sz w:val="24"/>
          <w:szCs w:val="24"/>
          <w:lang w:eastAsia="zh-CN"/>
        </w:rPr>
        <w:t>检测</w:t>
      </w:r>
      <w:r w:rsidRPr="00740EA9">
        <w:rPr>
          <w:i/>
          <w:iCs/>
          <w:sz w:val="24"/>
          <w:szCs w:val="24"/>
          <w:lang w:eastAsia="zh-CN"/>
        </w:rPr>
        <w:t>不会报告的结果类型。</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补充规程指那些不属于从输入试样或</w:t>
      </w:r>
      <w:r w:rsidRPr="00740EA9">
        <w:rPr>
          <w:sz w:val="24"/>
          <w:szCs w:val="24"/>
          <w:lang w:eastAsia="zh-CN"/>
        </w:rPr>
        <w:t>DNA</w:t>
      </w:r>
      <w:r w:rsidRPr="00740EA9">
        <w:rPr>
          <w:sz w:val="24"/>
          <w:szCs w:val="24"/>
          <w:lang w:eastAsia="zh-CN"/>
        </w:rPr>
        <w:t>生成变体识别的核心过程的规程，尽管该规程可能被视为基于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的一部分。当作为</w:t>
      </w:r>
      <w:r w:rsidR="00FB1889">
        <w:rPr>
          <w:sz w:val="24"/>
          <w:szCs w:val="24"/>
          <w:lang w:eastAsia="zh-CN"/>
        </w:rPr>
        <w:t>检测</w:t>
      </w:r>
      <w:r w:rsidRPr="00740EA9">
        <w:rPr>
          <w:sz w:val="24"/>
          <w:szCs w:val="24"/>
          <w:lang w:eastAsia="zh-CN"/>
        </w:rPr>
        <w:t>使用</w:t>
      </w:r>
      <w:r w:rsidR="00B62F01">
        <w:rPr>
          <w:sz w:val="24"/>
          <w:szCs w:val="24"/>
          <w:lang w:eastAsia="zh-CN"/>
        </w:rPr>
        <w:t>适应证</w:t>
      </w:r>
      <w:r w:rsidRPr="00740EA9">
        <w:rPr>
          <w:sz w:val="24"/>
          <w:szCs w:val="24"/>
          <w:lang w:eastAsia="zh-CN"/>
        </w:rPr>
        <w:t>关键部分的基因组变体或测定部位</w:t>
      </w:r>
      <w:r w:rsidR="00B2537E">
        <w:rPr>
          <w:rFonts w:hint="eastAsia"/>
          <w:sz w:val="24"/>
          <w:szCs w:val="24"/>
          <w:lang w:eastAsia="zh-CN"/>
        </w:rPr>
        <w:t>，</w:t>
      </w:r>
      <w:r w:rsidRPr="00740EA9">
        <w:rPr>
          <w:sz w:val="24"/>
          <w:szCs w:val="24"/>
          <w:lang w:eastAsia="zh-CN"/>
        </w:rPr>
        <w:t>不能满足预定义的</w:t>
      </w:r>
      <w:r w:rsidR="00FB1889">
        <w:rPr>
          <w:sz w:val="24"/>
          <w:szCs w:val="24"/>
          <w:lang w:eastAsia="zh-CN"/>
        </w:rPr>
        <w:t>检测</w:t>
      </w:r>
      <w:r w:rsidRPr="00740EA9">
        <w:rPr>
          <w:sz w:val="24"/>
          <w:szCs w:val="24"/>
          <w:lang w:eastAsia="zh-CN"/>
        </w:rPr>
        <w:t>运行质量度量或性能阈值时，应实施填充或正交核实等补充规程。在这些情况下，可</w:t>
      </w:r>
      <w:r w:rsidR="00B2537E">
        <w:rPr>
          <w:rFonts w:hint="eastAsia"/>
          <w:sz w:val="24"/>
          <w:szCs w:val="24"/>
          <w:lang w:eastAsia="zh-CN"/>
        </w:rPr>
        <w:t>确定</w:t>
      </w:r>
      <w:r w:rsidRPr="00740EA9">
        <w:rPr>
          <w:sz w:val="24"/>
          <w:szCs w:val="24"/>
          <w:lang w:eastAsia="zh-CN"/>
        </w:rPr>
        <w:t>补充规程，以确保</w:t>
      </w:r>
      <w:r w:rsidR="00FB1889">
        <w:rPr>
          <w:sz w:val="24"/>
          <w:szCs w:val="24"/>
          <w:lang w:eastAsia="zh-CN"/>
        </w:rPr>
        <w:t>检测</w:t>
      </w:r>
      <w:r w:rsidRPr="00740EA9">
        <w:rPr>
          <w:sz w:val="24"/>
          <w:szCs w:val="24"/>
          <w:lang w:eastAsia="zh-CN"/>
        </w:rPr>
        <w:t>能够可靠地报告这些部位的变体。此外，对于一些罕见的未</w:t>
      </w:r>
      <w:r w:rsidR="00B2537E">
        <w:rPr>
          <w:rFonts w:hint="eastAsia"/>
          <w:sz w:val="24"/>
          <w:szCs w:val="24"/>
          <w:lang w:eastAsia="zh-CN"/>
        </w:rPr>
        <w:t>确诊</w:t>
      </w:r>
      <w:r w:rsidRPr="00740EA9">
        <w:rPr>
          <w:sz w:val="24"/>
          <w:szCs w:val="24"/>
          <w:lang w:eastAsia="zh-CN"/>
        </w:rPr>
        <w:t>疾病，建议进行三重测序或</w:t>
      </w:r>
      <w:r w:rsidR="00717E3F">
        <w:rPr>
          <w:sz w:val="24"/>
          <w:szCs w:val="24"/>
          <w:lang w:eastAsia="zh-CN"/>
        </w:rPr>
        <w:t>其他</w:t>
      </w:r>
      <w:r w:rsidRPr="00740EA9">
        <w:rPr>
          <w:sz w:val="24"/>
          <w:szCs w:val="24"/>
          <w:lang w:eastAsia="zh-CN"/>
        </w:rPr>
        <w:t>家族</w:t>
      </w:r>
      <w:r w:rsidR="00FB1889">
        <w:rPr>
          <w:sz w:val="24"/>
          <w:szCs w:val="24"/>
          <w:lang w:eastAsia="zh-CN"/>
        </w:rPr>
        <w:t>检测</w:t>
      </w:r>
      <w:r w:rsidRPr="00740EA9">
        <w:rPr>
          <w:sz w:val="24"/>
          <w:szCs w:val="24"/>
          <w:lang w:eastAsia="zh-CN"/>
        </w:rPr>
        <w:t>，如果没有进行适当的亲子或家族</w:t>
      </w:r>
      <w:r w:rsidR="00FB1889">
        <w:rPr>
          <w:sz w:val="24"/>
          <w:szCs w:val="24"/>
          <w:lang w:eastAsia="zh-CN"/>
        </w:rPr>
        <w:t>检测</w:t>
      </w:r>
      <w:r w:rsidRPr="00740EA9">
        <w:rPr>
          <w:sz w:val="24"/>
          <w:szCs w:val="24"/>
          <w:lang w:eastAsia="zh-CN"/>
        </w:rPr>
        <w:t>，</w:t>
      </w:r>
      <w:r w:rsidR="00FB1889">
        <w:rPr>
          <w:sz w:val="24"/>
          <w:szCs w:val="24"/>
          <w:lang w:eastAsia="zh-CN"/>
        </w:rPr>
        <w:t>检测</w:t>
      </w:r>
      <w:r w:rsidRPr="00740EA9">
        <w:rPr>
          <w:sz w:val="24"/>
          <w:szCs w:val="24"/>
          <w:lang w:eastAsia="zh-CN"/>
        </w:rPr>
        <w:t>结果可能是不确定的。</w:t>
      </w:r>
    </w:p>
    <w:p w:rsidR="009E0254" w:rsidRDefault="00DD704B" w:rsidP="0034610F">
      <w:pPr>
        <w:snapToGrid w:val="0"/>
        <w:spacing w:beforeLines="50" w:before="120"/>
        <w:ind w:firstLineChars="200" w:firstLine="480"/>
        <w:jc w:val="both"/>
        <w:rPr>
          <w:sz w:val="24"/>
          <w:szCs w:val="24"/>
          <w:lang w:eastAsia="zh-CN"/>
        </w:rPr>
      </w:pPr>
      <w:bookmarkStart w:id="113" w:name="bookmark79"/>
      <w:r w:rsidRPr="00740EA9">
        <w:rPr>
          <w:sz w:val="24"/>
          <w:szCs w:val="24"/>
          <w:lang w:eastAsia="zh-CN"/>
        </w:rPr>
        <w:t>例如，当</w:t>
      </w:r>
      <w:r w:rsidR="00574931">
        <w:rPr>
          <w:sz w:val="24"/>
          <w:szCs w:val="24"/>
          <w:lang w:eastAsia="zh-CN"/>
        </w:rPr>
        <w:t>准确性</w:t>
      </w:r>
      <w:r w:rsidRPr="00740EA9">
        <w:rPr>
          <w:sz w:val="24"/>
          <w:szCs w:val="24"/>
          <w:lang w:eastAsia="zh-CN"/>
        </w:rPr>
        <w:t>的</w:t>
      </w:r>
      <w:r w:rsidRPr="00740EA9">
        <w:rPr>
          <w:sz w:val="24"/>
          <w:szCs w:val="24"/>
          <w:lang w:eastAsia="zh-CN"/>
        </w:rPr>
        <w:t>95%</w:t>
      </w:r>
      <w:r w:rsidRPr="00740EA9">
        <w:rPr>
          <w:sz w:val="24"/>
          <w:szCs w:val="24"/>
          <w:lang w:eastAsia="zh-CN"/>
        </w:rPr>
        <w:t>置信区间下限低于预定义阈值时，可能需要对关键变体类型进行核实性</w:t>
      </w:r>
      <w:r w:rsidR="00FB1889">
        <w:rPr>
          <w:sz w:val="24"/>
          <w:szCs w:val="24"/>
          <w:lang w:eastAsia="zh-CN"/>
        </w:rPr>
        <w:t>检测</w:t>
      </w:r>
      <w:r w:rsidRPr="00740EA9">
        <w:rPr>
          <w:sz w:val="24"/>
          <w:szCs w:val="24"/>
          <w:lang w:eastAsia="zh-CN"/>
        </w:rPr>
        <w:t>。或者，可以通过其他方式</w:t>
      </w:r>
      <w:r w:rsidR="007467FD">
        <w:rPr>
          <w:rFonts w:hint="eastAsia"/>
          <w:sz w:val="24"/>
          <w:szCs w:val="24"/>
          <w:lang w:eastAsia="zh-CN"/>
        </w:rPr>
        <w:t>，</w:t>
      </w:r>
      <w:r w:rsidRPr="00740EA9">
        <w:rPr>
          <w:sz w:val="24"/>
          <w:szCs w:val="24"/>
          <w:lang w:eastAsia="zh-CN"/>
        </w:rPr>
        <w:t>报告</w:t>
      </w:r>
      <w:r w:rsidR="007467FD">
        <w:rPr>
          <w:sz w:val="24"/>
          <w:szCs w:val="24"/>
          <w:lang w:eastAsia="zh-CN"/>
        </w:rPr>
        <w:t>那些</w:t>
      </w:r>
      <w:r w:rsidR="00574931">
        <w:rPr>
          <w:sz w:val="24"/>
          <w:szCs w:val="24"/>
          <w:lang w:eastAsia="zh-CN"/>
        </w:rPr>
        <w:t>准确性</w:t>
      </w:r>
      <w:r w:rsidRPr="00740EA9">
        <w:rPr>
          <w:sz w:val="24"/>
          <w:szCs w:val="24"/>
          <w:lang w:eastAsia="zh-CN"/>
        </w:rPr>
        <w:t>较低变体</w:t>
      </w:r>
      <w:r w:rsidR="007467FD">
        <w:rPr>
          <w:rFonts w:hint="eastAsia"/>
          <w:sz w:val="24"/>
          <w:szCs w:val="24"/>
          <w:lang w:eastAsia="zh-CN"/>
        </w:rPr>
        <w:t>的</w:t>
      </w:r>
      <w:r w:rsidRPr="00740EA9">
        <w:rPr>
          <w:sz w:val="24"/>
          <w:szCs w:val="24"/>
          <w:lang w:eastAsia="zh-CN"/>
        </w:rPr>
        <w:t>充</w:t>
      </w:r>
      <w:r w:rsidR="007467FD">
        <w:rPr>
          <w:rFonts w:hint="eastAsia"/>
          <w:sz w:val="24"/>
          <w:szCs w:val="24"/>
          <w:lang w:eastAsia="zh-CN"/>
        </w:rPr>
        <w:t>足</w:t>
      </w:r>
      <w:r w:rsidRPr="00740EA9">
        <w:rPr>
          <w:sz w:val="24"/>
          <w:szCs w:val="24"/>
          <w:lang w:eastAsia="zh-CN"/>
        </w:rPr>
        <w:t>理由。</w:t>
      </w:r>
      <w:bookmarkEnd w:id="113"/>
    </w:p>
    <w:p w:rsidR="009E0254" w:rsidRDefault="00DD704B" w:rsidP="0034610F">
      <w:pPr>
        <w:pStyle w:val="m2"/>
        <w:spacing w:before="120" w:after="120"/>
      </w:pPr>
      <w:bookmarkStart w:id="114" w:name="bookmark80"/>
      <w:bookmarkStart w:id="115" w:name="_Toc97323658"/>
      <w:bookmarkStart w:id="116" w:name="_Toc98752480"/>
      <w:r w:rsidRPr="00740EA9">
        <w:t>F.</w:t>
      </w:r>
      <w:r w:rsidRPr="00740EA9">
        <w:tab/>
      </w:r>
      <w:r w:rsidRPr="00740EA9">
        <w:t>变体标注和筛选</w:t>
      </w:r>
      <w:bookmarkEnd w:id="114"/>
      <w:bookmarkEnd w:id="115"/>
      <w:bookmarkEnd w:id="116"/>
    </w:p>
    <w:p w:rsidR="009E0254" w:rsidRDefault="00DD704B" w:rsidP="0034610F">
      <w:pPr>
        <w:snapToGrid w:val="0"/>
        <w:spacing w:beforeLines="50" w:before="120"/>
        <w:ind w:firstLineChars="200" w:firstLine="480"/>
        <w:jc w:val="both"/>
        <w:rPr>
          <w:i/>
          <w:iCs/>
          <w:sz w:val="24"/>
          <w:szCs w:val="24"/>
          <w:lang w:eastAsia="zh-CN"/>
        </w:rPr>
      </w:pPr>
      <w:r w:rsidRPr="00740EA9">
        <w:rPr>
          <w:i/>
          <w:iCs/>
          <w:sz w:val="24"/>
          <w:szCs w:val="24"/>
          <w:lang w:eastAsia="zh-CN"/>
        </w:rPr>
        <w:t>选择并证明适用于</w:t>
      </w:r>
      <w:r w:rsidR="00FB1889">
        <w:rPr>
          <w:i/>
          <w:iCs/>
          <w:sz w:val="24"/>
          <w:szCs w:val="24"/>
          <w:lang w:eastAsia="zh-CN"/>
        </w:rPr>
        <w:t>检测</w:t>
      </w:r>
      <w:r w:rsidRPr="00740EA9">
        <w:rPr>
          <w:i/>
          <w:iCs/>
          <w:sz w:val="24"/>
          <w:szCs w:val="24"/>
          <w:lang w:eastAsia="zh-CN"/>
        </w:rPr>
        <w:t>使用</w:t>
      </w:r>
      <w:r w:rsidR="00B62F01">
        <w:rPr>
          <w:i/>
          <w:iCs/>
          <w:sz w:val="24"/>
          <w:szCs w:val="24"/>
          <w:lang w:eastAsia="zh-CN"/>
        </w:rPr>
        <w:t>适应证</w:t>
      </w:r>
      <w:r w:rsidRPr="00740EA9">
        <w:rPr>
          <w:i/>
          <w:iCs/>
          <w:sz w:val="24"/>
          <w:szCs w:val="24"/>
          <w:lang w:eastAsia="zh-CN"/>
        </w:rPr>
        <w:t>的筛选算法，确定并记录过滤阈值，并记录筛选方式和筛选时间。记录应用的任何筛选标准，并描述其目的，例如，从考虑因素中排除低等位基因频率的变体、难以测序的部位或难以识别或分析的变体、筛选出特定类型的变体等。当使用数据库帮助标注和筛选时（例如，从大型对照队列中估计等位基因频率，如外显子组整合数据库（</w:t>
      </w:r>
      <w:r w:rsidRPr="00740EA9">
        <w:rPr>
          <w:i/>
          <w:iCs/>
          <w:sz w:val="24"/>
          <w:szCs w:val="24"/>
          <w:lang w:eastAsia="zh-CN"/>
        </w:rPr>
        <w:t>ExAC</w:t>
      </w:r>
      <w:r w:rsidRPr="00740EA9">
        <w:rPr>
          <w:i/>
          <w:iCs/>
          <w:sz w:val="24"/>
          <w:szCs w:val="24"/>
          <w:lang w:eastAsia="zh-CN"/>
        </w:rPr>
        <w:t>）、基因组整合数据库（</w:t>
      </w:r>
      <w:r w:rsidRPr="00740EA9">
        <w:rPr>
          <w:i/>
          <w:iCs/>
          <w:sz w:val="24"/>
          <w:szCs w:val="24"/>
          <w:lang w:eastAsia="zh-CN"/>
        </w:rPr>
        <w:t>gnomAD</w:t>
      </w:r>
      <w:r w:rsidRPr="00740EA9">
        <w:rPr>
          <w:i/>
          <w:iCs/>
          <w:sz w:val="24"/>
          <w:szCs w:val="24"/>
          <w:lang w:eastAsia="zh-CN"/>
        </w:rPr>
        <w:t>）或千人基因组数据库中发现的等位基因频率），验证数据集中是否包含所示的</w:t>
      </w:r>
      <w:r w:rsidR="00FB1889">
        <w:rPr>
          <w:i/>
          <w:iCs/>
          <w:sz w:val="24"/>
          <w:szCs w:val="24"/>
          <w:lang w:eastAsia="zh-CN"/>
        </w:rPr>
        <w:t>检测</w:t>
      </w:r>
      <w:r w:rsidRPr="00740EA9">
        <w:rPr>
          <w:i/>
          <w:iCs/>
          <w:sz w:val="24"/>
          <w:szCs w:val="24"/>
          <w:lang w:eastAsia="zh-CN"/>
        </w:rPr>
        <w:t>群体，并记录所用数据库的版本。包括识别并将外部数据源中的变更纳入标注和筛选规程的过程。</w:t>
      </w:r>
    </w:p>
    <w:p w:rsidR="007F0D67" w:rsidRPr="00740EA9" w:rsidRDefault="00DD704B" w:rsidP="00F0216B">
      <w:pPr>
        <w:snapToGrid w:val="0"/>
        <w:spacing w:beforeLines="50" w:before="120"/>
        <w:jc w:val="both"/>
        <w:rPr>
          <w:sz w:val="24"/>
          <w:szCs w:val="24"/>
          <w:lang w:eastAsia="zh-CN"/>
        </w:rPr>
      </w:pPr>
      <w:r w:rsidRPr="00740EA9">
        <w:rPr>
          <w:sz w:val="24"/>
          <w:szCs w:val="24"/>
          <w:lang w:eastAsia="zh-CN"/>
        </w:rPr>
        <w:br w:type="page"/>
      </w:r>
    </w:p>
    <w:p w:rsidR="009E0254" w:rsidRDefault="00DD704B" w:rsidP="0034610F">
      <w:pPr>
        <w:snapToGrid w:val="0"/>
        <w:spacing w:beforeLines="50" w:before="120"/>
        <w:ind w:firstLineChars="200" w:firstLine="480"/>
        <w:jc w:val="both"/>
        <w:rPr>
          <w:sz w:val="24"/>
          <w:szCs w:val="24"/>
          <w:lang w:eastAsia="zh-CN"/>
        </w:rPr>
      </w:pPr>
      <w:bookmarkStart w:id="117" w:name="bookmark81"/>
      <w:r w:rsidRPr="00740EA9">
        <w:rPr>
          <w:sz w:val="24"/>
          <w:szCs w:val="24"/>
          <w:lang w:eastAsia="zh-CN"/>
        </w:rPr>
        <w:t>从外显子组或基因组测序中识别和优先考虑备选原因变体或基因的筛选算法</w:t>
      </w:r>
      <w:r w:rsidR="00B325E8">
        <w:rPr>
          <w:rFonts w:hint="eastAsia"/>
          <w:sz w:val="24"/>
          <w:szCs w:val="24"/>
          <w:lang w:eastAsia="zh-CN"/>
        </w:rPr>
        <w:t>，</w:t>
      </w:r>
      <w:r w:rsidRPr="00740EA9">
        <w:rPr>
          <w:sz w:val="24"/>
          <w:szCs w:val="24"/>
          <w:lang w:eastAsia="zh-CN"/>
        </w:rPr>
        <w:t>可能包括根据群体频率选择变体、根据对基因和基因产物功能的影响和</w:t>
      </w:r>
      <w:r w:rsidRPr="00740EA9">
        <w:rPr>
          <w:sz w:val="24"/>
          <w:szCs w:val="24"/>
          <w:lang w:eastAsia="zh-CN"/>
        </w:rPr>
        <w:t>/</w:t>
      </w:r>
      <w:r w:rsidRPr="00740EA9">
        <w:rPr>
          <w:sz w:val="24"/>
          <w:szCs w:val="24"/>
          <w:lang w:eastAsia="zh-CN"/>
        </w:rPr>
        <w:t>或表型数据进行优先排序、概率方法（当性能在不同环境中已得到充分</w:t>
      </w:r>
      <w:r w:rsidR="00B325E8">
        <w:rPr>
          <w:rFonts w:hint="eastAsia"/>
          <w:sz w:val="24"/>
          <w:szCs w:val="24"/>
          <w:lang w:eastAsia="zh-CN"/>
        </w:rPr>
        <w:t>确认</w:t>
      </w:r>
      <w:r w:rsidRPr="00740EA9">
        <w:rPr>
          <w:sz w:val="24"/>
          <w:szCs w:val="24"/>
          <w:lang w:eastAsia="zh-CN"/>
        </w:rPr>
        <w:t>并证明达到预定义的性能特征时）或共享基因组片段（例如，通过血缘关系认同的部位和家族研究中变体与表型的共分离）。</w:t>
      </w:r>
      <w:bookmarkEnd w:id="117"/>
    </w:p>
    <w:p w:rsidR="009E0254" w:rsidRDefault="00DD704B" w:rsidP="0034610F">
      <w:pPr>
        <w:pStyle w:val="m2"/>
        <w:spacing w:before="120" w:after="120"/>
      </w:pPr>
      <w:bookmarkStart w:id="118" w:name="bookmark82"/>
      <w:bookmarkStart w:id="119" w:name="_Toc97323659"/>
      <w:bookmarkStart w:id="120" w:name="_Toc98752481"/>
      <w:r w:rsidRPr="00740EA9">
        <w:t>G.</w:t>
      </w:r>
      <w:r w:rsidRPr="00740EA9">
        <w:tab/>
      </w:r>
      <w:r w:rsidRPr="00740EA9">
        <w:t>介绍</w:t>
      </w:r>
      <w:r w:rsidR="008E3EFD">
        <w:t>说明书</w:t>
      </w:r>
      <w:r w:rsidRPr="00740EA9">
        <w:t>的</w:t>
      </w:r>
      <w:r w:rsidR="00FB1889">
        <w:t>检测</w:t>
      </w:r>
      <w:r w:rsidRPr="00740EA9">
        <w:t>性能</w:t>
      </w:r>
      <w:bookmarkEnd w:id="118"/>
      <w:bookmarkEnd w:id="119"/>
      <w:bookmarkEnd w:id="120"/>
    </w:p>
    <w:p w:rsidR="009E0254" w:rsidRDefault="00FB1889" w:rsidP="0034610F">
      <w:pPr>
        <w:snapToGrid w:val="0"/>
        <w:spacing w:beforeLines="50" w:before="120"/>
        <w:ind w:firstLineChars="200" w:firstLine="480"/>
        <w:jc w:val="both"/>
        <w:rPr>
          <w:sz w:val="24"/>
          <w:szCs w:val="24"/>
          <w:lang w:eastAsia="zh-CN"/>
        </w:rPr>
      </w:pPr>
      <w:r>
        <w:rPr>
          <w:i/>
          <w:iCs/>
          <w:sz w:val="24"/>
          <w:szCs w:val="24"/>
          <w:lang w:eastAsia="zh-CN"/>
        </w:rPr>
        <w:t>检测</w:t>
      </w:r>
      <w:r w:rsidR="008E3EFD">
        <w:rPr>
          <w:i/>
          <w:iCs/>
          <w:sz w:val="24"/>
          <w:szCs w:val="24"/>
          <w:lang w:eastAsia="zh-CN"/>
        </w:rPr>
        <w:t>说明书</w:t>
      </w:r>
      <w:r w:rsidR="00DD704B" w:rsidRPr="00740EA9">
        <w:rPr>
          <w:i/>
          <w:iCs/>
          <w:sz w:val="24"/>
          <w:szCs w:val="24"/>
          <w:lang w:eastAsia="zh-CN"/>
        </w:rPr>
        <w:t>必须符合</w:t>
      </w:r>
      <w:r w:rsidR="00983833" w:rsidRPr="00983833">
        <w:rPr>
          <w:i/>
          <w:iCs/>
          <w:sz w:val="24"/>
          <w:szCs w:val="24"/>
          <w:lang w:eastAsia="zh-CN"/>
        </w:rPr>
        <w:t>21 CFR 809.10</w:t>
      </w:r>
      <w:r w:rsidR="00B459DF">
        <w:rPr>
          <w:rFonts w:hint="eastAsia"/>
          <w:i/>
          <w:iCs/>
          <w:sz w:val="24"/>
          <w:szCs w:val="24"/>
          <w:lang w:eastAsia="zh-CN"/>
        </w:rPr>
        <w:t>以及</w:t>
      </w:r>
      <w:r w:rsidR="00DD704B" w:rsidRPr="00740EA9">
        <w:rPr>
          <w:i/>
          <w:iCs/>
          <w:sz w:val="24"/>
          <w:szCs w:val="24"/>
          <w:lang w:eastAsia="zh-CN"/>
        </w:rPr>
        <w:t>第</w:t>
      </w:r>
      <w:r w:rsidR="00DD704B" w:rsidRPr="00740EA9">
        <w:rPr>
          <w:i/>
          <w:iCs/>
          <w:sz w:val="24"/>
          <w:szCs w:val="24"/>
          <w:lang w:eastAsia="zh-CN"/>
        </w:rPr>
        <w:t>21</w:t>
      </w:r>
      <w:r w:rsidR="00DD704B" w:rsidRPr="00740EA9">
        <w:rPr>
          <w:i/>
          <w:iCs/>
          <w:sz w:val="24"/>
          <w:szCs w:val="24"/>
          <w:lang w:eastAsia="zh-CN"/>
        </w:rPr>
        <w:t>篇第</w:t>
      </w:r>
      <w:r w:rsidR="00DD704B" w:rsidRPr="00740EA9">
        <w:rPr>
          <w:i/>
          <w:iCs/>
          <w:sz w:val="24"/>
          <w:szCs w:val="24"/>
          <w:lang w:eastAsia="zh-CN"/>
        </w:rPr>
        <w:t>801</w:t>
      </w:r>
      <w:r w:rsidR="00DD704B" w:rsidRPr="00740EA9">
        <w:rPr>
          <w:i/>
          <w:iCs/>
          <w:sz w:val="24"/>
          <w:szCs w:val="24"/>
          <w:lang w:eastAsia="zh-CN"/>
        </w:rPr>
        <w:t>部分的适用章节。在提供有关</w:t>
      </w:r>
      <w:r>
        <w:rPr>
          <w:i/>
          <w:iCs/>
          <w:sz w:val="24"/>
          <w:szCs w:val="24"/>
          <w:lang w:eastAsia="zh-CN"/>
        </w:rPr>
        <w:t>检测</w:t>
      </w:r>
      <w:r w:rsidR="00DD704B" w:rsidRPr="00740EA9">
        <w:rPr>
          <w:i/>
          <w:iCs/>
          <w:sz w:val="24"/>
          <w:szCs w:val="24"/>
          <w:lang w:eastAsia="zh-CN"/>
        </w:rPr>
        <w:t>性能的信息时，</w:t>
      </w:r>
      <w:r w:rsidR="008E3EFD">
        <w:rPr>
          <w:i/>
          <w:iCs/>
          <w:sz w:val="24"/>
          <w:szCs w:val="24"/>
          <w:lang w:eastAsia="zh-CN"/>
        </w:rPr>
        <w:t>说明书</w:t>
      </w:r>
      <w:r w:rsidR="00DD704B" w:rsidRPr="00740EA9">
        <w:rPr>
          <w:i/>
          <w:iCs/>
          <w:sz w:val="24"/>
          <w:szCs w:val="24"/>
          <w:lang w:eastAsia="zh-CN"/>
        </w:rPr>
        <w:t>中应包括以下内容：</w:t>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通过</w:t>
      </w:r>
      <w:r w:rsidR="00FB1889">
        <w:rPr>
          <w:sz w:val="24"/>
          <w:szCs w:val="24"/>
          <w:lang w:eastAsia="zh-CN"/>
        </w:rPr>
        <w:t>检测</w:t>
      </w:r>
      <w:r w:rsidRPr="00740EA9">
        <w:rPr>
          <w:sz w:val="24"/>
          <w:szCs w:val="24"/>
          <w:lang w:eastAsia="zh-CN"/>
        </w:rPr>
        <w:t>开发机构网站上</w:t>
      </w:r>
      <w:r w:rsidR="00B325E8">
        <w:rPr>
          <w:rFonts w:hint="eastAsia"/>
          <w:sz w:val="24"/>
          <w:szCs w:val="24"/>
          <w:lang w:eastAsia="zh-CN"/>
        </w:rPr>
        <w:t>显眼的</w:t>
      </w:r>
      <w:r w:rsidRPr="00740EA9">
        <w:rPr>
          <w:sz w:val="24"/>
          <w:szCs w:val="24"/>
          <w:lang w:eastAsia="zh-CN"/>
        </w:rPr>
        <w:t>超链接，提供并让公众不受限制地查看</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声明、限制和性能概要信息。</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声明中包括以下内容：</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00B325E8">
        <w:rPr>
          <w:rFonts w:hint="eastAsia"/>
          <w:sz w:val="24"/>
          <w:szCs w:val="24"/>
          <w:lang w:eastAsia="zh-CN"/>
        </w:rPr>
        <w:t>要求</w:t>
      </w:r>
      <w:r w:rsidRPr="00740EA9">
        <w:rPr>
          <w:sz w:val="24"/>
          <w:szCs w:val="24"/>
          <w:lang w:eastAsia="zh-CN"/>
        </w:rPr>
        <w:t>通过</w:t>
      </w:r>
      <w:r w:rsidR="00FB1889">
        <w:rPr>
          <w:rFonts w:hint="eastAsia"/>
          <w:sz w:val="24"/>
          <w:szCs w:val="24"/>
          <w:lang w:eastAsia="zh-CN"/>
        </w:rPr>
        <w:t>检测</w:t>
      </w:r>
      <w:r w:rsidRPr="00740EA9">
        <w:rPr>
          <w:sz w:val="24"/>
          <w:szCs w:val="24"/>
          <w:lang w:eastAsia="zh-CN"/>
        </w:rPr>
        <w:t>进行</w:t>
      </w:r>
      <w:r w:rsidR="00071A12">
        <w:rPr>
          <w:rFonts w:hint="eastAsia"/>
          <w:sz w:val="24"/>
          <w:szCs w:val="24"/>
          <w:lang w:eastAsia="zh-CN"/>
        </w:rPr>
        <w:t>检测</w:t>
      </w:r>
      <w:r w:rsidRPr="00740EA9">
        <w:rPr>
          <w:sz w:val="24"/>
          <w:szCs w:val="24"/>
          <w:lang w:eastAsia="zh-CN"/>
        </w:rPr>
        <w:t>和报告的序列变异类型（例如，单核苷酸变体、多核苷酸变体、插入、删除、复制、重复扩增）。</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00FB1889">
        <w:rPr>
          <w:sz w:val="24"/>
          <w:szCs w:val="24"/>
          <w:lang w:eastAsia="zh-CN"/>
        </w:rPr>
        <w:t>检测</w:t>
      </w:r>
      <w:r w:rsidRPr="00740EA9">
        <w:rPr>
          <w:sz w:val="24"/>
          <w:szCs w:val="24"/>
          <w:lang w:eastAsia="zh-CN"/>
        </w:rPr>
        <w:t>的任何限制（例如，</w:t>
      </w:r>
      <w:r w:rsidR="00FB1889">
        <w:rPr>
          <w:sz w:val="24"/>
          <w:szCs w:val="24"/>
          <w:lang w:eastAsia="zh-CN"/>
        </w:rPr>
        <w:t>检测</w:t>
      </w:r>
      <w:r w:rsidRPr="00740EA9">
        <w:rPr>
          <w:sz w:val="24"/>
          <w:szCs w:val="24"/>
          <w:lang w:eastAsia="zh-CN"/>
        </w:rPr>
        <w:t>无法通过验证性能予以</w:t>
      </w:r>
      <w:r w:rsidR="00071A12">
        <w:rPr>
          <w:rFonts w:hint="eastAsia"/>
          <w:sz w:val="24"/>
          <w:szCs w:val="24"/>
          <w:lang w:eastAsia="zh-CN"/>
        </w:rPr>
        <w:t>检测</w:t>
      </w:r>
      <w:r w:rsidRPr="00740EA9">
        <w:rPr>
          <w:sz w:val="24"/>
          <w:szCs w:val="24"/>
          <w:lang w:eastAsia="zh-CN"/>
        </w:rPr>
        <w:t>的基因、序列变体类型、等位基因频率或基因组环境等测定目标，未能</w:t>
      </w:r>
      <w:r w:rsidR="00FB1889">
        <w:rPr>
          <w:sz w:val="24"/>
          <w:szCs w:val="24"/>
          <w:lang w:eastAsia="zh-CN"/>
        </w:rPr>
        <w:t>检测</w:t>
      </w:r>
      <w:r w:rsidRPr="00740EA9">
        <w:rPr>
          <w:sz w:val="24"/>
          <w:szCs w:val="24"/>
          <w:lang w:eastAsia="zh-CN"/>
        </w:rPr>
        <w:t>某些大于一定尺寸的重排、插入和缺失，或与</w:t>
      </w:r>
      <w:r w:rsidR="00FB1889">
        <w:rPr>
          <w:sz w:val="24"/>
          <w:szCs w:val="24"/>
          <w:lang w:eastAsia="zh-CN"/>
        </w:rPr>
        <w:t>检测</w:t>
      </w:r>
      <w:r w:rsidRPr="00740EA9">
        <w:rPr>
          <w:sz w:val="24"/>
          <w:szCs w:val="24"/>
          <w:lang w:eastAsia="zh-CN"/>
        </w:rPr>
        <w:t>的使用</w:t>
      </w:r>
      <w:r w:rsidR="00B62F01">
        <w:rPr>
          <w:sz w:val="24"/>
          <w:szCs w:val="24"/>
          <w:lang w:eastAsia="zh-CN"/>
        </w:rPr>
        <w:t>适应证</w:t>
      </w:r>
      <w:r w:rsidRPr="00740EA9">
        <w:rPr>
          <w:sz w:val="24"/>
          <w:szCs w:val="24"/>
          <w:lang w:eastAsia="zh-CN"/>
        </w:rPr>
        <w:t>有关的特定基因）。</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如果可能，</w:t>
      </w:r>
      <w:r w:rsidR="00FB1889">
        <w:rPr>
          <w:sz w:val="24"/>
          <w:szCs w:val="24"/>
          <w:lang w:eastAsia="zh-CN"/>
        </w:rPr>
        <w:t>检测</w:t>
      </w:r>
      <w:r w:rsidRPr="00740EA9">
        <w:rPr>
          <w:sz w:val="24"/>
          <w:szCs w:val="24"/>
          <w:lang w:eastAsia="zh-CN"/>
        </w:rPr>
        <w:t>可能提供</w:t>
      </w:r>
      <w:r w:rsidR="00A224B8" w:rsidRPr="00A224B8">
        <w:rPr>
          <w:sz w:val="24"/>
          <w:szCs w:val="24"/>
          <w:lang w:eastAsia="zh-CN"/>
        </w:rPr>
        <w:t>受影响群体的比例</w:t>
      </w:r>
      <w:r w:rsidR="00A224B8">
        <w:rPr>
          <w:sz w:val="24"/>
          <w:szCs w:val="24"/>
          <w:lang w:eastAsia="zh-CN"/>
        </w:rPr>
        <w:t>的</w:t>
      </w:r>
      <w:r w:rsidRPr="00740EA9">
        <w:rPr>
          <w:sz w:val="24"/>
          <w:szCs w:val="24"/>
          <w:lang w:eastAsia="zh-CN"/>
        </w:rPr>
        <w:t>相关结果，例如，如果</w:t>
      </w:r>
      <w:r w:rsidR="00FB1889">
        <w:rPr>
          <w:sz w:val="24"/>
          <w:szCs w:val="24"/>
          <w:lang w:eastAsia="zh-CN"/>
        </w:rPr>
        <w:t>检测</w:t>
      </w:r>
      <w:r w:rsidR="00FF0A6C">
        <w:rPr>
          <w:sz w:val="24"/>
          <w:szCs w:val="24"/>
          <w:lang w:eastAsia="zh-CN"/>
        </w:rPr>
        <w:t>产品</w:t>
      </w:r>
      <w:r w:rsidRPr="00740EA9">
        <w:rPr>
          <w:sz w:val="24"/>
          <w:szCs w:val="24"/>
          <w:lang w:eastAsia="zh-CN"/>
        </w:rPr>
        <w:t>仅</w:t>
      </w:r>
      <w:r w:rsidR="00071A12">
        <w:rPr>
          <w:rFonts w:hint="eastAsia"/>
          <w:sz w:val="24"/>
          <w:szCs w:val="24"/>
          <w:lang w:eastAsia="zh-CN"/>
        </w:rPr>
        <w:t>检测</w:t>
      </w:r>
      <w:r w:rsidRPr="00740EA9">
        <w:rPr>
          <w:sz w:val="24"/>
          <w:szCs w:val="24"/>
          <w:lang w:eastAsia="zh-CN"/>
        </w:rPr>
        <w:t>到导致特定疾病或条件的所有变体的子集。</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A224B8">
        <w:rPr>
          <w:rFonts w:hint="eastAsia"/>
          <w:sz w:val="24"/>
          <w:szCs w:val="24"/>
          <w:lang w:eastAsia="zh-CN"/>
        </w:rPr>
        <w:t>识别</w:t>
      </w:r>
      <w:r w:rsidRPr="00740EA9">
        <w:rPr>
          <w:sz w:val="24"/>
          <w:szCs w:val="24"/>
          <w:lang w:eastAsia="zh-CN"/>
        </w:rPr>
        <w:t>基因组部位，在该部位，通过基于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，可以生成符合预先规定性能规格的序列。</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使用广泛认可的术语报告变体。</w:t>
      </w:r>
    </w:p>
    <w:p w:rsidR="009E0254" w:rsidRDefault="00DD704B" w:rsidP="0034610F">
      <w:pPr>
        <w:tabs>
          <w:tab w:val="left" w:pos="773"/>
        </w:tabs>
        <w:snapToGrid w:val="0"/>
        <w:spacing w:beforeLines="50" w:before="120"/>
        <w:jc w:val="both"/>
        <w:rPr>
          <w:sz w:val="24"/>
          <w:szCs w:val="24"/>
          <w:lang w:eastAsia="zh-CN"/>
        </w:rPr>
      </w:pPr>
      <w:r w:rsidRPr="00740EA9">
        <w:rPr>
          <w:sz w:val="24"/>
          <w:szCs w:val="24"/>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对于</w:t>
      </w:r>
      <w:r w:rsidR="00651BF1">
        <w:rPr>
          <w:sz w:val="24"/>
          <w:szCs w:val="24"/>
          <w:lang w:eastAsia="zh-CN"/>
        </w:rPr>
        <w:t>NGS</w:t>
      </w:r>
      <w:r w:rsidRPr="00740EA9">
        <w:rPr>
          <w:sz w:val="24"/>
          <w:szCs w:val="24"/>
          <w:lang w:eastAsia="zh-CN"/>
        </w:rPr>
        <w:t>靶向实验对象，使用广泛认可的术语列出实验对象中包含的基因。</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对于基于全外显子组测序的</w:t>
      </w:r>
      <w:r w:rsidR="00FB1889">
        <w:rPr>
          <w:sz w:val="24"/>
          <w:szCs w:val="24"/>
          <w:lang w:eastAsia="zh-CN"/>
        </w:rPr>
        <w:t>检测</w:t>
      </w:r>
      <w:r w:rsidRPr="00740EA9">
        <w:rPr>
          <w:sz w:val="24"/>
          <w:szCs w:val="24"/>
          <w:lang w:eastAsia="zh-CN"/>
        </w:rPr>
        <w:t>，描述如何定义外显子组的已知临床相关部位，以及这些部位的相关度量（例如覆盖度）。</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在性能概要信息中，包括以下内容：</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以表格形式</w:t>
      </w:r>
      <w:r w:rsidR="00A224B8">
        <w:rPr>
          <w:rFonts w:hint="eastAsia"/>
          <w:sz w:val="24"/>
          <w:szCs w:val="24"/>
          <w:lang w:eastAsia="zh-CN"/>
        </w:rPr>
        <w:t>呈现</w:t>
      </w:r>
      <w:r w:rsidR="00FB1889">
        <w:rPr>
          <w:sz w:val="24"/>
          <w:szCs w:val="24"/>
          <w:lang w:eastAsia="zh-CN"/>
        </w:rPr>
        <w:t>检测</w:t>
      </w:r>
      <w:r w:rsidR="00574931">
        <w:rPr>
          <w:sz w:val="24"/>
          <w:szCs w:val="24"/>
          <w:lang w:eastAsia="zh-CN"/>
        </w:rPr>
        <w:t>准确性</w:t>
      </w:r>
      <w:r w:rsidRPr="00740EA9">
        <w:rPr>
          <w:sz w:val="24"/>
          <w:szCs w:val="24"/>
          <w:lang w:eastAsia="zh-CN"/>
        </w:rPr>
        <w:t>和</w:t>
      </w:r>
      <w:r w:rsidR="00574931">
        <w:rPr>
          <w:sz w:val="24"/>
          <w:szCs w:val="24"/>
          <w:lang w:eastAsia="zh-CN"/>
        </w:rPr>
        <w:t>精密度</w:t>
      </w:r>
      <w:r w:rsidRPr="00740EA9">
        <w:rPr>
          <w:sz w:val="24"/>
          <w:szCs w:val="24"/>
          <w:lang w:eastAsia="zh-CN"/>
        </w:rPr>
        <w:t>/</w:t>
      </w:r>
      <w:r w:rsidRPr="00740EA9">
        <w:rPr>
          <w:sz w:val="24"/>
          <w:szCs w:val="24"/>
          <w:lang w:eastAsia="zh-CN"/>
        </w:rPr>
        <w:t>再现性的结果，在通过</w:t>
      </w:r>
      <w:r w:rsidR="00FB1889">
        <w:rPr>
          <w:sz w:val="24"/>
          <w:szCs w:val="24"/>
          <w:lang w:eastAsia="zh-CN"/>
        </w:rPr>
        <w:t>检测</w:t>
      </w:r>
      <w:r w:rsidRPr="00740EA9">
        <w:rPr>
          <w:sz w:val="24"/>
          <w:szCs w:val="24"/>
          <w:lang w:eastAsia="zh-CN"/>
        </w:rPr>
        <w:t>进行查询的部位中，按变体类型和尺寸（例如，包括按尺寸、分别用于删除和插入、按多态和非多态部位划分的结果分布的尺寸），</w:t>
      </w:r>
      <w:r w:rsidR="00A224B8">
        <w:rPr>
          <w:sz w:val="24"/>
          <w:szCs w:val="24"/>
          <w:lang w:eastAsia="zh-CN"/>
        </w:rPr>
        <w:t>分别</w:t>
      </w:r>
      <w:r w:rsidRPr="00740EA9">
        <w:rPr>
          <w:sz w:val="24"/>
          <w:szCs w:val="24"/>
          <w:lang w:eastAsia="zh-CN"/>
        </w:rPr>
        <w:t>针对阳性和阴性结果，总结为与参考序列一致和不一致的平均百分比和</w:t>
      </w:r>
      <w:r w:rsidRPr="00740EA9">
        <w:rPr>
          <w:sz w:val="24"/>
          <w:szCs w:val="24"/>
          <w:lang w:eastAsia="zh-CN"/>
        </w:rPr>
        <w:t>95%</w:t>
      </w:r>
      <w:r w:rsidRPr="00740EA9">
        <w:rPr>
          <w:sz w:val="24"/>
          <w:szCs w:val="24"/>
          <w:lang w:eastAsia="zh-CN"/>
        </w:rPr>
        <w:t>置信区间，并根据结果是否来自临床试样、人工样品、细胞系或参考样品集进行细分。</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对于再现性研究的结果，列出每个变体</w:t>
      </w:r>
      <w:r w:rsidRPr="00740EA9">
        <w:rPr>
          <w:sz w:val="24"/>
          <w:szCs w:val="24"/>
          <w:lang w:eastAsia="zh-CN"/>
        </w:rPr>
        <w:t>/</w:t>
      </w:r>
      <w:r w:rsidRPr="00740EA9">
        <w:rPr>
          <w:sz w:val="24"/>
          <w:szCs w:val="24"/>
          <w:lang w:eastAsia="zh-CN"/>
        </w:rPr>
        <w:t>变体类型的重复次数和</w:t>
      </w:r>
      <w:r w:rsidR="00FB1889">
        <w:rPr>
          <w:sz w:val="24"/>
          <w:szCs w:val="24"/>
          <w:lang w:eastAsia="zh-CN"/>
        </w:rPr>
        <w:t>检测</w:t>
      </w:r>
      <w:r w:rsidRPr="00740EA9">
        <w:rPr>
          <w:sz w:val="24"/>
          <w:szCs w:val="24"/>
          <w:lang w:eastAsia="zh-CN"/>
        </w:rPr>
        <w:t>条件（例如，运行次数、天数、仪器、试剂批次、地点、操作人员、试样</w:t>
      </w:r>
      <w:r w:rsidRPr="00740EA9">
        <w:rPr>
          <w:sz w:val="24"/>
          <w:szCs w:val="24"/>
          <w:lang w:eastAsia="zh-CN"/>
        </w:rPr>
        <w:t>/</w:t>
      </w:r>
      <w:r w:rsidRPr="00740EA9">
        <w:rPr>
          <w:sz w:val="24"/>
          <w:szCs w:val="24"/>
          <w:lang w:eastAsia="zh-CN"/>
        </w:rPr>
        <w:t>类型等）。</w:t>
      </w:r>
    </w:p>
    <w:p w:rsidR="009E0254" w:rsidRDefault="00D4518F"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说明平均覆盖度深度和最小覆盖度深度所覆盖的靶向部位的百分比。</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根据性能数据提供有关</w:t>
      </w:r>
      <w:r w:rsidR="00FB1889">
        <w:rPr>
          <w:sz w:val="24"/>
          <w:szCs w:val="24"/>
          <w:lang w:eastAsia="zh-CN"/>
        </w:rPr>
        <w:t>检测</w:t>
      </w:r>
      <w:r w:rsidRPr="00740EA9">
        <w:rPr>
          <w:sz w:val="24"/>
          <w:szCs w:val="24"/>
          <w:lang w:eastAsia="zh-CN"/>
        </w:rPr>
        <w:t>失败概率的信息（例如，质量控制失败）。描述</w:t>
      </w:r>
      <w:r w:rsidR="00FB1889">
        <w:rPr>
          <w:sz w:val="24"/>
          <w:szCs w:val="24"/>
          <w:lang w:eastAsia="zh-CN"/>
        </w:rPr>
        <w:t>检测</w:t>
      </w:r>
      <w:r w:rsidRPr="00740EA9">
        <w:rPr>
          <w:sz w:val="24"/>
          <w:szCs w:val="24"/>
          <w:lang w:eastAsia="zh-CN"/>
        </w:rPr>
        <w:t>可能失败的情况（例如，低样本</w:t>
      </w:r>
      <w:r w:rsidR="00AC59E3">
        <w:rPr>
          <w:rFonts w:hint="eastAsia"/>
          <w:sz w:val="24"/>
          <w:szCs w:val="24"/>
          <w:lang w:eastAsia="zh-CN"/>
        </w:rPr>
        <w:t>含量</w:t>
      </w:r>
      <w:r w:rsidRPr="00740EA9">
        <w:rPr>
          <w:sz w:val="24"/>
          <w:szCs w:val="24"/>
          <w:lang w:eastAsia="zh-CN"/>
        </w:rPr>
        <w:t>、低</w:t>
      </w:r>
      <w:r w:rsidRPr="00740EA9">
        <w:rPr>
          <w:sz w:val="24"/>
          <w:szCs w:val="24"/>
          <w:lang w:eastAsia="zh-CN"/>
        </w:rPr>
        <w:t>DNA</w:t>
      </w:r>
      <w:r w:rsidRPr="00740EA9">
        <w:rPr>
          <w:sz w:val="24"/>
          <w:szCs w:val="24"/>
          <w:lang w:eastAsia="zh-CN"/>
        </w:rPr>
        <w:t>浓度）、</w:t>
      </w:r>
      <w:r w:rsidR="00FB1889">
        <w:rPr>
          <w:sz w:val="24"/>
          <w:szCs w:val="24"/>
          <w:lang w:eastAsia="zh-CN"/>
        </w:rPr>
        <w:t>检测</w:t>
      </w:r>
      <w:r w:rsidRPr="00740EA9">
        <w:rPr>
          <w:sz w:val="24"/>
          <w:szCs w:val="24"/>
          <w:lang w:eastAsia="zh-CN"/>
        </w:rPr>
        <w:t>中包含或推荐的任何对照材料，以及</w:t>
      </w:r>
      <w:r w:rsidR="00FB1889">
        <w:rPr>
          <w:sz w:val="24"/>
          <w:szCs w:val="24"/>
          <w:lang w:eastAsia="zh-CN"/>
        </w:rPr>
        <w:t>检测</w:t>
      </w:r>
      <w:r w:rsidRPr="00740EA9">
        <w:rPr>
          <w:sz w:val="24"/>
          <w:szCs w:val="24"/>
          <w:lang w:eastAsia="zh-CN"/>
        </w:rPr>
        <w:t>失败时要采取的后续措施。</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D43F0D">
        <w:rPr>
          <w:sz w:val="24"/>
          <w:szCs w:val="24"/>
          <w:lang w:eastAsia="zh-CN"/>
        </w:rPr>
        <w:t>描述纳入使用</w:t>
      </w:r>
      <w:r w:rsidR="00B62F01">
        <w:rPr>
          <w:sz w:val="24"/>
          <w:szCs w:val="24"/>
          <w:lang w:eastAsia="zh-CN"/>
        </w:rPr>
        <w:t>适应证</w:t>
      </w:r>
      <w:r w:rsidRPr="00D43F0D">
        <w:rPr>
          <w:sz w:val="24"/>
          <w:szCs w:val="24"/>
          <w:lang w:eastAsia="zh-CN"/>
        </w:rPr>
        <w:t>的任何</w:t>
      </w:r>
      <w:r w:rsidR="00D43F0D">
        <w:rPr>
          <w:rFonts w:hint="eastAsia"/>
          <w:sz w:val="24"/>
          <w:szCs w:val="24"/>
          <w:lang w:eastAsia="zh-CN"/>
        </w:rPr>
        <w:t>其他</w:t>
      </w:r>
      <w:r w:rsidRPr="00D43F0D">
        <w:rPr>
          <w:sz w:val="24"/>
          <w:szCs w:val="24"/>
          <w:lang w:eastAsia="zh-CN"/>
        </w:rPr>
        <w:t>规程</w:t>
      </w:r>
      <w:r w:rsidRPr="00740EA9">
        <w:rPr>
          <w:sz w:val="24"/>
          <w:szCs w:val="24"/>
          <w:lang w:eastAsia="zh-CN"/>
        </w:rPr>
        <w:t>、方法和实践，包括应进行的验证</w:t>
      </w:r>
      <w:r w:rsidR="00FB1889">
        <w:rPr>
          <w:sz w:val="24"/>
          <w:szCs w:val="24"/>
          <w:lang w:eastAsia="zh-CN"/>
        </w:rPr>
        <w:t>检测</w:t>
      </w:r>
      <w:r w:rsidRPr="00740EA9">
        <w:rPr>
          <w:sz w:val="24"/>
          <w:szCs w:val="24"/>
          <w:lang w:eastAsia="zh-CN"/>
        </w:rPr>
        <w:t>。说明亲子或家庭性</w:t>
      </w:r>
      <w:r w:rsidR="00FB1889">
        <w:rPr>
          <w:sz w:val="24"/>
          <w:szCs w:val="24"/>
          <w:lang w:eastAsia="zh-CN"/>
        </w:rPr>
        <w:t>检测</w:t>
      </w:r>
      <w:r w:rsidRPr="00740EA9">
        <w:rPr>
          <w:sz w:val="24"/>
          <w:szCs w:val="24"/>
          <w:lang w:eastAsia="zh-CN"/>
        </w:rPr>
        <w:t>是否是</w:t>
      </w:r>
      <w:r w:rsidR="00FB1889">
        <w:rPr>
          <w:sz w:val="24"/>
          <w:szCs w:val="24"/>
          <w:lang w:eastAsia="zh-CN"/>
        </w:rPr>
        <w:t>检测</w:t>
      </w:r>
      <w:r w:rsidRPr="00740EA9">
        <w:rPr>
          <w:sz w:val="24"/>
          <w:szCs w:val="24"/>
          <w:lang w:eastAsia="zh-CN"/>
        </w:rPr>
        <w:t>的必要部分。</w:t>
      </w:r>
    </w:p>
    <w:p w:rsidR="009E0254" w:rsidRDefault="00DD704B" w:rsidP="0034610F">
      <w:pPr>
        <w:snapToGrid w:val="0"/>
        <w:spacing w:beforeLines="50" w:before="120"/>
        <w:jc w:val="both"/>
        <w:rPr>
          <w:sz w:val="24"/>
          <w:szCs w:val="24"/>
          <w:lang w:eastAsia="zh-CN"/>
        </w:rPr>
      </w:pPr>
      <w:r w:rsidRPr="00740EA9">
        <w:rPr>
          <w:i/>
          <w:iCs/>
          <w:sz w:val="24"/>
          <w:szCs w:val="24"/>
          <w:lang w:eastAsia="zh-CN"/>
        </w:rPr>
        <w:t>应提供以下关于</w:t>
      </w:r>
      <w:r w:rsidR="00FB1889">
        <w:rPr>
          <w:i/>
          <w:iCs/>
          <w:sz w:val="24"/>
          <w:szCs w:val="24"/>
          <w:lang w:eastAsia="zh-CN"/>
        </w:rPr>
        <w:t>检测</w:t>
      </w:r>
      <w:r w:rsidRPr="00740EA9">
        <w:rPr>
          <w:i/>
          <w:iCs/>
          <w:sz w:val="24"/>
          <w:szCs w:val="24"/>
          <w:lang w:eastAsia="zh-CN"/>
        </w:rPr>
        <w:t>设计的信息：</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指定</w:t>
      </w:r>
      <w:r w:rsidR="00FB1889">
        <w:rPr>
          <w:sz w:val="24"/>
          <w:szCs w:val="24"/>
          <w:lang w:eastAsia="zh-CN"/>
        </w:rPr>
        <w:t>检测</w:t>
      </w:r>
      <w:r w:rsidRPr="00740EA9">
        <w:rPr>
          <w:sz w:val="24"/>
          <w:szCs w:val="24"/>
          <w:lang w:eastAsia="zh-CN"/>
        </w:rPr>
        <w:t>的要素，包括测序平台和相关技术（例如，长读数）以及辅助试剂、仪表和设备。</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描述</w:t>
      </w:r>
      <w:r w:rsidR="00FB1889">
        <w:rPr>
          <w:sz w:val="24"/>
          <w:szCs w:val="24"/>
          <w:lang w:eastAsia="zh-CN"/>
        </w:rPr>
        <w:t>检测</w:t>
      </w:r>
      <w:r w:rsidRPr="00740EA9">
        <w:rPr>
          <w:sz w:val="24"/>
          <w:szCs w:val="24"/>
          <w:lang w:eastAsia="zh-CN"/>
        </w:rPr>
        <w:t>设计、开发和</w:t>
      </w:r>
      <w:r w:rsidR="00A224B8">
        <w:rPr>
          <w:rFonts w:hint="eastAsia"/>
          <w:sz w:val="24"/>
          <w:szCs w:val="24"/>
          <w:lang w:eastAsia="zh-CN"/>
        </w:rPr>
        <w:t>确认</w:t>
      </w:r>
      <w:r w:rsidRPr="00740EA9">
        <w:rPr>
          <w:sz w:val="24"/>
          <w:szCs w:val="24"/>
          <w:lang w:eastAsia="zh-CN"/>
        </w:rPr>
        <w:t>的所有步骤（例如，</w:t>
      </w:r>
      <w:r w:rsidRPr="00740EA9">
        <w:rPr>
          <w:sz w:val="24"/>
          <w:szCs w:val="24"/>
          <w:lang w:eastAsia="zh-CN"/>
        </w:rPr>
        <w:t>DNA</w:t>
      </w:r>
      <w:r w:rsidRPr="00740EA9">
        <w:rPr>
          <w:sz w:val="24"/>
          <w:szCs w:val="24"/>
          <w:lang w:eastAsia="zh-CN"/>
        </w:rPr>
        <w:t>提取、库制备、变体识别）以及与每个步骤有关的</w:t>
      </w:r>
      <w:r w:rsidR="00FB1889">
        <w:rPr>
          <w:sz w:val="24"/>
          <w:szCs w:val="24"/>
          <w:lang w:eastAsia="zh-CN"/>
        </w:rPr>
        <w:t>检测</w:t>
      </w:r>
      <w:r w:rsidRPr="00740EA9">
        <w:rPr>
          <w:sz w:val="24"/>
          <w:szCs w:val="24"/>
          <w:lang w:eastAsia="zh-CN"/>
        </w:rPr>
        <w:t>规程和要素。</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提供有关试样类型（例如，唾液、全血）、基质（例如，防腐剂、抗凝剂）以及适合</w:t>
      </w:r>
      <w:r w:rsidR="00FB1889">
        <w:rPr>
          <w:sz w:val="24"/>
          <w:szCs w:val="24"/>
          <w:lang w:eastAsia="zh-CN"/>
        </w:rPr>
        <w:t>检测</w:t>
      </w:r>
      <w:r w:rsidRPr="00740EA9">
        <w:rPr>
          <w:sz w:val="24"/>
          <w:szCs w:val="24"/>
          <w:lang w:eastAsia="zh-CN"/>
        </w:rPr>
        <w:t>的</w:t>
      </w:r>
      <w:r w:rsidRPr="00EA781C">
        <w:rPr>
          <w:rFonts w:hint="eastAsia"/>
          <w:sz w:val="24"/>
          <w:szCs w:val="24"/>
          <w:lang w:eastAsia="zh-CN"/>
        </w:rPr>
        <w:t>最小</w:t>
      </w:r>
      <w:r w:rsidR="004615C8">
        <w:rPr>
          <w:rFonts w:hint="eastAsia"/>
          <w:sz w:val="24"/>
          <w:szCs w:val="24"/>
          <w:lang w:eastAsia="zh-CN"/>
        </w:rPr>
        <w:t>含量</w:t>
      </w:r>
      <w:r w:rsidRPr="00EA781C">
        <w:rPr>
          <w:rFonts w:hint="eastAsia"/>
          <w:sz w:val="24"/>
          <w:szCs w:val="24"/>
          <w:lang w:eastAsia="zh-CN"/>
        </w:rPr>
        <w:t>和最大</w:t>
      </w:r>
      <w:r w:rsidR="004615C8">
        <w:rPr>
          <w:rFonts w:hint="eastAsia"/>
          <w:sz w:val="24"/>
          <w:szCs w:val="24"/>
          <w:lang w:eastAsia="zh-CN"/>
        </w:rPr>
        <w:t>含量</w:t>
      </w:r>
      <w:r w:rsidRPr="00740EA9">
        <w:rPr>
          <w:sz w:val="24"/>
          <w:szCs w:val="24"/>
          <w:lang w:eastAsia="zh-CN"/>
        </w:rPr>
        <w:t>的详细信息。指定样品采集、预处理（例如核酸提取方法）、储存和任何</w:t>
      </w:r>
      <w:r w:rsidR="00A224B8">
        <w:rPr>
          <w:rFonts w:hint="eastAsia"/>
          <w:sz w:val="24"/>
          <w:szCs w:val="24"/>
          <w:lang w:eastAsia="zh-CN"/>
        </w:rPr>
        <w:t>更多</w:t>
      </w:r>
      <w:r w:rsidRPr="00740EA9">
        <w:rPr>
          <w:sz w:val="24"/>
          <w:szCs w:val="24"/>
          <w:lang w:eastAsia="zh-CN"/>
        </w:rPr>
        <w:t>分析前样品制备步骤（如适用）。</w:t>
      </w:r>
    </w:p>
    <w:p w:rsidR="009E0254" w:rsidRDefault="00DD704B" w:rsidP="0034610F">
      <w:pPr>
        <w:tabs>
          <w:tab w:val="left" w:pos="751"/>
        </w:tabs>
        <w:snapToGrid w:val="0"/>
        <w:spacing w:beforeLines="50" w:before="120"/>
        <w:jc w:val="both"/>
        <w:rPr>
          <w:sz w:val="24"/>
          <w:szCs w:val="24"/>
          <w:lang w:eastAsia="zh-CN"/>
        </w:rPr>
      </w:pPr>
      <w:r w:rsidRPr="00740EA9">
        <w:rPr>
          <w:sz w:val="24"/>
          <w:szCs w:val="24"/>
          <w:lang w:eastAsia="zh-CN"/>
        </w:rPr>
        <w:br w:type="page"/>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说明获得</w:t>
      </w:r>
      <w:r w:rsidR="00A224B8">
        <w:rPr>
          <w:sz w:val="24"/>
          <w:szCs w:val="24"/>
          <w:lang w:eastAsia="zh-CN"/>
        </w:rPr>
        <w:t>适合</w:t>
      </w:r>
      <w:r w:rsidR="00FB1889">
        <w:rPr>
          <w:sz w:val="24"/>
          <w:szCs w:val="24"/>
          <w:lang w:eastAsia="zh-CN"/>
        </w:rPr>
        <w:t>检测</w:t>
      </w:r>
      <w:r w:rsidR="00574931">
        <w:rPr>
          <w:sz w:val="24"/>
          <w:szCs w:val="24"/>
          <w:lang w:eastAsia="zh-CN"/>
        </w:rPr>
        <w:t>准确性</w:t>
      </w:r>
      <w:r w:rsidRPr="00740EA9">
        <w:rPr>
          <w:sz w:val="24"/>
          <w:szCs w:val="24"/>
          <w:lang w:eastAsia="zh-CN"/>
        </w:rPr>
        <w:t>所需的最低</w:t>
      </w:r>
      <w:r w:rsidRPr="00740EA9">
        <w:rPr>
          <w:sz w:val="24"/>
          <w:szCs w:val="24"/>
          <w:lang w:eastAsia="zh-CN"/>
        </w:rPr>
        <w:t>DNA</w:t>
      </w:r>
      <w:r w:rsidRPr="00740EA9">
        <w:rPr>
          <w:sz w:val="24"/>
          <w:szCs w:val="24"/>
          <w:lang w:eastAsia="zh-CN"/>
        </w:rPr>
        <w:t>数量和质量。</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说明测</w:t>
      </w:r>
      <w:r w:rsidR="00FF0A6C">
        <w:rPr>
          <w:sz w:val="24"/>
          <w:szCs w:val="24"/>
          <w:lang w:eastAsia="zh-CN"/>
        </w:rPr>
        <w:t>序用</w:t>
      </w:r>
      <w:r w:rsidR="00A224B8">
        <w:rPr>
          <w:rFonts w:hint="eastAsia"/>
          <w:sz w:val="24"/>
          <w:szCs w:val="24"/>
          <w:lang w:eastAsia="zh-CN"/>
        </w:rPr>
        <w:t>处理</w:t>
      </w:r>
      <w:r w:rsidRPr="00740EA9">
        <w:rPr>
          <w:sz w:val="24"/>
          <w:szCs w:val="24"/>
          <w:lang w:eastAsia="zh-CN"/>
        </w:rPr>
        <w:t>DNA</w:t>
      </w:r>
      <w:r w:rsidRPr="00740EA9">
        <w:rPr>
          <w:sz w:val="24"/>
          <w:szCs w:val="24"/>
          <w:lang w:eastAsia="zh-CN"/>
        </w:rPr>
        <w:t>的方法（例如，扩增、捕获）以及评估最终处理材料的数量和质量的方法。</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说明复用级别（如适用）。</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所有内部开发的或从第三方获得的软件部件。说明所有软件部件的名称和版本，并提供说明，包括测序仪器和测序后数据分析和处理（即生物信息学渠道）所需的软件部件。记录对开源软件进行的任何修改。有关软件</w:t>
      </w:r>
      <w:r w:rsidR="00FF0A6C">
        <w:rPr>
          <w:rFonts w:hint="eastAsia"/>
          <w:sz w:val="24"/>
          <w:szCs w:val="24"/>
          <w:lang w:eastAsia="zh-CN"/>
        </w:rPr>
        <w:t>确认</w:t>
      </w:r>
      <w:r w:rsidRPr="00740EA9">
        <w:rPr>
          <w:sz w:val="24"/>
          <w:szCs w:val="24"/>
          <w:lang w:eastAsia="zh-CN"/>
        </w:rPr>
        <w:t>的更多信息，请参见题为</w:t>
      </w:r>
      <w:r w:rsidRPr="00740EA9">
        <w:rPr>
          <w:rFonts w:ascii="宋体" w:hAnsi="宋体"/>
          <w:sz w:val="24"/>
          <w:szCs w:val="24"/>
          <w:lang w:eastAsia="zh-CN"/>
        </w:rPr>
        <w:t>“</w:t>
      </w:r>
      <w:r w:rsidRPr="00740EA9">
        <w:rPr>
          <w:sz w:val="24"/>
          <w:szCs w:val="24"/>
          <w:lang w:eastAsia="zh-CN"/>
        </w:rPr>
        <w:t>软件</w:t>
      </w:r>
      <w:r w:rsidR="00FF0A6C">
        <w:rPr>
          <w:rFonts w:hint="eastAsia"/>
          <w:sz w:val="24"/>
          <w:szCs w:val="24"/>
          <w:lang w:eastAsia="zh-CN"/>
        </w:rPr>
        <w:t>确认</w:t>
      </w:r>
      <w:r w:rsidRPr="00740EA9">
        <w:rPr>
          <w:sz w:val="24"/>
          <w:szCs w:val="24"/>
          <w:lang w:eastAsia="zh-CN"/>
        </w:rPr>
        <w:t>的一般原则</w:t>
      </w:r>
      <w:r w:rsidRPr="00740EA9">
        <w:rPr>
          <w:rFonts w:ascii="宋体" w:hAnsi="宋体"/>
          <w:sz w:val="24"/>
          <w:szCs w:val="24"/>
          <w:lang w:eastAsia="zh-CN"/>
        </w:rPr>
        <w:t>”</w:t>
      </w:r>
      <w:r w:rsidRPr="00740EA9">
        <w:rPr>
          <w:sz w:val="24"/>
          <w:szCs w:val="24"/>
          <w:lang w:eastAsia="zh-CN"/>
        </w:rPr>
        <w:t>的指南文件</w:t>
      </w:r>
      <w:r w:rsidR="00150B38">
        <w:rPr>
          <w:rFonts w:hint="eastAsia"/>
          <w:sz w:val="24"/>
          <w:szCs w:val="24"/>
          <w:lang w:eastAsia="zh-CN"/>
        </w:rPr>
        <w:br/>
      </w:r>
      <w:hyperlink r:id="rId17" w:history="1">
        <w:r w:rsidR="00740EA9" w:rsidRPr="00BF4B6F">
          <w:rPr>
            <w:rStyle w:val="a3"/>
            <w:sz w:val="24"/>
            <w:szCs w:val="24"/>
            <w:lang w:eastAsia="zh-CN"/>
          </w:rPr>
          <w:t>（</w:t>
        </w:r>
        <w:r w:rsidR="00740EA9" w:rsidRPr="00BF4B6F">
          <w:rPr>
            <w:rStyle w:val="a3"/>
            <w:sz w:val="24"/>
            <w:szCs w:val="24"/>
            <w:lang w:eastAsia="zh-CN"/>
          </w:rPr>
          <w:t>https://www.fda.gov/MedicalDevices/DeviceRegulationandGuidance/GuidanceDocuments/ucm085281.htm</w:t>
        </w:r>
        <w:r w:rsidR="00740EA9" w:rsidRPr="00BF4B6F">
          <w:rPr>
            <w:rStyle w:val="a3"/>
            <w:sz w:val="24"/>
            <w:szCs w:val="24"/>
            <w:lang w:eastAsia="zh-CN"/>
          </w:rPr>
          <w:t>）</w:t>
        </w:r>
      </w:hyperlink>
      <w:r w:rsidRPr="00740EA9">
        <w:rPr>
          <w:sz w:val="24"/>
          <w:szCs w:val="24"/>
          <w:lang w:eastAsia="zh-CN"/>
        </w:rPr>
        <w:t>。</w:t>
      </w:r>
    </w:p>
    <w:p w:rsidR="009E0254" w:rsidRDefault="00DD704B" w:rsidP="0034610F">
      <w:pPr>
        <w:tabs>
          <w:tab w:val="left" w:pos="426"/>
        </w:tabs>
        <w:snapToGrid w:val="0"/>
        <w:spacing w:beforeLines="50" w:before="120"/>
        <w:ind w:left="485" w:hangingChars="202" w:hanging="485"/>
        <w:jc w:val="both"/>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说明数据分析用数据库和版本，并描述如何将现有数据库的新版本或新数据库纳入</w:t>
      </w:r>
      <w:r w:rsidR="00FB1889">
        <w:rPr>
          <w:sz w:val="24"/>
          <w:szCs w:val="24"/>
          <w:lang w:eastAsia="zh-CN"/>
        </w:rPr>
        <w:t>检测</w:t>
      </w:r>
      <w:r w:rsidRPr="00740EA9">
        <w:rPr>
          <w:sz w:val="24"/>
          <w:szCs w:val="24"/>
          <w:lang w:eastAsia="zh-CN"/>
        </w:rPr>
        <w:t>并进行验证。说明序列是否与完整的人类参考程序集或靶向序列进行比对，并记录用于比对的完整的人类参考程序集的登录号和版本号。</w:t>
      </w:r>
    </w:p>
    <w:p w:rsidR="009E0254" w:rsidRDefault="00DD704B" w:rsidP="0034610F">
      <w:pPr>
        <w:tabs>
          <w:tab w:val="left" w:pos="426"/>
        </w:tabs>
        <w:snapToGrid w:val="0"/>
        <w:spacing w:beforeLines="50" w:before="120"/>
        <w:ind w:left="485" w:hangingChars="202" w:hanging="485"/>
        <w:jc w:val="both"/>
        <w:rPr>
          <w:sz w:val="24"/>
          <w:szCs w:val="24"/>
          <w:lang w:eastAsia="zh-CN"/>
        </w:rPr>
      </w:pPr>
      <w:bookmarkStart w:id="121" w:name="bookmark83"/>
      <w:r w:rsidRPr="00740EA9">
        <w:rPr>
          <w:sz w:val="24"/>
          <w:szCs w:val="24"/>
          <w:lang w:eastAsia="zh-CN"/>
        </w:rPr>
        <w:t>•</w:t>
      </w:r>
      <w:r w:rsidRPr="00740EA9">
        <w:rPr>
          <w:sz w:val="24"/>
          <w:szCs w:val="24"/>
          <w:lang w:eastAsia="zh-CN"/>
        </w:rPr>
        <w:tab/>
      </w:r>
      <w:r w:rsidRPr="00740EA9">
        <w:rPr>
          <w:sz w:val="24"/>
          <w:szCs w:val="24"/>
          <w:lang w:eastAsia="zh-CN"/>
        </w:rPr>
        <w:t>描述变体标注和筛选用标准。</w:t>
      </w:r>
      <w:bookmarkEnd w:id="121"/>
    </w:p>
    <w:p w:rsidR="009E0254" w:rsidRDefault="00DD704B" w:rsidP="0034610F">
      <w:pPr>
        <w:pStyle w:val="m2"/>
        <w:spacing w:before="120" w:after="120"/>
      </w:pPr>
      <w:bookmarkStart w:id="122" w:name="bookmark84"/>
      <w:bookmarkStart w:id="123" w:name="_Toc97323660"/>
      <w:bookmarkStart w:id="124" w:name="_Toc98752482"/>
      <w:r w:rsidRPr="00740EA9">
        <w:t>H.</w:t>
      </w:r>
      <w:r w:rsidRPr="00740EA9">
        <w:tab/>
      </w:r>
      <w:r w:rsidR="00FB1889">
        <w:t>检测</w:t>
      </w:r>
      <w:r w:rsidRPr="00740EA9">
        <w:t>报告</w:t>
      </w:r>
      <w:bookmarkEnd w:id="122"/>
      <w:bookmarkEnd w:id="123"/>
      <w:bookmarkEnd w:id="124"/>
    </w:p>
    <w:p w:rsidR="009E0254" w:rsidRDefault="00DD704B" w:rsidP="0034610F">
      <w:pPr>
        <w:snapToGrid w:val="0"/>
        <w:spacing w:beforeLines="50" w:before="120"/>
        <w:ind w:firstLineChars="200" w:firstLine="480"/>
        <w:jc w:val="both"/>
        <w:rPr>
          <w:sz w:val="24"/>
          <w:szCs w:val="24"/>
          <w:lang w:eastAsia="zh-CN"/>
        </w:rPr>
      </w:pPr>
      <w:r w:rsidRPr="00740EA9">
        <w:rPr>
          <w:i/>
          <w:iCs/>
          <w:sz w:val="24"/>
          <w:szCs w:val="24"/>
          <w:lang w:eastAsia="zh-CN"/>
        </w:rPr>
        <w:t>在符合</w:t>
      </w:r>
      <w:r w:rsidR="00983833" w:rsidRPr="00983833">
        <w:rPr>
          <w:i/>
          <w:iCs/>
          <w:sz w:val="24"/>
          <w:szCs w:val="24"/>
          <w:lang w:eastAsia="zh-CN"/>
        </w:rPr>
        <w:t>21 CFR 809.10</w:t>
      </w:r>
      <w:r w:rsidRPr="00740EA9">
        <w:rPr>
          <w:i/>
          <w:iCs/>
          <w:sz w:val="24"/>
          <w:szCs w:val="24"/>
          <w:lang w:eastAsia="zh-CN"/>
        </w:rPr>
        <w:t>的合规</w:t>
      </w:r>
      <w:r w:rsidR="008E3EFD">
        <w:rPr>
          <w:i/>
          <w:iCs/>
          <w:sz w:val="24"/>
          <w:szCs w:val="24"/>
          <w:lang w:eastAsia="zh-CN"/>
        </w:rPr>
        <w:t>说明书</w:t>
      </w:r>
      <w:r w:rsidRPr="00740EA9">
        <w:rPr>
          <w:i/>
          <w:iCs/>
          <w:sz w:val="24"/>
          <w:szCs w:val="24"/>
          <w:lang w:eastAsia="zh-CN"/>
        </w:rPr>
        <w:t>的</w:t>
      </w:r>
      <w:r w:rsidR="00FB1889">
        <w:rPr>
          <w:i/>
          <w:iCs/>
          <w:sz w:val="24"/>
          <w:szCs w:val="24"/>
          <w:lang w:eastAsia="zh-CN"/>
        </w:rPr>
        <w:t>检测</w:t>
      </w:r>
      <w:r w:rsidRPr="00740EA9">
        <w:rPr>
          <w:i/>
          <w:iCs/>
          <w:sz w:val="24"/>
          <w:szCs w:val="24"/>
          <w:lang w:eastAsia="zh-CN"/>
        </w:rPr>
        <w:t>报告中纳入以下信息（如适用）：</w:t>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报告的变体与临床表现（体征和症状）之间的关系（如适用），以及信息来源（例如，包括该信息是否由</w:t>
      </w:r>
      <w:r w:rsidRPr="00740EA9">
        <w:rPr>
          <w:sz w:val="24"/>
          <w:szCs w:val="24"/>
          <w:lang w:eastAsia="zh-CN"/>
        </w:rPr>
        <w:t>FDA</w:t>
      </w:r>
      <w:r w:rsidRPr="00740EA9">
        <w:rPr>
          <w:sz w:val="24"/>
          <w:szCs w:val="24"/>
          <w:lang w:eastAsia="zh-CN"/>
        </w:rPr>
        <w:t>认可的人类遗传变体数据库中的信息支持</w:t>
      </w:r>
      <w:r w:rsidR="003E6E72">
        <w:rPr>
          <w:rStyle w:val="af4"/>
          <w:sz w:val="24"/>
          <w:szCs w:val="24"/>
          <w:lang w:eastAsia="zh-CN"/>
        </w:rPr>
        <w:footnoteReference w:id="15"/>
      </w:r>
      <w:r w:rsidRPr="00740EA9">
        <w:rPr>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通过</w:t>
      </w:r>
      <w:r w:rsidR="00FB1889">
        <w:rPr>
          <w:sz w:val="24"/>
          <w:szCs w:val="24"/>
          <w:lang w:eastAsia="zh-CN"/>
        </w:rPr>
        <w:t>检测</w:t>
      </w:r>
      <w:r w:rsidR="00FF0A6C">
        <w:rPr>
          <w:sz w:val="24"/>
          <w:szCs w:val="24"/>
          <w:lang w:eastAsia="zh-CN"/>
        </w:rPr>
        <w:t>产品</w:t>
      </w:r>
      <w:r w:rsidRPr="00740EA9">
        <w:rPr>
          <w:sz w:val="24"/>
          <w:szCs w:val="24"/>
          <w:lang w:eastAsia="zh-CN"/>
        </w:rPr>
        <w:t>而检</w:t>
      </w:r>
      <w:r w:rsidR="00FF0A6C">
        <w:rPr>
          <w:rFonts w:hint="eastAsia"/>
          <w:sz w:val="24"/>
          <w:szCs w:val="24"/>
          <w:lang w:eastAsia="zh-CN"/>
        </w:rPr>
        <w:t>测</w:t>
      </w:r>
      <w:r w:rsidRPr="00740EA9">
        <w:rPr>
          <w:sz w:val="24"/>
          <w:szCs w:val="24"/>
          <w:lang w:eastAsia="zh-CN"/>
        </w:rPr>
        <w:t>的基因组和染色体部位的描述。对于实验对象，应说明所有靶向基因。</w:t>
      </w:r>
    </w:p>
    <w:p w:rsidR="009E0254" w:rsidRDefault="009E0254" w:rsidP="0034610F">
      <w:pPr>
        <w:pStyle w:val="x"/>
        <w:spacing w:before="120"/>
        <w:ind w:left="748" w:hanging="322"/>
        <w:rPr>
          <w:sz w:val="24"/>
          <w:szCs w:val="24"/>
          <w:lang w:eastAsia="zh-CN"/>
        </w:rPr>
      </w:pPr>
    </w:p>
    <w:p w:rsidR="009E0254" w:rsidRDefault="009E0254" w:rsidP="0034610F">
      <w:pPr>
        <w:pStyle w:val="x"/>
        <w:spacing w:before="120"/>
        <w:ind w:left="748" w:hanging="322"/>
        <w:rPr>
          <w:sz w:val="24"/>
          <w:szCs w:val="24"/>
          <w:lang w:eastAsia="zh-CN"/>
        </w:rPr>
      </w:pPr>
    </w:p>
    <w:p w:rsidR="009E0254" w:rsidRDefault="009E0254" w:rsidP="0034610F">
      <w:pPr>
        <w:pStyle w:val="x"/>
        <w:spacing w:before="120"/>
        <w:ind w:left="748" w:hanging="322"/>
        <w:rPr>
          <w:sz w:val="24"/>
          <w:szCs w:val="24"/>
          <w:lang w:eastAsia="zh-CN"/>
        </w:rPr>
      </w:pP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根据第</w:t>
      </w:r>
      <w:r w:rsidRPr="00740EA9">
        <w:rPr>
          <w:sz w:val="24"/>
          <w:szCs w:val="24"/>
          <w:lang w:eastAsia="zh-CN"/>
        </w:rPr>
        <w:t>VI.D</w:t>
      </w:r>
      <w:r w:rsidRPr="00740EA9">
        <w:rPr>
          <w:sz w:val="24"/>
          <w:szCs w:val="24"/>
          <w:lang w:eastAsia="zh-CN"/>
        </w:rPr>
        <w:t>条进行的性能研究的结果摘要。</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在</w:t>
      </w:r>
      <w:r w:rsidR="00FB1889">
        <w:rPr>
          <w:sz w:val="24"/>
          <w:szCs w:val="24"/>
          <w:lang w:eastAsia="zh-CN"/>
        </w:rPr>
        <w:t>检测</w:t>
      </w:r>
      <w:r w:rsidR="00AA1E53">
        <w:rPr>
          <w:sz w:val="24"/>
          <w:szCs w:val="24"/>
          <w:lang w:eastAsia="zh-CN"/>
        </w:rPr>
        <w:t>验</w:t>
      </w:r>
      <w:r w:rsidRPr="00740EA9">
        <w:rPr>
          <w:sz w:val="24"/>
          <w:szCs w:val="24"/>
          <w:lang w:eastAsia="zh-CN"/>
        </w:rPr>
        <w:t>报告的第一页</w:t>
      </w:r>
      <w:r w:rsidR="001E7BE1">
        <w:rPr>
          <w:rFonts w:hint="eastAsia"/>
          <w:sz w:val="24"/>
          <w:szCs w:val="24"/>
          <w:lang w:eastAsia="zh-CN"/>
        </w:rPr>
        <w:t>，</w:t>
      </w:r>
      <w:r w:rsidRPr="00740EA9">
        <w:rPr>
          <w:sz w:val="24"/>
          <w:szCs w:val="24"/>
          <w:lang w:eastAsia="zh-CN"/>
        </w:rPr>
        <w:t>突出显示的致病性变体或可操作变体的列表。在适用情况下，报告的变体可能包含已知或预测的影响（包括致病性、外显率），有些可能具有不确定意义。如果将报告具有未知意义的变体，则应在</w:t>
      </w:r>
      <w:r w:rsidR="00FB1889">
        <w:rPr>
          <w:sz w:val="24"/>
          <w:szCs w:val="24"/>
          <w:lang w:eastAsia="zh-CN"/>
        </w:rPr>
        <w:t>检测</w:t>
      </w:r>
      <w:r w:rsidR="00AA1E53">
        <w:rPr>
          <w:sz w:val="24"/>
          <w:szCs w:val="24"/>
          <w:lang w:eastAsia="zh-CN"/>
        </w:rPr>
        <w:t>验</w:t>
      </w:r>
      <w:r w:rsidRPr="00740EA9">
        <w:rPr>
          <w:sz w:val="24"/>
          <w:szCs w:val="24"/>
          <w:lang w:eastAsia="zh-CN"/>
        </w:rPr>
        <w:t>报告中</w:t>
      </w:r>
      <w:r w:rsidR="001E7BE1">
        <w:rPr>
          <w:rFonts w:hint="eastAsia"/>
          <w:sz w:val="24"/>
          <w:szCs w:val="24"/>
          <w:lang w:eastAsia="zh-CN"/>
        </w:rPr>
        <w:t>，</w:t>
      </w:r>
      <w:r w:rsidRPr="00740EA9">
        <w:rPr>
          <w:sz w:val="24"/>
          <w:szCs w:val="24"/>
          <w:lang w:eastAsia="zh-CN"/>
        </w:rPr>
        <w:t>明确区分这些变体与致病性变体或可操作变体，并声明其临床相关性尚不清楚。说明</w:t>
      </w:r>
      <w:r w:rsidR="00FB1889">
        <w:rPr>
          <w:sz w:val="24"/>
          <w:szCs w:val="24"/>
          <w:lang w:eastAsia="zh-CN"/>
        </w:rPr>
        <w:t>检测</w:t>
      </w:r>
      <w:r w:rsidR="00AA1E53">
        <w:rPr>
          <w:sz w:val="24"/>
          <w:szCs w:val="24"/>
          <w:lang w:eastAsia="zh-CN"/>
        </w:rPr>
        <w:t>验</w:t>
      </w:r>
      <w:r w:rsidRPr="00740EA9">
        <w:rPr>
          <w:sz w:val="24"/>
          <w:szCs w:val="24"/>
          <w:lang w:eastAsia="zh-CN"/>
        </w:rPr>
        <w:t>报告中未包含的变体类别（如良性变体）。还包括以下信息：</w:t>
      </w:r>
    </w:p>
    <w:p w:rsidR="009E0254" w:rsidRDefault="00D625A4"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使用广泛</w:t>
      </w:r>
      <w:r w:rsidR="001E7BE1">
        <w:rPr>
          <w:rFonts w:hint="eastAsia"/>
          <w:sz w:val="24"/>
          <w:szCs w:val="24"/>
          <w:lang w:eastAsia="zh-CN"/>
        </w:rPr>
        <w:t>认可</w:t>
      </w:r>
      <w:r w:rsidRPr="00740EA9">
        <w:rPr>
          <w:sz w:val="24"/>
          <w:szCs w:val="24"/>
          <w:lang w:eastAsia="zh-CN"/>
        </w:rPr>
        <w:t>的术语报告变体。</w:t>
      </w:r>
    </w:p>
    <w:p w:rsidR="009E0254" w:rsidRDefault="00D625A4"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提供支持评价报告变体的临床证据描述。</w:t>
      </w:r>
    </w:p>
    <w:p w:rsidR="009E0254" w:rsidRDefault="00D625A4"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提供与患者表型有关的基因摘要，以及变体评价所依赖的</w:t>
      </w:r>
      <w:r w:rsidR="00655F1D">
        <w:rPr>
          <w:rFonts w:hint="eastAsia"/>
          <w:sz w:val="24"/>
          <w:szCs w:val="24"/>
          <w:lang w:eastAsia="zh-CN"/>
        </w:rPr>
        <w:t>所有</w:t>
      </w:r>
      <w:r w:rsidRPr="00740EA9">
        <w:rPr>
          <w:sz w:val="24"/>
          <w:szCs w:val="24"/>
          <w:lang w:eastAsia="zh-CN"/>
        </w:rPr>
        <w:t>数据库（如果相关）。</w:t>
      </w:r>
    </w:p>
    <w:p w:rsidR="009E0254" w:rsidRDefault="00D625A4" w:rsidP="0034610F">
      <w:pPr>
        <w:pStyle w:val="x4"/>
        <w:spacing w:before="120"/>
        <w:ind w:left="1193" w:hanging="485"/>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说明是否需要</w:t>
      </w:r>
      <w:r w:rsidR="0050034D">
        <w:rPr>
          <w:rFonts w:hint="eastAsia"/>
          <w:sz w:val="24"/>
          <w:szCs w:val="24"/>
          <w:lang w:eastAsia="zh-CN"/>
        </w:rPr>
        <w:t>附加</w:t>
      </w:r>
      <w:r w:rsidRPr="00740EA9">
        <w:rPr>
          <w:sz w:val="24"/>
          <w:szCs w:val="24"/>
          <w:lang w:eastAsia="zh-CN"/>
        </w:rPr>
        <w:t>信息，例如，来自家庭成员的</w:t>
      </w:r>
      <w:r w:rsidR="00FB1889">
        <w:rPr>
          <w:sz w:val="24"/>
          <w:szCs w:val="24"/>
          <w:lang w:eastAsia="zh-CN"/>
        </w:rPr>
        <w:t>检测</w:t>
      </w:r>
      <w:r w:rsidRPr="00740EA9">
        <w:rPr>
          <w:sz w:val="24"/>
          <w:szCs w:val="24"/>
          <w:lang w:eastAsia="zh-CN"/>
        </w:rPr>
        <w:t>结果，以最终评价变体。</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说明</w:t>
      </w:r>
      <w:r w:rsidR="00FB1889">
        <w:rPr>
          <w:sz w:val="24"/>
          <w:szCs w:val="24"/>
          <w:lang w:eastAsia="zh-CN"/>
        </w:rPr>
        <w:t>检测</w:t>
      </w:r>
      <w:r w:rsidRPr="00740EA9">
        <w:rPr>
          <w:sz w:val="24"/>
          <w:szCs w:val="24"/>
          <w:lang w:eastAsia="zh-CN"/>
        </w:rPr>
        <w:t>限制，包括测序失败的测定部位、任何干扰物质和变体评价限制。</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指定风险缓解要素，包括纳入使用</w:t>
      </w:r>
      <w:r w:rsidR="00B62F01">
        <w:rPr>
          <w:sz w:val="24"/>
          <w:szCs w:val="24"/>
          <w:lang w:eastAsia="zh-CN"/>
        </w:rPr>
        <w:t>适应证</w:t>
      </w:r>
      <w:r w:rsidRPr="00740EA9">
        <w:rPr>
          <w:sz w:val="24"/>
          <w:szCs w:val="24"/>
          <w:lang w:eastAsia="zh-CN"/>
        </w:rPr>
        <w:t>或建议作为后续措施的任何</w:t>
      </w:r>
      <w:r w:rsidR="00AF2CF0">
        <w:rPr>
          <w:sz w:val="24"/>
          <w:szCs w:val="24"/>
          <w:lang w:eastAsia="zh-CN"/>
        </w:rPr>
        <w:t>其他</w:t>
      </w:r>
      <w:r w:rsidRPr="00740EA9">
        <w:rPr>
          <w:sz w:val="24"/>
          <w:szCs w:val="24"/>
          <w:lang w:eastAsia="zh-CN"/>
        </w:rPr>
        <w:t>规程、方法和实践的基本原理和说明，以缓解与</w:t>
      </w:r>
      <w:r w:rsidR="00FB1889">
        <w:rPr>
          <w:sz w:val="24"/>
          <w:szCs w:val="24"/>
          <w:lang w:eastAsia="zh-CN"/>
        </w:rPr>
        <w:t>检测</w:t>
      </w:r>
      <w:r w:rsidRPr="00740EA9">
        <w:rPr>
          <w:sz w:val="24"/>
          <w:szCs w:val="24"/>
          <w:lang w:eastAsia="zh-CN"/>
        </w:rPr>
        <w:t>有关的风险。</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在整个报告中，使用清晰、一致、易于理解的语言。</w:t>
      </w:r>
    </w:p>
    <w:p w:rsidR="009E0254" w:rsidRPr="0034610F" w:rsidRDefault="00401F55" w:rsidP="0034610F">
      <w:pPr>
        <w:pStyle w:val="m1"/>
        <w:spacing w:before="120" w:after="120"/>
      </w:pPr>
      <w:bookmarkStart w:id="125" w:name="bookmark87"/>
      <w:bookmarkStart w:id="126" w:name="bookmark86"/>
      <w:bookmarkStart w:id="127" w:name="_Toc97323661"/>
      <w:bookmarkStart w:id="128" w:name="_Toc98752483"/>
      <w:r w:rsidRPr="0034610F">
        <w:t>VII.</w:t>
      </w:r>
      <w:r w:rsidRPr="0034610F">
        <w:tab/>
      </w:r>
      <w:r w:rsidRPr="0034610F">
        <w:rPr>
          <w:rFonts w:hint="eastAsia"/>
        </w:rPr>
        <w:t>修改</w:t>
      </w:r>
      <w:bookmarkEnd w:id="125"/>
      <w:bookmarkEnd w:id="126"/>
      <w:bookmarkEnd w:id="127"/>
      <w:bookmarkEnd w:id="128"/>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对基于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的修改</w:t>
      </w:r>
      <w:r w:rsidR="00BD13EA">
        <w:rPr>
          <w:rFonts w:hint="eastAsia"/>
          <w:sz w:val="24"/>
          <w:szCs w:val="24"/>
          <w:lang w:eastAsia="zh-CN"/>
        </w:rPr>
        <w:t>，</w:t>
      </w:r>
      <w:r w:rsidRPr="00740EA9">
        <w:rPr>
          <w:sz w:val="24"/>
          <w:szCs w:val="24"/>
          <w:lang w:eastAsia="zh-CN"/>
        </w:rPr>
        <w:t>可能在类型、范围和影响方面存在很大差异。该修改可能包括从新试剂供应商和软件更新到新平台、化学变化或新增测序目标。虽然这些变更需要</w:t>
      </w:r>
      <w:r w:rsidR="00A834E0">
        <w:rPr>
          <w:rFonts w:hint="eastAsia"/>
          <w:sz w:val="24"/>
          <w:szCs w:val="24"/>
          <w:lang w:eastAsia="zh-CN"/>
        </w:rPr>
        <w:t>确认</w:t>
      </w:r>
      <w:r w:rsidRPr="00740EA9">
        <w:rPr>
          <w:sz w:val="24"/>
          <w:szCs w:val="24"/>
          <w:lang w:eastAsia="zh-CN"/>
        </w:rPr>
        <w:t>，但需要进行的研究类型将取决于修改的类型和程度。对于已获得</w:t>
      </w:r>
      <w:r w:rsidRPr="00740EA9">
        <w:rPr>
          <w:sz w:val="24"/>
          <w:szCs w:val="24"/>
          <w:lang w:eastAsia="zh-CN"/>
        </w:rPr>
        <w:t>FDA</w:t>
      </w:r>
      <w:r w:rsidRPr="00740EA9">
        <w:rPr>
          <w:sz w:val="24"/>
          <w:szCs w:val="24"/>
          <w:lang w:eastAsia="zh-CN"/>
        </w:rPr>
        <w:t>上市前授权的</w:t>
      </w:r>
      <w:r w:rsidR="00FB1889">
        <w:rPr>
          <w:sz w:val="24"/>
          <w:szCs w:val="24"/>
          <w:lang w:eastAsia="zh-CN"/>
        </w:rPr>
        <w:t>检测</w:t>
      </w:r>
      <w:r w:rsidRPr="00740EA9">
        <w:rPr>
          <w:sz w:val="24"/>
          <w:szCs w:val="24"/>
          <w:lang w:eastAsia="zh-CN"/>
        </w:rPr>
        <w:t>的某些修改，需进行</w:t>
      </w:r>
      <w:r w:rsidRPr="00740EA9">
        <w:rPr>
          <w:sz w:val="24"/>
          <w:szCs w:val="24"/>
          <w:lang w:eastAsia="zh-CN"/>
        </w:rPr>
        <w:t>FDA</w:t>
      </w:r>
      <w:r w:rsidRPr="00740EA9">
        <w:rPr>
          <w:sz w:val="24"/>
          <w:szCs w:val="24"/>
          <w:lang w:eastAsia="zh-CN"/>
        </w:rPr>
        <w:t>上市前</w:t>
      </w:r>
      <w:r w:rsidR="001F7494">
        <w:rPr>
          <w:sz w:val="24"/>
          <w:szCs w:val="24"/>
          <w:lang w:eastAsia="zh-CN"/>
        </w:rPr>
        <w:t>审评</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如本指南文件第</w:t>
      </w:r>
      <w:r w:rsidRPr="00740EA9">
        <w:rPr>
          <w:sz w:val="24"/>
          <w:szCs w:val="24"/>
          <w:lang w:eastAsia="zh-CN"/>
        </w:rPr>
        <w:t>IV</w:t>
      </w:r>
      <w:r w:rsidR="00984621">
        <w:rPr>
          <w:rFonts w:hint="eastAsia"/>
          <w:sz w:val="24"/>
          <w:szCs w:val="24"/>
          <w:lang w:eastAsia="zh-CN"/>
        </w:rPr>
        <w:t>部分</w:t>
      </w:r>
      <w:r w:rsidRPr="00740EA9">
        <w:rPr>
          <w:sz w:val="24"/>
          <w:szCs w:val="24"/>
          <w:lang w:eastAsia="zh-CN"/>
        </w:rPr>
        <w:t>所述，</w:t>
      </w:r>
      <w:r w:rsidR="00027DA4" w:rsidRPr="00740EA9">
        <w:rPr>
          <w:sz w:val="24"/>
          <w:szCs w:val="24"/>
          <w:lang w:eastAsia="zh-CN"/>
        </w:rPr>
        <w:t>根据法律规定</w:t>
      </w:r>
      <w:r w:rsidR="00027DA4">
        <w:rPr>
          <w:rFonts w:hint="eastAsia"/>
          <w:sz w:val="24"/>
          <w:szCs w:val="24"/>
          <w:lang w:eastAsia="zh-CN"/>
        </w:rPr>
        <w:t>，</w:t>
      </w:r>
      <w:r w:rsidRPr="00740EA9">
        <w:rPr>
          <w:sz w:val="24"/>
          <w:szCs w:val="24"/>
          <w:lang w:eastAsia="zh-CN"/>
        </w:rPr>
        <w:t>具有一般预期用途（例如协助诊断疑似种系疾病）的基于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目前自动归入第</w:t>
      </w:r>
      <w:r w:rsidRPr="00740EA9">
        <w:rPr>
          <w:sz w:val="24"/>
          <w:szCs w:val="24"/>
          <w:lang w:eastAsia="zh-CN"/>
        </w:rPr>
        <w:t>III</w:t>
      </w:r>
      <w:r w:rsidRPr="00740EA9">
        <w:rPr>
          <w:sz w:val="24"/>
          <w:szCs w:val="24"/>
          <w:lang w:eastAsia="zh-CN"/>
        </w:rPr>
        <w:t>类，因此，目前须遵守上市前批准要求。</w:t>
      </w:r>
      <w:r w:rsidR="003E6E72">
        <w:rPr>
          <w:rStyle w:val="af4"/>
          <w:sz w:val="24"/>
          <w:szCs w:val="24"/>
          <w:lang w:eastAsia="zh-CN"/>
        </w:rPr>
        <w:footnoteReference w:id="16"/>
      </w:r>
      <w:r w:rsidRPr="00740EA9">
        <w:rPr>
          <w:sz w:val="24"/>
          <w:szCs w:val="24"/>
          <w:lang w:eastAsia="zh-CN"/>
        </w:rPr>
        <w:t>此外，如本指南文件第</w:t>
      </w:r>
      <w:r w:rsidRPr="00740EA9">
        <w:rPr>
          <w:sz w:val="24"/>
          <w:szCs w:val="24"/>
          <w:lang w:eastAsia="zh-CN"/>
        </w:rPr>
        <w:t>IV</w:t>
      </w:r>
      <w:r w:rsidR="00BF405A">
        <w:rPr>
          <w:rFonts w:hint="eastAsia"/>
          <w:sz w:val="24"/>
          <w:szCs w:val="24"/>
          <w:lang w:eastAsia="zh-CN"/>
        </w:rPr>
        <w:t>部分</w:t>
      </w:r>
      <w:r w:rsidRPr="00740EA9">
        <w:rPr>
          <w:sz w:val="24"/>
          <w:szCs w:val="24"/>
          <w:lang w:eastAsia="zh-CN"/>
        </w:rPr>
        <w:t>所述，</w:t>
      </w:r>
      <w:r w:rsidRPr="00740EA9">
        <w:rPr>
          <w:sz w:val="24"/>
          <w:szCs w:val="24"/>
          <w:lang w:eastAsia="zh-CN"/>
        </w:rPr>
        <w:t>FDA</w:t>
      </w:r>
      <w:r w:rsidRPr="00740EA9">
        <w:rPr>
          <w:sz w:val="24"/>
          <w:szCs w:val="24"/>
          <w:lang w:eastAsia="zh-CN"/>
        </w:rPr>
        <w:t>认为，通过综合使用一般和特殊控制措施，此类基于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的相关风险可能会得到充分缓解，因此，此类</w:t>
      </w:r>
      <w:r w:rsidR="00FB1889">
        <w:rPr>
          <w:sz w:val="24"/>
          <w:szCs w:val="24"/>
          <w:lang w:eastAsia="zh-CN"/>
        </w:rPr>
        <w:t>检测</w:t>
      </w:r>
      <w:r w:rsidRPr="00740EA9">
        <w:rPr>
          <w:sz w:val="24"/>
          <w:szCs w:val="24"/>
          <w:lang w:eastAsia="zh-CN"/>
        </w:rPr>
        <w:t>可能适合初始分类过程。如果</w:t>
      </w:r>
      <w:r w:rsidRPr="00740EA9">
        <w:rPr>
          <w:sz w:val="24"/>
          <w:szCs w:val="24"/>
          <w:lang w:eastAsia="zh-CN"/>
        </w:rPr>
        <w:t>FDA</w:t>
      </w:r>
      <w:r w:rsidRPr="00740EA9">
        <w:rPr>
          <w:sz w:val="24"/>
          <w:szCs w:val="24"/>
          <w:lang w:eastAsia="zh-CN"/>
        </w:rPr>
        <w:t>批准了一项旨在帮助诊断疑似种系疾病的基于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的初始</w:t>
      </w:r>
      <w:r w:rsidR="00A128FC">
        <w:rPr>
          <w:rFonts w:hint="eastAsia"/>
          <w:sz w:val="24"/>
          <w:szCs w:val="24"/>
          <w:lang w:eastAsia="zh-CN"/>
        </w:rPr>
        <w:t>请求</w:t>
      </w:r>
      <w:r w:rsidRPr="00740EA9">
        <w:rPr>
          <w:sz w:val="24"/>
          <w:szCs w:val="24"/>
          <w:lang w:eastAsia="zh-CN"/>
        </w:rPr>
        <w:t>，并将此类</w:t>
      </w:r>
      <w:r w:rsidR="00FB1889">
        <w:rPr>
          <w:sz w:val="24"/>
          <w:szCs w:val="24"/>
          <w:lang w:eastAsia="zh-CN"/>
        </w:rPr>
        <w:t>检测</w:t>
      </w:r>
      <w:r w:rsidRPr="00740EA9">
        <w:rPr>
          <w:sz w:val="24"/>
          <w:szCs w:val="24"/>
          <w:lang w:eastAsia="zh-CN"/>
        </w:rPr>
        <w:t>分类为第</w:t>
      </w:r>
      <w:r w:rsidRPr="00740EA9">
        <w:rPr>
          <w:sz w:val="24"/>
          <w:szCs w:val="24"/>
          <w:lang w:eastAsia="zh-CN"/>
        </w:rPr>
        <w:t>II</w:t>
      </w:r>
      <w:r w:rsidRPr="00740EA9">
        <w:rPr>
          <w:sz w:val="24"/>
          <w:szCs w:val="24"/>
          <w:lang w:eastAsia="zh-CN"/>
        </w:rPr>
        <w:t>类，则该</w:t>
      </w:r>
      <w:r w:rsidR="00FB1889">
        <w:rPr>
          <w:sz w:val="24"/>
          <w:szCs w:val="24"/>
          <w:lang w:eastAsia="zh-CN"/>
        </w:rPr>
        <w:t>检测</w:t>
      </w:r>
      <w:r w:rsidRPr="00740EA9">
        <w:rPr>
          <w:sz w:val="24"/>
          <w:szCs w:val="24"/>
          <w:lang w:eastAsia="zh-CN"/>
        </w:rPr>
        <w:t>将被授权上市，并可作为未来其他旨在帮助诊断疑似种系疾病的基于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）书面</w:t>
      </w:r>
      <w:r w:rsidR="005237A0">
        <w:rPr>
          <w:rFonts w:hint="eastAsia"/>
          <w:sz w:val="24"/>
          <w:szCs w:val="24"/>
          <w:lang w:eastAsia="zh-CN"/>
        </w:rPr>
        <w:t>申请</w:t>
      </w:r>
      <w:r w:rsidRPr="00740EA9">
        <w:rPr>
          <w:sz w:val="24"/>
          <w:szCs w:val="24"/>
          <w:lang w:eastAsia="zh-CN"/>
        </w:rPr>
        <w:t>。本条剩余部分讨论了适用于需遵循</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r w:rsidRPr="00740EA9">
        <w:rPr>
          <w:rFonts w:ascii="宋体" w:hAnsi="宋体"/>
          <w:sz w:val="24"/>
          <w:szCs w:val="24"/>
          <w:lang w:eastAsia="zh-CN"/>
        </w:rPr>
        <w:t>“</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）器械</w:t>
      </w:r>
      <w:r w:rsidRPr="00740EA9">
        <w:rPr>
          <w:rFonts w:ascii="宋体" w:hAnsi="宋体"/>
          <w:sz w:val="24"/>
          <w:szCs w:val="24"/>
          <w:lang w:eastAsia="zh-CN"/>
        </w:rPr>
        <w:t>”</w:t>
      </w:r>
      <w:r w:rsidRPr="00740EA9">
        <w:rPr>
          <w:sz w:val="24"/>
          <w:szCs w:val="24"/>
          <w:lang w:eastAsia="zh-CN"/>
        </w:rPr>
        <w:t>）的体外诊断修改的监管标准。</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根据</w:t>
      </w:r>
      <w:r w:rsidRPr="00740EA9">
        <w:rPr>
          <w:sz w:val="24"/>
          <w:szCs w:val="24"/>
          <w:lang w:eastAsia="zh-CN"/>
        </w:rPr>
        <w:t>FDA</w:t>
      </w:r>
      <w:r w:rsidRPr="00740EA9">
        <w:rPr>
          <w:sz w:val="24"/>
          <w:szCs w:val="24"/>
          <w:lang w:eastAsia="zh-CN"/>
        </w:rPr>
        <w:t>的规定，当修改构成</w:t>
      </w:r>
      <w:r w:rsidRPr="00740EA9">
        <w:rPr>
          <w:rFonts w:ascii="宋体" w:hAnsi="宋体"/>
          <w:sz w:val="24"/>
          <w:szCs w:val="24"/>
          <w:lang w:eastAsia="zh-CN"/>
        </w:rPr>
        <w:t>“</w:t>
      </w:r>
      <w:r w:rsidRPr="00740EA9">
        <w:rPr>
          <w:sz w:val="24"/>
          <w:szCs w:val="24"/>
          <w:lang w:eastAsia="zh-CN"/>
        </w:rPr>
        <w:t>器械预期用途的重大变更或修改</w:t>
      </w:r>
      <w:r w:rsidRPr="00740EA9">
        <w:rPr>
          <w:rFonts w:ascii="宋体" w:hAnsi="宋体"/>
          <w:sz w:val="24"/>
          <w:szCs w:val="24"/>
          <w:lang w:eastAsia="zh-CN"/>
        </w:rPr>
        <w:t>”</w:t>
      </w:r>
      <w:r w:rsidR="00F74FFC">
        <w:rPr>
          <w:rFonts w:ascii="宋体" w:hAnsi="宋体" w:hint="eastAsia"/>
          <w:sz w:val="24"/>
          <w:szCs w:val="24"/>
          <w:lang w:eastAsia="zh-CN"/>
        </w:rPr>
        <w:t>，</w:t>
      </w:r>
      <w:r w:rsidRPr="00740EA9">
        <w:rPr>
          <w:sz w:val="24"/>
          <w:szCs w:val="24"/>
          <w:lang w:eastAsia="zh-CN"/>
        </w:rPr>
        <w:t>或当修改</w:t>
      </w:r>
      <w:r w:rsidRPr="00740EA9">
        <w:rPr>
          <w:rFonts w:ascii="宋体" w:hAnsi="宋体"/>
          <w:sz w:val="24"/>
          <w:szCs w:val="24"/>
          <w:lang w:eastAsia="zh-CN"/>
        </w:rPr>
        <w:t>“</w:t>
      </w:r>
      <w:r w:rsidRPr="00740EA9">
        <w:rPr>
          <w:sz w:val="24"/>
          <w:szCs w:val="24"/>
          <w:lang w:eastAsia="zh-CN"/>
        </w:rPr>
        <w:t>可能显著影响器械的安全性或有效性</w:t>
      </w:r>
      <w:r w:rsidRPr="00740EA9">
        <w:rPr>
          <w:rFonts w:ascii="宋体" w:hAnsi="宋体"/>
          <w:sz w:val="24"/>
          <w:szCs w:val="24"/>
          <w:lang w:eastAsia="zh-CN"/>
        </w:rPr>
        <w:t>”</w:t>
      </w:r>
      <w:r w:rsidRPr="00740EA9">
        <w:rPr>
          <w:sz w:val="24"/>
          <w:szCs w:val="24"/>
          <w:lang w:eastAsia="zh-CN"/>
        </w:rPr>
        <w:t xml:space="preserve"> </w:t>
      </w:r>
      <w:r w:rsidRPr="00740EA9">
        <w:rPr>
          <w:sz w:val="24"/>
          <w:szCs w:val="24"/>
          <w:lang w:eastAsia="zh-CN"/>
        </w:rPr>
        <w:t>时，需针对修改后的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）器械提供新的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r w:rsidR="003E6E72">
        <w:rPr>
          <w:rStyle w:val="af4"/>
          <w:sz w:val="24"/>
          <w:szCs w:val="24"/>
          <w:lang w:eastAsia="zh-CN"/>
        </w:rPr>
        <w:footnoteReference w:id="17"/>
      </w:r>
      <w:r w:rsidR="003E6E72" w:rsidRPr="00740EA9">
        <w:rPr>
          <w:rFonts w:ascii="宋体" w:hAnsi="宋体"/>
          <w:sz w:val="24"/>
          <w:szCs w:val="24"/>
          <w:lang w:eastAsia="zh-CN"/>
        </w:rPr>
        <w:t xml:space="preserve"> </w:t>
      </w:r>
      <w:r w:rsidRPr="00740EA9">
        <w:rPr>
          <w:rFonts w:ascii="宋体" w:hAnsi="宋体"/>
          <w:sz w:val="24"/>
          <w:szCs w:val="24"/>
          <w:lang w:eastAsia="zh-CN"/>
        </w:rPr>
        <w:t>“</w:t>
      </w:r>
      <w:r w:rsidRPr="00740EA9">
        <w:rPr>
          <w:sz w:val="24"/>
          <w:szCs w:val="24"/>
          <w:lang w:eastAsia="zh-CN"/>
        </w:rPr>
        <w:t>可能显著影响器械的安全性或有效性</w:t>
      </w:r>
      <w:r w:rsidRPr="00740EA9">
        <w:rPr>
          <w:rFonts w:ascii="宋体" w:hAnsi="宋体"/>
          <w:sz w:val="24"/>
          <w:szCs w:val="24"/>
          <w:lang w:eastAsia="zh-CN"/>
        </w:rPr>
        <w:t>”</w:t>
      </w:r>
      <w:r w:rsidRPr="00740EA9">
        <w:rPr>
          <w:sz w:val="24"/>
          <w:szCs w:val="24"/>
          <w:lang w:eastAsia="zh-CN"/>
        </w:rPr>
        <w:t>的体外诊断修改包括对体外诊断的技术、工程、性能和材料变更。题为</w:t>
      </w:r>
      <w:r w:rsidRPr="00740EA9">
        <w:rPr>
          <w:rFonts w:ascii="宋体" w:hAnsi="宋体"/>
          <w:sz w:val="24"/>
          <w:szCs w:val="24"/>
          <w:lang w:eastAsia="zh-CN"/>
        </w:rPr>
        <w:t>“</w:t>
      </w:r>
      <w:r w:rsidRPr="00740EA9">
        <w:rPr>
          <w:sz w:val="24"/>
          <w:szCs w:val="24"/>
          <w:lang w:eastAsia="zh-CN"/>
        </w:rPr>
        <w:t>决定何时针对现有器械变更提交</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r w:rsidRPr="00740EA9">
        <w:rPr>
          <w:rFonts w:ascii="宋体" w:hAnsi="宋体"/>
          <w:sz w:val="24"/>
          <w:szCs w:val="24"/>
          <w:lang w:eastAsia="zh-CN"/>
        </w:rPr>
        <w:t>”</w:t>
      </w:r>
      <w:hyperlink r:id="rId18" w:history="1">
        <w:r w:rsidR="003E6E72" w:rsidRPr="00D36D89">
          <w:rPr>
            <w:rStyle w:val="a3"/>
            <w:sz w:val="24"/>
            <w:szCs w:val="24"/>
            <w:lang w:eastAsia="zh-CN"/>
          </w:rPr>
          <w:t>（</w:t>
        </w:r>
        <w:r w:rsidR="003E6E72" w:rsidRPr="00D36D89">
          <w:rPr>
            <w:rStyle w:val="a3"/>
            <w:sz w:val="24"/>
            <w:szCs w:val="24"/>
            <w:lang w:eastAsia="zh-CN"/>
          </w:rPr>
          <w:t>https://www.fda.gov/downloads/medicaldevices/device</w:t>
        </w:r>
        <w:r w:rsidR="003E6E72" w:rsidRPr="00D36D89">
          <w:rPr>
            <w:rStyle w:val="a3"/>
            <w:rFonts w:hint="eastAsia"/>
            <w:sz w:val="24"/>
            <w:szCs w:val="24"/>
            <w:lang w:eastAsia="zh-CN"/>
          </w:rPr>
          <w:t xml:space="preserve"> </w:t>
        </w:r>
        <w:r w:rsidR="003E6E72" w:rsidRPr="00D36D89">
          <w:rPr>
            <w:rStyle w:val="a3"/>
            <w:sz w:val="24"/>
            <w:szCs w:val="24"/>
            <w:lang w:eastAsia="zh-CN"/>
          </w:rPr>
          <w:t>regulationandguidance/guidancedocu</w:t>
        </w:r>
      </w:hyperlink>
      <w:r w:rsidRPr="00740EA9">
        <w:rPr>
          <w:sz w:val="24"/>
          <w:szCs w:val="24"/>
          <w:u w:val="single"/>
          <w:lang w:eastAsia="zh-CN"/>
        </w:rPr>
        <w:t xml:space="preserve"> </w:t>
      </w:r>
      <w:hyperlink r:id="rId19" w:history="1">
        <w:r w:rsidRPr="00740EA9">
          <w:rPr>
            <w:rStyle w:val="a3"/>
            <w:sz w:val="24"/>
            <w:szCs w:val="24"/>
            <w:lang w:eastAsia="zh-CN"/>
          </w:rPr>
          <w:t>ments/ucm514771.pdf</w:t>
        </w:r>
        <w:r w:rsidR="00977044">
          <w:rPr>
            <w:rStyle w:val="a3"/>
            <w:sz w:val="24"/>
            <w:szCs w:val="24"/>
            <w:lang w:eastAsia="zh-CN"/>
          </w:rPr>
          <w:t>）</w:t>
        </w:r>
      </w:hyperlink>
      <w:r w:rsidRPr="00740EA9">
        <w:rPr>
          <w:sz w:val="24"/>
          <w:szCs w:val="24"/>
          <w:lang w:eastAsia="zh-CN"/>
        </w:rPr>
        <w:t>（</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）修改指南）提供了信息，以帮助体外诊断制造商在决定对</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）许可器械（或器械组）或其他受限于</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）要求的器械（例如通过初始分类过程获得上市许可的器械）进行修改时</w:t>
      </w:r>
      <w:r w:rsidR="000E2187">
        <w:rPr>
          <w:rFonts w:hint="eastAsia"/>
          <w:sz w:val="24"/>
          <w:szCs w:val="24"/>
          <w:lang w:eastAsia="zh-CN"/>
        </w:rPr>
        <w:t>，</w:t>
      </w:r>
      <w:r w:rsidR="00FF0A6C">
        <w:rPr>
          <w:rFonts w:hint="eastAsia"/>
          <w:sz w:val="24"/>
          <w:szCs w:val="24"/>
          <w:lang w:eastAsia="zh-CN"/>
        </w:rPr>
        <w:t>考虑</w:t>
      </w:r>
      <w:r w:rsidRPr="00740EA9">
        <w:rPr>
          <w:sz w:val="24"/>
          <w:szCs w:val="24"/>
          <w:lang w:eastAsia="zh-CN"/>
        </w:rPr>
        <w:t>是否需要新的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此处的讨论旨在与</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）修改指南保持一致，并通过强调该指南第</w:t>
      </w:r>
      <w:r w:rsidRPr="00740EA9">
        <w:rPr>
          <w:sz w:val="24"/>
          <w:szCs w:val="24"/>
          <w:lang w:eastAsia="zh-CN"/>
        </w:rPr>
        <w:t>V.D3</w:t>
      </w:r>
      <w:r w:rsidRPr="00740EA9">
        <w:rPr>
          <w:sz w:val="24"/>
          <w:szCs w:val="24"/>
          <w:lang w:eastAsia="zh-CN"/>
        </w:rPr>
        <w:t>条和第</w:t>
      </w:r>
      <w:r w:rsidRPr="00740EA9">
        <w:rPr>
          <w:sz w:val="24"/>
          <w:szCs w:val="24"/>
          <w:lang w:eastAsia="zh-CN"/>
        </w:rPr>
        <w:t>D4</w:t>
      </w:r>
      <w:r w:rsidRPr="00740EA9">
        <w:rPr>
          <w:sz w:val="24"/>
          <w:szCs w:val="24"/>
          <w:lang w:eastAsia="zh-CN"/>
        </w:rPr>
        <w:t>条中</w:t>
      </w:r>
      <w:r w:rsidR="00CC5D9E">
        <w:rPr>
          <w:rFonts w:hint="eastAsia"/>
          <w:sz w:val="24"/>
          <w:szCs w:val="24"/>
          <w:lang w:eastAsia="zh-CN"/>
        </w:rPr>
        <w:t>，</w:t>
      </w:r>
      <w:r w:rsidRPr="00740EA9">
        <w:rPr>
          <w:sz w:val="24"/>
          <w:szCs w:val="24"/>
          <w:lang w:eastAsia="zh-CN"/>
        </w:rPr>
        <w:t>关于旨在帮助诊断疑似种系疾病的</w:t>
      </w:r>
      <w:r w:rsidR="00651BF1">
        <w:rPr>
          <w:sz w:val="24"/>
          <w:szCs w:val="24"/>
          <w:lang w:eastAsia="zh-CN"/>
        </w:rPr>
        <w:t>NGS</w:t>
      </w:r>
      <w:r w:rsidRPr="00740EA9">
        <w:rPr>
          <w:sz w:val="24"/>
          <w:szCs w:val="24"/>
          <w:lang w:eastAsia="zh-CN"/>
        </w:rPr>
        <w:t>的</w:t>
      </w:r>
      <w:r w:rsidR="00FB1889">
        <w:rPr>
          <w:sz w:val="24"/>
          <w:szCs w:val="24"/>
          <w:lang w:eastAsia="zh-CN"/>
        </w:rPr>
        <w:t>检测</w:t>
      </w:r>
      <w:r w:rsidRPr="00740EA9">
        <w:rPr>
          <w:sz w:val="24"/>
          <w:szCs w:val="24"/>
          <w:lang w:eastAsia="zh-CN"/>
        </w:rPr>
        <w:t>的某些方面，对该修改指南进行补充。如果根据</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）将这些</w:t>
      </w:r>
      <w:r w:rsidR="00FB1889">
        <w:rPr>
          <w:sz w:val="24"/>
          <w:szCs w:val="24"/>
          <w:lang w:eastAsia="zh-CN"/>
        </w:rPr>
        <w:t>检测</w:t>
      </w:r>
      <w:r w:rsidR="00FF0A6C">
        <w:rPr>
          <w:sz w:val="24"/>
          <w:szCs w:val="24"/>
          <w:lang w:eastAsia="zh-CN"/>
        </w:rPr>
        <w:t>产品</w:t>
      </w:r>
      <w:r w:rsidRPr="00740EA9">
        <w:rPr>
          <w:sz w:val="24"/>
          <w:szCs w:val="24"/>
          <w:lang w:eastAsia="zh-CN"/>
        </w:rPr>
        <w:t>归入第</w:t>
      </w:r>
      <w:r w:rsidRPr="00740EA9">
        <w:rPr>
          <w:sz w:val="24"/>
          <w:szCs w:val="24"/>
          <w:lang w:eastAsia="zh-CN"/>
        </w:rPr>
        <w:t>II</w:t>
      </w:r>
      <w:r w:rsidRPr="00740EA9">
        <w:rPr>
          <w:sz w:val="24"/>
          <w:szCs w:val="24"/>
          <w:lang w:eastAsia="zh-CN"/>
        </w:rPr>
        <w:t>类，</w:t>
      </w:r>
      <w:r w:rsidRPr="00740EA9">
        <w:rPr>
          <w:sz w:val="24"/>
          <w:szCs w:val="24"/>
          <w:lang w:eastAsia="zh-CN"/>
        </w:rPr>
        <w:t>FDA</w:t>
      </w:r>
      <w:r w:rsidRPr="00740EA9">
        <w:rPr>
          <w:sz w:val="24"/>
          <w:szCs w:val="24"/>
          <w:lang w:eastAsia="zh-CN"/>
        </w:rPr>
        <w:t>将建议在修改其</w:t>
      </w:r>
      <w:r w:rsidR="00FB1889">
        <w:rPr>
          <w:sz w:val="24"/>
          <w:szCs w:val="24"/>
          <w:lang w:eastAsia="zh-CN"/>
        </w:rPr>
        <w:t>检测</w:t>
      </w:r>
      <w:r w:rsidRPr="00740EA9">
        <w:rPr>
          <w:sz w:val="24"/>
          <w:szCs w:val="24"/>
          <w:lang w:eastAsia="zh-CN"/>
        </w:rPr>
        <w:t>之前，</w:t>
      </w:r>
      <w:r w:rsidR="00FB1889">
        <w:rPr>
          <w:sz w:val="24"/>
          <w:szCs w:val="24"/>
          <w:lang w:eastAsia="zh-CN"/>
        </w:rPr>
        <w:t>检测</w:t>
      </w:r>
      <w:r w:rsidRPr="00740EA9">
        <w:rPr>
          <w:sz w:val="24"/>
          <w:szCs w:val="24"/>
          <w:lang w:eastAsia="zh-CN"/>
        </w:rPr>
        <w:t>开发机构进行适当的基于风险评估，以确定修改是否会显著改变其</w:t>
      </w:r>
      <w:r w:rsidR="00FB1889">
        <w:rPr>
          <w:sz w:val="24"/>
          <w:szCs w:val="24"/>
          <w:lang w:eastAsia="zh-CN"/>
        </w:rPr>
        <w:t>检测</w:t>
      </w:r>
      <w:r w:rsidRPr="00740EA9">
        <w:rPr>
          <w:sz w:val="24"/>
          <w:szCs w:val="24"/>
          <w:lang w:eastAsia="zh-CN"/>
        </w:rPr>
        <w:t>分析或临床性能或安全规格。如果</w:t>
      </w:r>
      <w:r w:rsidR="00FB1889">
        <w:rPr>
          <w:sz w:val="24"/>
          <w:szCs w:val="24"/>
          <w:lang w:eastAsia="zh-CN"/>
        </w:rPr>
        <w:t>检测</w:t>
      </w:r>
      <w:r w:rsidRPr="00740EA9">
        <w:rPr>
          <w:sz w:val="24"/>
          <w:szCs w:val="24"/>
          <w:lang w:eastAsia="zh-CN"/>
        </w:rPr>
        <w:t>开发机构基于风险的评估确定修改</w:t>
      </w:r>
      <w:r w:rsidR="004574A0">
        <w:rPr>
          <w:rFonts w:hint="eastAsia"/>
          <w:sz w:val="24"/>
          <w:szCs w:val="24"/>
          <w:lang w:eastAsia="zh-CN"/>
        </w:rPr>
        <w:t>，</w:t>
      </w:r>
      <w:r w:rsidRPr="00740EA9">
        <w:rPr>
          <w:sz w:val="24"/>
          <w:szCs w:val="24"/>
          <w:lang w:eastAsia="zh-CN"/>
        </w:rPr>
        <w:t>可能会显著改变分析或临床性能或安全规格，则对</w:t>
      </w:r>
      <w:r w:rsidR="00FB1889">
        <w:rPr>
          <w:sz w:val="24"/>
          <w:szCs w:val="24"/>
          <w:lang w:eastAsia="zh-CN"/>
        </w:rPr>
        <w:t>检测</w:t>
      </w:r>
      <w:r w:rsidRPr="00740EA9">
        <w:rPr>
          <w:sz w:val="24"/>
          <w:szCs w:val="24"/>
          <w:lang w:eastAsia="zh-CN"/>
        </w:rPr>
        <w:t>进行的变更</w:t>
      </w:r>
      <w:r w:rsidR="004574A0">
        <w:rPr>
          <w:rFonts w:hint="eastAsia"/>
          <w:sz w:val="24"/>
          <w:szCs w:val="24"/>
          <w:lang w:eastAsia="zh-CN"/>
        </w:rPr>
        <w:t>，</w:t>
      </w:r>
      <w:r w:rsidRPr="00740EA9">
        <w:rPr>
          <w:sz w:val="24"/>
          <w:szCs w:val="24"/>
          <w:lang w:eastAsia="zh-CN"/>
        </w:rPr>
        <w:t>可能会显著影响</w:t>
      </w:r>
      <w:r w:rsidR="00FB1889">
        <w:rPr>
          <w:sz w:val="24"/>
          <w:szCs w:val="24"/>
          <w:lang w:eastAsia="zh-CN"/>
        </w:rPr>
        <w:t>检测</w:t>
      </w:r>
      <w:r w:rsidRPr="00740EA9">
        <w:rPr>
          <w:sz w:val="24"/>
          <w:szCs w:val="24"/>
          <w:lang w:eastAsia="zh-CN"/>
        </w:rPr>
        <w:t>的安全性或有效性，并且可能需要提交新的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）。如果基于风险的评估确定</w:t>
      </w:r>
      <w:r w:rsidR="00D5740A">
        <w:rPr>
          <w:rFonts w:hint="eastAsia"/>
          <w:sz w:val="24"/>
          <w:szCs w:val="24"/>
          <w:lang w:eastAsia="zh-CN"/>
        </w:rPr>
        <w:t>，</w:t>
      </w:r>
      <w:r w:rsidRPr="00740EA9">
        <w:rPr>
          <w:sz w:val="24"/>
          <w:szCs w:val="24"/>
          <w:lang w:eastAsia="zh-CN"/>
        </w:rPr>
        <w:t>修改不太可能显著改变这些属性，</w:t>
      </w:r>
      <w:r w:rsidR="00FB1889">
        <w:rPr>
          <w:sz w:val="24"/>
          <w:szCs w:val="24"/>
          <w:lang w:eastAsia="zh-CN"/>
        </w:rPr>
        <w:t>检测</w:t>
      </w:r>
      <w:r w:rsidRPr="00740EA9">
        <w:rPr>
          <w:sz w:val="24"/>
          <w:szCs w:val="24"/>
          <w:lang w:eastAsia="zh-CN"/>
        </w:rPr>
        <w:t>开发机构应执行适当的分析或临床</w:t>
      </w:r>
      <w:r w:rsidR="00D5740A">
        <w:rPr>
          <w:rFonts w:hint="eastAsia"/>
          <w:sz w:val="24"/>
          <w:szCs w:val="24"/>
          <w:lang w:eastAsia="zh-CN"/>
        </w:rPr>
        <w:t>验证</w:t>
      </w:r>
      <w:r w:rsidRPr="00740EA9">
        <w:rPr>
          <w:sz w:val="24"/>
          <w:szCs w:val="24"/>
          <w:lang w:eastAsia="zh-CN"/>
        </w:rPr>
        <w:t>和</w:t>
      </w:r>
      <w:r w:rsidR="00D5740A">
        <w:rPr>
          <w:rFonts w:hint="eastAsia"/>
          <w:sz w:val="24"/>
          <w:szCs w:val="24"/>
          <w:lang w:eastAsia="zh-CN"/>
        </w:rPr>
        <w:t>确认</w:t>
      </w:r>
      <w:r w:rsidRPr="00740EA9">
        <w:rPr>
          <w:sz w:val="24"/>
          <w:szCs w:val="24"/>
          <w:lang w:eastAsia="zh-CN"/>
        </w:rPr>
        <w:t>活动，以便更全面地描述修改的范围和影响。使用为评价特定器械而制定的标准方法和性能标准（例如，用于支持原始</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）的协议和标准，或原始</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）中建立的协议和标准（描述了如何评价预期变更））进行</w:t>
      </w:r>
      <w:r w:rsidR="00CA2B87">
        <w:rPr>
          <w:rFonts w:hint="eastAsia"/>
          <w:sz w:val="24"/>
          <w:szCs w:val="24"/>
          <w:lang w:eastAsia="zh-CN"/>
        </w:rPr>
        <w:t>验证</w:t>
      </w:r>
      <w:r w:rsidRPr="00740EA9">
        <w:rPr>
          <w:sz w:val="24"/>
          <w:szCs w:val="24"/>
          <w:lang w:eastAsia="zh-CN"/>
        </w:rPr>
        <w:t>和</w:t>
      </w:r>
      <w:r w:rsidR="00CA2B87">
        <w:rPr>
          <w:rFonts w:hint="eastAsia"/>
          <w:sz w:val="24"/>
          <w:szCs w:val="24"/>
          <w:lang w:eastAsia="zh-CN"/>
        </w:rPr>
        <w:t>确认</w:t>
      </w:r>
      <w:r w:rsidRPr="00740EA9">
        <w:rPr>
          <w:sz w:val="24"/>
          <w:szCs w:val="24"/>
          <w:lang w:eastAsia="zh-CN"/>
        </w:rPr>
        <w:t>的结果表明（</w:t>
      </w:r>
      <w:r w:rsidRPr="00740EA9">
        <w:rPr>
          <w:sz w:val="24"/>
          <w:szCs w:val="24"/>
          <w:lang w:eastAsia="zh-CN"/>
        </w:rPr>
        <w:t>a</w:t>
      </w:r>
      <w:r w:rsidRPr="00740EA9">
        <w:rPr>
          <w:sz w:val="24"/>
          <w:szCs w:val="24"/>
          <w:lang w:eastAsia="zh-CN"/>
        </w:rPr>
        <w:t>）修改后的</w:t>
      </w:r>
      <w:r w:rsidR="00FB1889">
        <w:rPr>
          <w:sz w:val="24"/>
          <w:szCs w:val="24"/>
          <w:lang w:eastAsia="zh-CN"/>
        </w:rPr>
        <w:t>检测</w:t>
      </w:r>
      <w:r w:rsidRPr="00740EA9">
        <w:rPr>
          <w:sz w:val="24"/>
          <w:szCs w:val="24"/>
          <w:lang w:eastAsia="zh-CN"/>
        </w:rPr>
        <w:t>系统性能在标准范围内，（</w:t>
      </w:r>
      <w:r w:rsidRPr="00740EA9">
        <w:rPr>
          <w:sz w:val="24"/>
          <w:szCs w:val="24"/>
          <w:lang w:eastAsia="zh-CN"/>
        </w:rPr>
        <w:t>b</w:t>
      </w:r>
      <w:r w:rsidRPr="00740EA9">
        <w:rPr>
          <w:sz w:val="24"/>
          <w:szCs w:val="24"/>
          <w:lang w:eastAsia="zh-CN"/>
        </w:rPr>
        <w:t>）修改后的</w:t>
      </w:r>
      <w:r w:rsidR="00FB1889">
        <w:rPr>
          <w:sz w:val="24"/>
          <w:szCs w:val="24"/>
          <w:lang w:eastAsia="zh-CN"/>
        </w:rPr>
        <w:t>检测</w:t>
      </w:r>
      <w:r w:rsidRPr="00740EA9">
        <w:rPr>
          <w:sz w:val="24"/>
          <w:szCs w:val="24"/>
          <w:lang w:eastAsia="zh-CN"/>
        </w:rPr>
        <w:t>系统性能相对于先前许可的申请要求没有显著变化，（</w:t>
      </w:r>
      <w:r w:rsidRPr="00740EA9">
        <w:rPr>
          <w:sz w:val="24"/>
          <w:szCs w:val="24"/>
          <w:lang w:eastAsia="zh-CN"/>
        </w:rPr>
        <w:t>c</w:t>
      </w:r>
      <w:r w:rsidRPr="00740EA9">
        <w:rPr>
          <w:sz w:val="24"/>
          <w:szCs w:val="24"/>
          <w:lang w:eastAsia="zh-CN"/>
        </w:rPr>
        <w:t>）没有其他新的风险或现有风险的重大变更，则该变更可能不会显著影响安全性或有效性，且可能无需</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p>
    <w:p w:rsidR="009E0254" w:rsidRDefault="00DD704B" w:rsidP="0034610F">
      <w:pPr>
        <w:tabs>
          <w:tab w:val="left" w:pos="168"/>
        </w:tabs>
        <w:snapToGrid w:val="0"/>
        <w:spacing w:beforeLines="50" w:before="120"/>
        <w:jc w:val="both"/>
        <w:rPr>
          <w:lang w:eastAsia="zh-CN"/>
        </w:rPr>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在提交原始</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）时，可能会预计一些可能会显著影响性能或安全规格的</w:t>
      </w:r>
      <w:r w:rsidR="00FB1889">
        <w:rPr>
          <w:sz w:val="24"/>
          <w:szCs w:val="24"/>
          <w:lang w:eastAsia="zh-CN"/>
        </w:rPr>
        <w:t>检测</w:t>
      </w:r>
      <w:r w:rsidRPr="00740EA9">
        <w:rPr>
          <w:sz w:val="24"/>
          <w:szCs w:val="24"/>
          <w:lang w:eastAsia="zh-CN"/>
        </w:rPr>
        <w:t>修改。在可行的情况下，</w:t>
      </w:r>
      <w:r w:rsidR="00FB1889">
        <w:rPr>
          <w:sz w:val="24"/>
          <w:szCs w:val="24"/>
          <w:lang w:eastAsia="zh-CN"/>
        </w:rPr>
        <w:t>检测</w:t>
      </w:r>
      <w:r w:rsidRPr="00740EA9">
        <w:rPr>
          <w:sz w:val="24"/>
          <w:szCs w:val="24"/>
          <w:lang w:eastAsia="zh-CN"/>
        </w:rPr>
        <w:t>开发机构可在原始书面意见中纳入适当的预期变更协议，以及特定规程和验收标准。如果</w:t>
      </w:r>
      <w:r w:rsidRPr="00740EA9">
        <w:rPr>
          <w:sz w:val="24"/>
          <w:szCs w:val="24"/>
          <w:lang w:eastAsia="zh-CN"/>
        </w:rPr>
        <w:t>FDA</w:t>
      </w:r>
      <w:r w:rsidRPr="00740EA9">
        <w:rPr>
          <w:sz w:val="24"/>
          <w:szCs w:val="24"/>
          <w:lang w:eastAsia="zh-CN"/>
        </w:rPr>
        <w:t>批准了此类变更协议（该协议概述了预计变更的具体类型、实施这些变更所遵循的规程，以及作为</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）的一部分在实施前需满足的验收标准），根据变更协议中概述的特定规程和验收标准进行的未来修改一般不需要新的</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w:t>
      </w:r>
      <w:r w:rsidR="00FB1889">
        <w:rPr>
          <w:sz w:val="24"/>
          <w:szCs w:val="24"/>
          <w:lang w:eastAsia="zh-CN"/>
        </w:rPr>
        <w:t>检测</w:t>
      </w:r>
      <w:r w:rsidRPr="00740EA9">
        <w:rPr>
          <w:sz w:val="24"/>
          <w:szCs w:val="24"/>
          <w:lang w:eastAsia="zh-CN"/>
        </w:rPr>
        <w:t>开发机构将负责记录必要的修改，但无需向</w:t>
      </w:r>
      <w:r w:rsidRPr="00740EA9">
        <w:rPr>
          <w:sz w:val="24"/>
          <w:szCs w:val="24"/>
          <w:lang w:eastAsia="zh-CN"/>
        </w:rPr>
        <w:t>FDA</w:t>
      </w:r>
      <w:r w:rsidRPr="00740EA9">
        <w:rPr>
          <w:sz w:val="24"/>
          <w:szCs w:val="24"/>
          <w:lang w:eastAsia="zh-CN"/>
        </w:rPr>
        <w:t>提交文件。</w:t>
      </w:r>
      <w:r w:rsidR="003E6E72">
        <w:rPr>
          <w:rStyle w:val="af4"/>
          <w:sz w:val="24"/>
          <w:szCs w:val="24"/>
          <w:lang w:eastAsia="zh-CN"/>
        </w:rPr>
        <w:footnoteReference w:id="18"/>
      </w:r>
      <w:r w:rsidRPr="00740EA9">
        <w:rPr>
          <w:sz w:val="24"/>
          <w:szCs w:val="24"/>
          <w:lang w:eastAsia="zh-CN"/>
        </w:rPr>
        <w:t>然而，如果</w:t>
      </w:r>
      <w:r w:rsidR="00B67424">
        <w:rPr>
          <w:rFonts w:hint="eastAsia"/>
          <w:sz w:val="24"/>
          <w:szCs w:val="24"/>
          <w:lang w:eastAsia="zh-CN"/>
        </w:rPr>
        <w:t>在</w:t>
      </w:r>
      <w:r w:rsidRPr="00740EA9">
        <w:rPr>
          <w:sz w:val="24"/>
          <w:szCs w:val="24"/>
          <w:lang w:eastAsia="zh-CN"/>
        </w:rPr>
        <w:t>先前</w:t>
      </w:r>
      <w:r w:rsidRPr="00740EA9">
        <w:rPr>
          <w:sz w:val="24"/>
          <w:szCs w:val="24"/>
          <w:lang w:eastAsia="zh-CN"/>
        </w:rPr>
        <w:t>510</w:t>
      </w:r>
      <w:r w:rsidRPr="00740EA9">
        <w:rPr>
          <w:sz w:val="24"/>
          <w:szCs w:val="24"/>
          <w:lang w:eastAsia="zh-CN"/>
        </w:rPr>
        <w:t>（</w:t>
      </w:r>
      <w:r w:rsidRPr="00740EA9">
        <w:rPr>
          <w:sz w:val="24"/>
          <w:szCs w:val="24"/>
          <w:lang w:eastAsia="zh-CN"/>
        </w:rPr>
        <w:t>k</w:t>
      </w:r>
      <w:r w:rsidRPr="00740EA9">
        <w:rPr>
          <w:sz w:val="24"/>
          <w:szCs w:val="24"/>
          <w:lang w:eastAsia="zh-CN"/>
        </w:rPr>
        <w:t>）许可变更协议的规程或验收标准</w:t>
      </w:r>
      <w:r w:rsidR="00B67424">
        <w:rPr>
          <w:rFonts w:hint="eastAsia"/>
          <w:sz w:val="24"/>
          <w:szCs w:val="24"/>
          <w:lang w:eastAsia="zh-CN"/>
        </w:rPr>
        <w:t>，</w:t>
      </w:r>
      <w:r w:rsidRPr="00740EA9">
        <w:rPr>
          <w:sz w:val="24"/>
          <w:szCs w:val="24"/>
          <w:lang w:eastAsia="zh-CN"/>
        </w:rPr>
        <w:t>进行了修改，则可能需要提交新的上市前书面意见。</w:t>
      </w:r>
    </w:p>
    <w:p w:rsidR="009E0254" w:rsidRDefault="00DD704B" w:rsidP="0034610F">
      <w:pPr>
        <w:snapToGrid w:val="0"/>
        <w:spacing w:beforeLines="50" w:before="120"/>
        <w:ind w:firstLineChars="200" w:firstLine="480"/>
        <w:jc w:val="both"/>
        <w:rPr>
          <w:sz w:val="24"/>
          <w:szCs w:val="24"/>
          <w:lang w:eastAsia="zh-CN"/>
        </w:rPr>
      </w:pPr>
      <w:bookmarkStart w:id="129" w:name="bookmark90"/>
      <w:r w:rsidRPr="00740EA9">
        <w:rPr>
          <w:sz w:val="24"/>
          <w:szCs w:val="24"/>
          <w:lang w:eastAsia="zh-CN"/>
        </w:rPr>
        <w:t>如果修改扩大了基于</w:t>
      </w:r>
      <w:r w:rsidR="00651BF1">
        <w:rPr>
          <w:sz w:val="24"/>
          <w:szCs w:val="24"/>
          <w:lang w:eastAsia="zh-CN"/>
        </w:rPr>
        <w:t>NGS</w:t>
      </w:r>
      <w:r w:rsidRPr="00740EA9">
        <w:rPr>
          <w:sz w:val="24"/>
          <w:szCs w:val="24"/>
          <w:lang w:eastAsia="zh-CN"/>
        </w:rPr>
        <w:t>的</w:t>
      </w:r>
      <w:r w:rsidR="00FB1889">
        <w:rPr>
          <w:sz w:val="24"/>
          <w:szCs w:val="24"/>
          <w:lang w:eastAsia="zh-CN"/>
        </w:rPr>
        <w:t>检测</w:t>
      </w:r>
      <w:r w:rsidR="00BD046C">
        <w:rPr>
          <w:rFonts w:hint="eastAsia"/>
          <w:sz w:val="24"/>
          <w:szCs w:val="24"/>
          <w:lang w:eastAsia="zh-CN"/>
        </w:rPr>
        <w:t>产品</w:t>
      </w:r>
      <w:r w:rsidRPr="00740EA9">
        <w:rPr>
          <w:sz w:val="24"/>
          <w:szCs w:val="24"/>
          <w:lang w:eastAsia="zh-CN"/>
        </w:rPr>
        <w:t>的使用</w:t>
      </w:r>
      <w:r w:rsidR="00B62F01">
        <w:rPr>
          <w:sz w:val="24"/>
          <w:szCs w:val="24"/>
          <w:lang w:eastAsia="zh-CN"/>
        </w:rPr>
        <w:t>适应证</w:t>
      </w:r>
      <w:r w:rsidRPr="00740EA9">
        <w:rPr>
          <w:sz w:val="24"/>
          <w:szCs w:val="24"/>
          <w:lang w:eastAsia="zh-CN"/>
        </w:rPr>
        <w:t>范围（超出了对疑似种系疾病或其他病症的有症状个体的诊断），则由此产生的</w:t>
      </w:r>
      <w:r w:rsidR="00FB1889">
        <w:rPr>
          <w:sz w:val="24"/>
          <w:szCs w:val="24"/>
          <w:lang w:eastAsia="zh-CN"/>
        </w:rPr>
        <w:t>检测</w:t>
      </w:r>
      <w:r w:rsidRPr="00740EA9">
        <w:rPr>
          <w:sz w:val="24"/>
          <w:szCs w:val="24"/>
          <w:lang w:eastAsia="zh-CN"/>
        </w:rPr>
        <w:t>不在本指南的范围内。</w:t>
      </w:r>
      <w:bookmarkEnd w:id="129"/>
    </w:p>
    <w:p w:rsidR="009E0254" w:rsidRDefault="00DD704B" w:rsidP="0034610F">
      <w:pPr>
        <w:pStyle w:val="m1"/>
        <w:spacing w:before="120" w:after="120"/>
      </w:pPr>
      <w:bookmarkStart w:id="130" w:name="bookmark91"/>
      <w:bookmarkStart w:id="131" w:name="_Toc97323662"/>
      <w:bookmarkStart w:id="132" w:name="_Toc98752484"/>
      <w:r>
        <w:t>VIII.</w:t>
      </w:r>
      <w:r>
        <w:tab/>
      </w:r>
      <w:r w:rsidR="001F7494">
        <w:t>审评</w:t>
      </w:r>
      <w:r>
        <w:t>器械设计和生产变更的建议</w:t>
      </w:r>
      <w:bookmarkEnd w:id="130"/>
      <w:bookmarkEnd w:id="131"/>
      <w:bookmarkEnd w:id="132"/>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无论变更是否需要</w:t>
      </w:r>
      <w:r w:rsidRPr="00740EA9">
        <w:rPr>
          <w:sz w:val="24"/>
          <w:szCs w:val="24"/>
          <w:lang w:eastAsia="zh-CN"/>
        </w:rPr>
        <w:t>FDA</w:t>
      </w:r>
      <w:r w:rsidRPr="00740EA9">
        <w:rPr>
          <w:sz w:val="24"/>
          <w:szCs w:val="24"/>
          <w:lang w:eastAsia="zh-CN"/>
        </w:rPr>
        <w:t>进行上市前</w:t>
      </w:r>
      <w:r w:rsidR="001F7494">
        <w:rPr>
          <w:sz w:val="24"/>
          <w:szCs w:val="24"/>
          <w:lang w:eastAsia="zh-CN"/>
        </w:rPr>
        <w:t>审评</w:t>
      </w:r>
      <w:r w:rsidRPr="00740EA9">
        <w:rPr>
          <w:sz w:val="24"/>
          <w:szCs w:val="24"/>
          <w:lang w:eastAsia="zh-CN"/>
        </w:rPr>
        <w:t>，医疗器械成品制造商均须按照</w:t>
      </w:r>
      <w:r w:rsidRPr="00740EA9">
        <w:rPr>
          <w:sz w:val="24"/>
          <w:szCs w:val="24"/>
          <w:lang w:eastAsia="zh-CN"/>
        </w:rPr>
        <w:t>FDA</w:t>
      </w:r>
      <w:r w:rsidRPr="00740EA9">
        <w:rPr>
          <w:sz w:val="24"/>
          <w:szCs w:val="24"/>
          <w:lang w:eastAsia="zh-CN"/>
        </w:rPr>
        <w:t>的质量体系（</w:t>
      </w:r>
      <w:r w:rsidRPr="00740EA9">
        <w:rPr>
          <w:sz w:val="24"/>
          <w:szCs w:val="24"/>
          <w:lang w:eastAsia="zh-CN"/>
        </w:rPr>
        <w:t>QS</w:t>
      </w:r>
      <w:r w:rsidRPr="00740EA9">
        <w:rPr>
          <w:sz w:val="24"/>
          <w:szCs w:val="24"/>
          <w:lang w:eastAsia="zh-CN"/>
        </w:rPr>
        <w:t>）法规要求</w:t>
      </w:r>
      <w:r w:rsidR="00E22189">
        <w:rPr>
          <w:rFonts w:hint="eastAsia"/>
          <w:sz w:val="24"/>
          <w:szCs w:val="24"/>
          <w:lang w:eastAsia="zh-CN"/>
        </w:rPr>
        <w:t>，</w:t>
      </w:r>
      <w:r w:rsidRPr="00740EA9">
        <w:rPr>
          <w:sz w:val="24"/>
          <w:szCs w:val="24"/>
          <w:lang w:eastAsia="zh-CN"/>
        </w:rPr>
        <w:t>对器械设计和生产的变更进行</w:t>
      </w:r>
      <w:r w:rsidR="001F7494">
        <w:rPr>
          <w:sz w:val="24"/>
          <w:szCs w:val="24"/>
          <w:lang w:eastAsia="zh-CN"/>
        </w:rPr>
        <w:t>审评</w:t>
      </w:r>
      <w:r w:rsidRPr="00740EA9">
        <w:rPr>
          <w:sz w:val="24"/>
          <w:szCs w:val="24"/>
          <w:lang w:eastAsia="zh-CN"/>
        </w:rPr>
        <w:t>和批准（</w:t>
      </w:r>
      <w:r w:rsidR="00983833" w:rsidRPr="00983833">
        <w:rPr>
          <w:sz w:val="24"/>
          <w:szCs w:val="24"/>
          <w:lang w:eastAsia="zh-CN"/>
        </w:rPr>
        <w:t xml:space="preserve">21 CFR </w:t>
      </w:r>
      <w:r w:rsidRPr="00740EA9">
        <w:rPr>
          <w:sz w:val="24"/>
          <w:szCs w:val="24"/>
          <w:lang w:eastAsia="zh-CN"/>
        </w:rPr>
        <w:t>820.30</w:t>
      </w:r>
      <w:r w:rsidRPr="00740EA9">
        <w:rPr>
          <w:sz w:val="24"/>
          <w:szCs w:val="24"/>
          <w:lang w:eastAsia="zh-CN"/>
        </w:rPr>
        <w:t>和</w:t>
      </w:r>
      <w:r w:rsidR="00983833" w:rsidRPr="00983833">
        <w:rPr>
          <w:sz w:val="24"/>
          <w:szCs w:val="24"/>
          <w:lang w:eastAsia="zh-CN"/>
        </w:rPr>
        <w:t>21 CFR</w:t>
      </w:r>
      <w:r w:rsidR="00983833">
        <w:rPr>
          <w:sz w:val="24"/>
          <w:szCs w:val="24"/>
          <w:lang w:eastAsia="zh-CN"/>
        </w:rPr>
        <w:t xml:space="preserve"> </w:t>
      </w:r>
      <w:r w:rsidRPr="00740EA9">
        <w:rPr>
          <w:sz w:val="24"/>
          <w:szCs w:val="24"/>
          <w:lang w:eastAsia="zh-CN"/>
        </w:rPr>
        <w:t>820.70</w:t>
      </w:r>
      <w:r w:rsidRPr="00740EA9">
        <w:rPr>
          <w:sz w:val="24"/>
          <w:szCs w:val="24"/>
          <w:lang w:eastAsia="zh-CN"/>
        </w:rPr>
        <w:t>），并在器械主记录中记录变更和批准（</w:t>
      </w:r>
      <w:r w:rsidR="00983833" w:rsidRPr="00983833">
        <w:rPr>
          <w:sz w:val="24"/>
          <w:szCs w:val="24"/>
          <w:lang w:eastAsia="zh-CN"/>
        </w:rPr>
        <w:t>21 CFR</w:t>
      </w:r>
      <w:r w:rsidR="00983833">
        <w:rPr>
          <w:sz w:val="24"/>
          <w:szCs w:val="24"/>
          <w:lang w:eastAsia="zh-CN"/>
        </w:rPr>
        <w:t xml:space="preserve"> </w:t>
      </w:r>
      <w:r w:rsidRPr="00740EA9">
        <w:rPr>
          <w:sz w:val="24"/>
          <w:szCs w:val="24"/>
          <w:lang w:eastAsia="zh-CN"/>
        </w:rPr>
        <w:t>820.181</w:t>
      </w:r>
      <w:r w:rsidRPr="00740EA9">
        <w:rPr>
          <w:sz w:val="24"/>
          <w:szCs w:val="24"/>
          <w:lang w:eastAsia="zh-CN"/>
        </w:rPr>
        <w:t>）。对</w:t>
      </w:r>
      <w:r w:rsidR="00FB1889">
        <w:rPr>
          <w:sz w:val="24"/>
          <w:szCs w:val="24"/>
          <w:lang w:eastAsia="zh-CN"/>
        </w:rPr>
        <w:t>检测</w:t>
      </w:r>
      <w:r w:rsidRPr="00740EA9">
        <w:rPr>
          <w:sz w:val="24"/>
          <w:szCs w:val="24"/>
          <w:lang w:eastAsia="zh-CN"/>
        </w:rPr>
        <w:t>进行修改后，应始终重新评估</w:t>
      </w:r>
      <w:r w:rsidR="00FB1889">
        <w:rPr>
          <w:sz w:val="24"/>
          <w:szCs w:val="24"/>
          <w:lang w:eastAsia="zh-CN"/>
        </w:rPr>
        <w:t>检测</w:t>
      </w:r>
      <w:r w:rsidRPr="00740EA9">
        <w:rPr>
          <w:sz w:val="24"/>
          <w:szCs w:val="24"/>
          <w:lang w:eastAsia="zh-CN"/>
        </w:rPr>
        <w:t>性能。在</w:t>
      </w:r>
      <w:r w:rsidR="001F7494">
        <w:rPr>
          <w:sz w:val="24"/>
          <w:szCs w:val="24"/>
          <w:lang w:eastAsia="zh-CN"/>
        </w:rPr>
        <w:t>审评</w:t>
      </w:r>
      <w:r w:rsidRPr="00740EA9">
        <w:rPr>
          <w:sz w:val="24"/>
          <w:szCs w:val="24"/>
          <w:lang w:eastAsia="zh-CN"/>
        </w:rPr>
        <w:t>、批准和记录此类修改时，</w:t>
      </w:r>
      <w:r w:rsidRPr="00740EA9">
        <w:rPr>
          <w:sz w:val="24"/>
          <w:szCs w:val="24"/>
          <w:lang w:eastAsia="zh-CN"/>
        </w:rPr>
        <w:t>FDA</w:t>
      </w:r>
      <w:r w:rsidRPr="00740EA9">
        <w:rPr>
          <w:sz w:val="24"/>
          <w:szCs w:val="24"/>
          <w:lang w:eastAsia="zh-CN"/>
        </w:rPr>
        <w:t>建议如下：</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记录</w:t>
      </w:r>
      <w:r w:rsidR="00FB1889">
        <w:rPr>
          <w:sz w:val="24"/>
          <w:szCs w:val="24"/>
          <w:lang w:eastAsia="zh-CN"/>
        </w:rPr>
        <w:t>检测</w:t>
      </w:r>
      <w:r w:rsidRPr="00740EA9">
        <w:rPr>
          <w:sz w:val="24"/>
          <w:szCs w:val="24"/>
          <w:lang w:eastAsia="zh-CN"/>
        </w:rPr>
        <w:t>的所有修改，包括</w:t>
      </w:r>
      <w:r w:rsidR="00FB1889">
        <w:rPr>
          <w:sz w:val="24"/>
          <w:szCs w:val="24"/>
          <w:lang w:eastAsia="zh-CN"/>
        </w:rPr>
        <w:t>检测</w:t>
      </w:r>
      <w:r w:rsidRPr="00740EA9">
        <w:rPr>
          <w:sz w:val="24"/>
          <w:szCs w:val="24"/>
          <w:lang w:eastAsia="zh-CN"/>
        </w:rPr>
        <w:t>方案。其中应包括软件更新和生物信息渠道的其他修改。</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在实施预期的</w:t>
      </w:r>
      <w:r w:rsidR="00FB1889">
        <w:rPr>
          <w:sz w:val="24"/>
          <w:szCs w:val="24"/>
          <w:lang w:eastAsia="zh-CN"/>
        </w:rPr>
        <w:t>检测</w:t>
      </w:r>
      <w:r w:rsidRPr="00740EA9">
        <w:rPr>
          <w:sz w:val="24"/>
          <w:szCs w:val="24"/>
          <w:lang w:eastAsia="zh-CN"/>
        </w:rPr>
        <w:t>修改（包括对软件的修改）后，制定详细的标准操作规程进行重新</w:t>
      </w:r>
      <w:r w:rsidR="00373FF9">
        <w:rPr>
          <w:rFonts w:hint="eastAsia"/>
          <w:sz w:val="24"/>
          <w:szCs w:val="24"/>
          <w:lang w:eastAsia="zh-CN"/>
        </w:rPr>
        <w:t>确认</w:t>
      </w:r>
      <w:r w:rsidRPr="00740EA9">
        <w:rPr>
          <w:sz w:val="24"/>
          <w:szCs w:val="24"/>
          <w:lang w:eastAsia="zh-CN"/>
        </w:rPr>
        <w:t>。该标准操作规程应说明预期修改和实施这些修改应遵循的程序，包括待实施</w:t>
      </w:r>
      <w:r w:rsidR="009E3E5A">
        <w:rPr>
          <w:rFonts w:hint="eastAsia"/>
          <w:sz w:val="24"/>
          <w:szCs w:val="24"/>
          <w:lang w:eastAsia="zh-CN"/>
        </w:rPr>
        <w:t>确认</w:t>
      </w:r>
      <w:r w:rsidRPr="00740EA9">
        <w:rPr>
          <w:sz w:val="24"/>
          <w:szCs w:val="24"/>
          <w:lang w:eastAsia="zh-CN"/>
        </w:rPr>
        <w:t>研究的类型，以及引入修改时必须达到的性能度量和阈值。</w:t>
      </w:r>
    </w:p>
    <w:p w:rsidR="009E0254" w:rsidRDefault="009E0254" w:rsidP="0034610F">
      <w:pPr>
        <w:snapToGrid w:val="0"/>
        <w:spacing w:beforeLines="50" w:before="120"/>
        <w:jc w:val="both"/>
        <w:rPr>
          <w:sz w:val="18"/>
          <w:szCs w:val="18"/>
          <w:lang w:eastAsia="zh-CN"/>
        </w:rPr>
      </w:pPr>
      <w:bookmarkStart w:id="133" w:name="bookmark92"/>
    </w:p>
    <w:p w:rsidR="009E0254" w:rsidRDefault="009E0254" w:rsidP="0034610F">
      <w:pPr>
        <w:snapToGrid w:val="0"/>
        <w:spacing w:beforeLines="50" w:before="120"/>
        <w:jc w:val="both"/>
        <w:rPr>
          <w:sz w:val="18"/>
          <w:szCs w:val="18"/>
          <w:lang w:eastAsia="zh-CN"/>
        </w:rPr>
      </w:pPr>
    </w:p>
    <w:p w:rsidR="009E0254" w:rsidRDefault="009E0254" w:rsidP="0034610F">
      <w:pPr>
        <w:snapToGrid w:val="0"/>
        <w:spacing w:beforeLines="50" w:before="120"/>
        <w:jc w:val="both"/>
        <w:rPr>
          <w:sz w:val="18"/>
          <w:szCs w:val="18"/>
          <w:lang w:eastAsia="zh-CN"/>
        </w:rPr>
      </w:pPr>
    </w:p>
    <w:p w:rsidR="009E0254" w:rsidRDefault="009E0254" w:rsidP="0034610F">
      <w:pPr>
        <w:snapToGrid w:val="0"/>
        <w:spacing w:beforeLines="50" w:before="120"/>
        <w:jc w:val="both"/>
        <w:rPr>
          <w:sz w:val="18"/>
          <w:szCs w:val="18"/>
          <w:lang w:eastAsia="zh-CN"/>
        </w:rPr>
      </w:pPr>
    </w:p>
    <w:p w:rsidR="009E0254" w:rsidRDefault="009E0254" w:rsidP="0034610F">
      <w:pPr>
        <w:snapToGrid w:val="0"/>
        <w:spacing w:beforeLines="50" w:before="120"/>
        <w:jc w:val="both"/>
        <w:rPr>
          <w:sz w:val="18"/>
          <w:szCs w:val="18"/>
          <w:lang w:eastAsia="zh-CN"/>
        </w:rPr>
      </w:pPr>
    </w:p>
    <w:bookmarkEnd w:id="133"/>
    <w:p w:rsidR="009E0254" w:rsidRDefault="00DD704B" w:rsidP="0034610F">
      <w:pPr>
        <w:tabs>
          <w:tab w:val="left" w:pos="182"/>
        </w:tabs>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对足够数量的具有良好特征的样品进行重新</w:t>
      </w:r>
      <w:r w:rsidR="00E927B8">
        <w:rPr>
          <w:rFonts w:hint="eastAsia"/>
          <w:sz w:val="24"/>
          <w:szCs w:val="24"/>
          <w:lang w:eastAsia="zh-CN"/>
        </w:rPr>
        <w:t>确认</w:t>
      </w:r>
      <w:r w:rsidRPr="00740EA9">
        <w:rPr>
          <w:sz w:val="24"/>
          <w:szCs w:val="24"/>
          <w:lang w:eastAsia="zh-CN"/>
        </w:rPr>
        <w:t>，以保证达到规定的</w:t>
      </w:r>
      <w:r w:rsidR="00FB1889">
        <w:rPr>
          <w:sz w:val="24"/>
          <w:szCs w:val="24"/>
          <w:lang w:eastAsia="zh-CN"/>
        </w:rPr>
        <w:t>检测</w:t>
      </w:r>
      <w:r w:rsidRPr="00740EA9">
        <w:rPr>
          <w:sz w:val="24"/>
          <w:szCs w:val="24"/>
          <w:lang w:eastAsia="zh-CN"/>
        </w:rPr>
        <w:t>性能。应记录样品编号和类型，并对所选样品编号和类型进行说明。</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记录修改后将进行的</w:t>
      </w:r>
      <w:r w:rsidR="00E927B8">
        <w:rPr>
          <w:rFonts w:hint="eastAsia"/>
          <w:sz w:val="24"/>
          <w:szCs w:val="24"/>
          <w:lang w:eastAsia="zh-CN"/>
        </w:rPr>
        <w:t>确认</w:t>
      </w:r>
      <w:r w:rsidRPr="00740EA9">
        <w:rPr>
          <w:sz w:val="24"/>
          <w:szCs w:val="24"/>
          <w:lang w:eastAsia="zh-CN"/>
        </w:rPr>
        <w:t>研究类型，并记录</w:t>
      </w:r>
      <w:r w:rsidR="00FB1889">
        <w:rPr>
          <w:sz w:val="24"/>
          <w:szCs w:val="24"/>
          <w:lang w:eastAsia="zh-CN"/>
        </w:rPr>
        <w:t>检测</w:t>
      </w:r>
      <w:r w:rsidRPr="00740EA9">
        <w:rPr>
          <w:sz w:val="24"/>
          <w:szCs w:val="24"/>
          <w:lang w:eastAsia="zh-CN"/>
        </w:rPr>
        <w:t>的修改后性能。</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在适当情况下，根据基于风险的评估结果，应</w:t>
      </w:r>
      <w:r w:rsidR="005D048D">
        <w:rPr>
          <w:sz w:val="24"/>
          <w:szCs w:val="24"/>
          <w:lang w:eastAsia="zh-CN"/>
        </w:rPr>
        <w:t>进行</w:t>
      </w:r>
      <w:r w:rsidRPr="00740EA9">
        <w:rPr>
          <w:sz w:val="24"/>
          <w:szCs w:val="24"/>
          <w:lang w:eastAsia="zh-CN"/>
        </w:rPr>
        <w:t>端到端</w:t>
      </w:r>
      <w:r w:rsidR="00FF0A6C">
        <w:rPr>
          <w:rFonts w:hint="eastAsia"/>
          <w:sz w:val="24"/>
          <w:szCs w:val="24"/>
          <w:lang w:eastAsia="zh-CN"/>
        </w:rPr>
        <w:t>的</w:t>
      </w:r>
      <w:r w:rsidRPr="00740EA9">
        <w:rPr>
          <w:sz w:val="24"/>
          <w:szCs w:val="24"/>
          <w:lang w:eastAsia="zh-CN"/>
        </w:rPr>
        <w:t>重新</w:t>
      </w:r>
      <w:r w:rsidR="005D048D">
        <w:rPr>
          <w:rFonts w:hint="eastAsia"/>
          <w:sz w:val="24"/>
          <w:szCs w:val="24"/>
          <w:lang w:eastAsia="zh-CN"/>
        </w:rPr>
        <w:t>确认</w:t>
      </w:r>
      <w:r w:rsidR="00FB1889">
        <w:rPr>
          <w:sz w:val="24"/>
          <w:szCs w:val="24"/>
          <w:lang w:eastAsia="zh-CN"/>
        </w:rPr>
        <w:t>检测</w:t>
      </w:r>
      <w:r w:rsidRPr="00740EA9">
        <w:rPr>
          <w:sz w:val="24"/>
          <w:szCs w:val="24"/>
          <w:lang w:eastAsia="zh-CN"/>
        </w:rPr>
        <w:t>，而不仅仅是修改，并记录性能。如有可能，当仅对生物信息渠道进行修改时，可使用在</w:t>
      </w:r>
      <w:r w:rsidR="00FB1889">
        <w:rPr>
          <w:sz w:val="24"/>
          <w:szCs w:val="24"/>
          <w:lang w:eastAsia="zh-CN"/>
        </w:rPr>
        <w:t>检测</w:t>
      </w:r>
      <w:r w:rsidRPr="00740EA9">
        <w:rPr>
          <w:sz w:val="24"/>
          <w:szCs w:val="24"/>
          <w:lang w:eastAsia="zh-CN"/>
        </w:rPr>
        <w:t>使用指示中具有代表性，且具有良好特征的现有序列数据文件，其中包含已知变体。通过比较新渠道和现有</w:t>
      </w:r>
      <w:r w:rsidR="00FB1889">
        <w:rPr>
          <w:sz w:val="24"/>
          <w:szCs w:val="24"/>
          <w:lang w:eastAsia="zh-CN"/>
        </w:rPr>
        <w:t>检测</w:t>
      </w:r>
      <w:r w:rsidRPr="00740EA9">
        <w:rPr>
          <w:sz w:val="24"/>
          <w:szCs w:val="24"/>
          <w:lang w:eastAsia="zh-CN"/>
        </w:rPr>
        <w:t>渠道的结果，可以</w:t>
      </w:r>
      <w:r w:rsidR="00EB6A03">
        <w:rPr>
          <w:rFonts w:hint="eastAsia"/>
          <w:sz w:val="24"/>
          <w:szCs w:val="24"/>
          <w:lang w:eastAsia="zh-CN"/>
        </w:rPr>
        <w:t>确认</w:t>
      </w:r>
      <w:r w:rsidRPr="00740EA9">
        <w:rPr>
          <w:sz w:val="24"/>
          <w:szCs w:val="24"/>
          <w:lang w:eastAsia="zh-CN"/>
        </w:rPr>
        <w:t>渠道是否经过微小修改。始终记录性能。</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如果随着时间的推移</w:t>
      </w:r>
      <w:r w:rsidR="007810B0">
        <w:rPr>
          <w:rFonts w:hint="eastAsia"/>
          <w:sz w:val="24"/>
          <w:szCs w:val="24"/>
          <w:lang w:eastAsia="zh-CN"/>
        </w:rPr>
        <w:t>，</w:t>
      </w:r>
      <w:r w:rsidRPr="00740EA9">
        <w:rPr>
          <w:sz w:val="24"/>
          <w:szCs w:val="24"/>
          <w:lang w:eastAsia="zh-CN"/>
        </w:rPr>
        <w:t>对一项</w:t>
      </w:r>
      <w:r w:rsidR="00FB1889">
        <w:rPr>
          <w:sz w:val="24"/>
          <w:szCs w:val="24"/>
          <w:lang w:eastAsia="zh-CN"/>
        </w:rPr>
        <w:t>检测</w:t>
      </w:r>
      <w:r w:rsidRPr="00740EA9">
        <w:rPr>
          <w:sz w:val="24"/>
          <w:szCs w:val="24"/>
          <w:lang w:eastAsia="zh-CN"/>
        </w:rPr>
        <w:t>进行了多次修改，则应单独评估每次修改以及进行总体评估，并记录性能。</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向现有</w:t>
      </w:r>
      <w:r w:rsidR="00FF0A6C">
        <w:rPr>
          <w:sz w:val="24"/>
          <w:szCs w:val="24"/>
          <w:lang w:eastAsia="zh-CN"/>
        </w:rPr>
        <w:t>试剂盒</w:t>
      </w:r>
      <w:r w:rsidRPr="00740EA9">
        <w:rPr>
          <w:sz w:val="24"/>
          <w:szCs w:val="24"/>
          <w:lang w:eastAsia="zh-CN"/>
        </w:rPr>
        <w:t>添加新基因时，应</w:t>
      </w:r>
      <w:r w:rsidR="00FF0A6C">
        <w:rPr>
          <w:sz w:val="24"/>
          <w:szCs w:val="24"/>
          <w:lang w:eastAsia="zh-CN"/>
        </w:rPr>
        <w:t>进行</w:t>
      </w:r>
      <w:r w:rsidRPr="00740EA9">
        <w:rPr>
          <w:sz w:val="24"/>
          <w:szCs w:val="24"/>
          <w:lang w:eastAsia="zh-CN"/>
        </w:rPr>
        <w:t>端到端</w:t>
      </w:r>
      <w:r w:rsidR="00FF0A6C">
        <w:rPr>
          <w:rFonts w:hint="eastAsia"/>
          <w:sz w:val="24"/>
          <w:szCs w:val="24"/>
          <w:lang w:eastAsia="zh-CN"/>
        </w:rPr>
        <w:t>的</w:t>
      </w:r>
      <w:r w:rsidR="00FB1889">
        <w:rPr>
          <w:sz w:val="24"/>
          <w:szCs w:val="24"/>
          <w:lang w:eastAsia="zh-CN"/>
        </w:rPr>
        <w:t>检测</w:t>
      </w:r>
      <w:r w:rsidRPr="00740EA9">
        <w:rPr>
          <w:sz w:val="24"/>
          <w:szCs w:val="24"/>
          <w:lang w:eastAsia="zh-CN"/>
        </w:rPr>
        <w:t>性能</w:t>
      </w:r>
      <w:r w:rsidR="00FF0A6C">
        <w:rPr>
          <w:sz w:val="24"/>
          <w:szCs w:val="24"/>
          <w:lang w:eastAsia="zh-CN"/>
        </w:rPr>
        <w:t>评价</w:t>
      </w:r>
      <w:r w:rsidRPr="00740EA9">
        <w:rPr>
          <w:sz w:val="24"/>
          <w:szCs w:val="24"/>
          <w:lang w:eastAsia="zh-CN"/>
        </w:rPr>
        <w:t>，并记录性能。如果更改后的</w:t>
      </w:r>
      <w:r w:rsidR="00FB1889">
        <w:rPr>
          <w:sz w:val="24"/>
          <w:szCs w:val="24"/>
          <w:lang w:eastAsia="zh-CN"/>
        </w:rPr>
        <w:t>检测</w:t>
      </w:r>
      <w:r w:rsidRPr="00740EA9">
        <w:rPr>
          <w:sz w:val="24"/>
          <w:szCs w:val="24"/>
          <w:lang w:eastAsia="zh-CN"/>
        </w:rPr>
        <w:t>不符合性能要求，则可能需要重新设计。</w:t>
      </w:r>
      <w:r w:rsidR="00FF0A6C">
        <w:rPr>
          <w:rFonts w:hint="eastAsia"/>
          <w:sz w:val="24"/>
          <w:szCs w:val="24"/>
          <w:lang w:eastAsia="zh-CN"/>
        </w:rPr>
        <w:t>对于</w:t>
      </w:r>
      <w:r w:rsidR="00FF0A6C">
        <w:rPr>
          <w:sz w:val="24"/>
          <w:szCs w:val="24"/>
          <w:lang w:eastAsia="zh-CN"/>
        </w:rPr>
        <w:t>检测性能被证明为初始确认一部分且可以对基因进行标记或取消标记的软件</w:t>
      </w:r>
      <w:r w:rsidR="00FF0A6C">
        <w:rPr>
          <w:rFonts w:hint="eastAsia"/>
          <w:sz w:val="24"/>
          <w:szCs w:val="24"/>
          <w:lang w:eastAsia="zh-CN"/>
        </w:rPr>
        <w:t>，</w:t>
      </w:r>
      <w:r w:rsidR="00FF0A6C">
        <w:rPr>
          <w:sz w:val="24"/>
          <w:szCs w:val="24"/>
          <w:lang w:eastAsia="zh-CN"/>
        </w:rPr>
        <w:t>根据该软件所做的变更</w:t>
      </w:r>
      <w:r w:rsidRPr="00740EA9">
        <w:rPr>
          <w:sz w:val="24"/>
          <w:szCs w:val="24"/>
          <w:lang w:eastAsia="zh-CN"/>
        </w:rPr>
        <w:t>，可能需要重新</w:t>
      </w:r>
      <w:r w:rsidR="00CD1321">
        <w:rPr>
          <w:rFonts w:hint="eastAsia"/>
          <w:sz w:val="24"/>
          <w:szCs w:val="24"/>
          <w:lang w:eastAsia="zh-CN"/>
        </w:rPr>
        <w:t>确认</w:t>
      </w:r>
      <w:r w:rsidRPr="00740EA9">
        <w:rPr>
          <w:sz w:val="24"/>
          <w:szCs w:val="24"/>
          <w:lang w:eastAsia="zh-CN"/>
        </w:rPr>
        <w:t>软件的</w:t>
      </w:r>
      <w:r w:rsidR="00CD1321">
        <w:rPr>
          <w:rFonts w:hint="eastAsia"/>
          <w:sz w:val="24"/>
          <w:szCs w:val="24"/>
          <w:lang w:eastAsia="zh-CN"/>
        </w:rPr>
        <w:t>确认</w:t>
      </w:r>
      <w:r w:rsidRPr="00740EA9">
        <w:rPr>
          <w:sz w:val="24"/>
          <w:szCs w:val="24"/>
          <w:lang w:eastAsia="zh-CN"/>
        </w:rPr>
        <w:t>状态。</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采用程序对内部和外部遗传变体数据库的更新</w:t>
      </w:r>
      <w:r w:rsidR="001433A8">
        <w:rPr>
          <w:rFonts w:hint="eastAsia"/>
          <w:sz w:val="24"/>
          <w:szCs w:val="24"/>
          <w:lang w:eastAsia="zh-CN"/>
        </w:rPr>
        <w:t>，</w:t>
      </w:r>
      <w:r w:rsidRPr="00740EA9">
        <w:rPr>
          <w:sz w:val="24"/>
          <w:szCs w:val="24"/>
          <w:lang w:eastAsia="zh-CN"/>
        </w:rPr>
        <w:t>及其对变体评估的潜在影响进行说明。记录任何更新，包括但不限于数据库的名称、位置或新版本。</w:t>
      </w:r>
    </w:p>
    <w:p w:rsidR="009E0254" w:rsidRDefault="00DD704B" w:rsidP="0034610F">
      <w:pPr>
        <w:tabs>
          <w:tab w:val="left" w:pos="754"/>
        </w:tabs>
        <w:snapToGrid w:val="0"/>
        <w:spacing w:beforeLines="50" w:before="120"/>
        <w:jc w:val="both"/>
        <w:rPr>
          <w:lang w:eastAsia="zh-CN"/>
        </w:rPr>
      </w:pPr>
      <w:r>
        <w:rPr>
          <w:lang w:eastAsia="zh-CN"/>
        </w:rPr>
        <w:br w:type="page"/>
      </w:r>
    </w:p>
    <w:p w:rsidR="009E0254" w:rsidRDefault="00DD704B" w:rsidP="0034610F">
      <w:pPr>
        <w:pStyle w:val="m1"/>
        <w:spacing w:before="120" w:after="120"/>
      </w:pPr>
      <w:bookmarkStart w:id="134" w:name="bookmark94"/>
      <w:bookmarkStart w:id="135" w:name="bookmark93"/>
      <w:bookmarkStart w:id="136" w:name="_Toc97323663"/>
      <w:bookmarkStart w:id="137" w:name="_Toc98752485"/>
      <w:r>
        <w:t>IX.</w:t>
      </w:r>
      <w:r>
        <w:tab/>
      </w:r>
      <w:r>
        <w:t>附加资源</w:t>
      </w:r>
      <w:bookmarkEnd w:id="134"/>
      <w:bookmarkEnd w:id="135"/>
      <w:bookmarkEnd w:id="136"/>
      <w:bookmarkEnd w:id="137"/>
    </w:p>
    <w:p w:rsidR="007F0D67" w:rsidRPr="00740EA9" w:rsidRDefault="00DD704B" w:rsidP="00A64517">
      <w:pPr>
        <w:pStyle w:val="x"/>
        <w:spacing w:before="120"/>
        <w:ind w:left="748" w:hanging="322"/>
        <w:rPr>
          <w:sz w:val="24"/>
          <w:szCs w:val="24"/>
        </w:rPr>
      </w:pPr>
      <w:r w:rsidRPr="00740EA9">
        <w:rPr>
          <w:sz w:val="24"/>
          <w:szCs w:val="24"/>
          <w:lang w:eastAsia="zh-CN"/>
        </w:rPr>
        <w:t>•</w:t>
      </w:r>
      <w:r w:rsidRPr="00740EA9">
        <w:rPr>
          <w:sz w:val="24"/>
          <w:szCs w:val="24"/>
          <w:lang w:eastAsia="zh-CN"/>
        </w:rPr>
        <w:tab/>
        <w:t>FDA</w:t>
      </w:r>
      <w:r w:rsidR="005709BC">
        <w:rPr>
          <w:sz w:val="24"/>
          <w:szCs w:val="24"/>
          <w:lang w:eastAsia="zh-CN"/>
        </w:rPr>
        <w:t>指南文件</w:t>
      </w:r>
      <w:r w:rsidRPr="00740EA9">
        <w:rPr>
          <w:sz w:val="24"/>
          <w:szCs w:val="24"/>
          <w:lang w:eastAsia="zh-CN"/>
        </w:rPr>
        <w:t>《在医疗器械上市前批准和重新分类期间进行</w:t>
      </w:r>
      <w:r w:rsidR="00B459DF">
        <w:rPr>
          <w:rFonts w:hint="eastAsia"/>
          <w:sz w:val="24"/>
          <w:szCs w:val="24"/>
          <w:lang w:eastAsia="zh-CN"/>
        </w:rPr>
        <w:t>获</w:t>
      </w:r>
      <w:r w:rsidRPr="00740EA9">
        <w:rPr>
          <w:sz w:val="24"/>
          <w:szCs w:val="24"/>
          <w:lang w:eastAsia="zh-CN"/>
        </w:rPr>
        <w:t>益风险确定时应考虑的因素》</w:t>
      </w:r>
      <w:r w:rsidR="00686DA2">
        <w:rPr>
          <w:rFonts w:hint="eastAsia"/>
          <w:sz w:val="24"/>
          <w:szCs w:val="24"/>
          <w:lang w:eastAsia="zh-CN"/>
        </w:rPr>
        <w:br/>
      </w:r>
      <w:hyperlink r:id="rId20" w:history="1">
        <w:r w:rsidR="003E6E72" w:rsidRPr="00D36D89">
          <w:rPr>
            <w:rStyle w:val="a3"/>
            <w:sz w:val="24"/>
            <w:szCs w:val="24"/>
            <w:lang w:eastAsia="zh-CN"/>
          </w:rPr>
          <w:t>（</w:t>
        </w:r>
        <w:r w:rsidR="003E6E72" w:rsidRPr="00D36D89">
          <w:rPr>
            <w:rStyle w:val="a3"/>
            <w:sz w:val="24"/>
            <w:szCs w:val="24"/>
            <w:lang w:eastAsia="zh-CN"/>
          </w:rPr>
          <w:t>https://www.fda.gov/downloads/medicaldevices/deviceregulationandguidance/guidancedocuments/ucm517504.pdf</w:t>
        </w:r>
        <w:r w:rsidR="003E6E72" w:rsidRPr="00D36D89">
          <w:rPr>
            <w:rStyle w:val="a3"/>
            <w:sz w:val="24"/>
            <w:szCs w:val="24"/>
            <w:lang w:eastAsia="zh-CN"/>
          </w:rPr>
          <w:t>）</w:t>
        </w:r>
      </w:hyperlink>
      <w:r w:rsidR="002B0A7D">
        <w:rPr>
          <w:rFonts w:hint="eastAsia"/>
          <w:sz w:val="24"/>
          <w:szCs w:val="24"/>
          <w:lang w:eastAsia="zh-CN"/>
        </w:rPr>
        <w:t>.</w:t>
      </w:r>
    </w:p>
    <w:p w:rsidR="007F0D67" w:rsidRPr="00740EA9" w:rsidRDefault="00DD704B" w:rsidP="00A64517">
      <w:pPr>
        <w:pStyle w:val="x"/>
        <w:spacing w:before="120"/>
        <w:ind w:left="748" w:hanging="322"/>
        <w:rPr>
          <w:sz w:val="24"/>
          <w:szCs w:val="24"/>
        </w:rPr>
      </w:pPr>
      <w:r w:rsidRPr="00740EA9">
        <w:rPr>
          <w:sz w:val="24"/>
          <w:szCs w:val="24"/>
          <w:lang w:eastAsia="zh-CN"/>
        </w:rPr>
        <w:t>•</w:t>
      </w:r>
      <w:r w:rsidRPr="00740EA9">
        <w:rPr>
          <w:sz w:val="24"/>
          <w:szCs w:val="24"/>
          <w:lang w:eastAsia="zh-CN"/>
        </w:rPr>
        <w:tab/>
        <w:t>FDA</w:t>
      </w:r>
      <w:r w:rsidR="005709BC">
        <w:rPr>
          <w:sz w:val="24"/>
          <w:szCs w:val="24"/>
          <w:lang w:eastAsia="zh-CN"/>
        </w:rPr>
        <w:t>指南文件</w:t>
      </w:r>
      <w:r w:rsidRPr="00740EA9">
        <w:rPr>
          <w:sz w:val="24"/>
          <w:szCs w:val="24"/>
          <w:lang w:eastAsia="zh-CN"/>
        </w:rPr>
        <w:t>《医疗器械</w:t>
      </w:r>
      <w:r w:rsidR="00E211E6">
        <w:rPr>
          <w:rFonts w:hint="eastAsia"/>
          <w:sz w:val="24"/>
          <w:szCs w:val="24"/>
          <w:lang w:eastAsia="zh-CN"/>
        </w:rPr>
        <w:t>申请的</w:t>
      </w:r>
      <w:r w:rsidRPr="00740EA9">
        <w:rPr>
          <w:sz w:val="24"/>
          <w:szCs w:val="24"/>
          <w:lang w:eastAsia="zh-CN"/>
        </w:rPr>
        <w:t>反馈</w:t>
      </w:r>
      <w:r w:rsidR="00E211E6">
        <w:rPr>
          <w:rFonts w:hint="eastAsia"/>
          <w:sz w:val="24"/>
          <w:szCs w:val="24"/>
          <w:lang w:eastAsia="zh-CN"/>
        </w:rPr>
        <w:t>请求</w:t>
      </w:r>
      <w:r w:rsidRPr="00740EA9">
        <w:rPr>
          <w:sz w:val="24"/>
          <w:szCs w:val="24"/>
          <w:lang w:eastAsia="zh-CN"/>
        </w:rPr>
        <w:t>：</w:t>
      </w:r>
      <w:r w:rsidRPr="00BB2EC0">
        <w:rPr>
          <w:rFonts w:hint="eastAsia"/>
          <w:sz w:val="24"/>
          <w:szCs w:val="24"/>
          <w:lang w:eastAsia="zh-CN"/>
        </w:rPr>
        <w:t>预申</w:t>
      </w:r>
      <w:r w:rsidR="00E211E6" w:rsidRPr="00BB2EC0">
        <w:rPr>
          <w:rFonts w:hint="eastAsia"/>
          <w:sz w:val="24"/>
          <w:szCs w:val="24"/>
          <w:lang w:eastAsia="zh-CN"/>
        </w:rPr>
        <w:t>请</w:t>
      </w:r>
      <w:r w:rsidRPr="00BB2EC0">
        <w:rPr>
          <w:rFonts w:hint="eastAsia"/>
          <w:sz w:val="24"/>
          <w:szCs w:val="24"/>
          <w:lang w:eastAsia="zh-CN"/>
        </w:rPr>
        <w:t>计划和与</w:t>
      </w:r>
      <w:r w:rsidR="00E211E6" w:rsidRPr="00BB2EC0">
        <w:rPr>
          <w:rFonts w:hint="eastAsia"/>
          <w:sz w:val="24"/>
          <w:szCs w:val="24"/>
          <w:lang w:eastAsia="zh-CN"/>
        </w:rPr>
        <w:t>美国</w:t>
      </w:r>
      <w:r w:rsidRPr="00BB2EC0">
        <w:rPr>
          <w:rFonts w:hint="eastAsia"/>
          <w:sz w:val="24"/>
          <w:szCs w:val="24"/>
          <w:lang w:eastAsia="zh-CN"/>
        </w:rPr>
        <w:t>食品药品监督管理局工作人员的会议</w:t>
      </w:r>
      <w:r w:rsidR="00740EA9" w:rsidRPr="00740EA9">
        <w:rPr>
          <w:rFonts w:ascii="宋体" w:hAnsi="宋体" w:hint="eastAsia"/>
          <w:sz w:val="24"/>
          <w:szCs w:val="24"/>
          <w:lang w:eastAsia="zh-CN"/>
        </w:rPr>
        <w:t>》</w:t>
      </w:r>
      <w:r w:rsidR="00686DA2">
        <w:rPr>
          <w:rFonts w:hint="eastAsia"/>
          <w:sz w:val="24"/>
          <w:szCs w:val="24"/>
          <w:lang w:eastAsia="zh-CN"/>
        </w:rPr>
        <w:br/>
      </w:r>
      <w:hyperlink r:id="rId21" w:history="1">
        <w:r w:rsidRPr="00740EA9">
          <w:rPr>
            <w:rStyle w:val="a3"/>
            <w:sz w:val="24"/>
            <w:szCs w:val="24"/>
            <w:u w:val="none"/>
            <w:lang w:eastAsia="zh-CN"/>
          </w:rPr>
          <w:t>（</w:t>
        </w:r>
        <w:r w:rsidRPr="00740EA9">
          <w:rPr>
            <w:rStyle w:val="a3"/>
            <w:sz w:val="24"/>
            <w:szCs w:val="24"/>
            <w:lang w:eastAsia="zh-CN"/>
          </w:rPr>
          <w:t>https://www.fda.gov/downloads/medicaldevices/deviceregulationandguidance/guidancedocuments/ucm311176.pdf</w:t>
        </w:r>
        <w:r w:rsidRPr="00740EA9">
          <w:rPr>
            <w:rStyle w:val="a3"/>
            <w:sz w:val="24"/>
            <w:szCs w:val="24"/>
            <w:u w:val="none"/>
            <w:lang w:eastAsia="zh-CN"/>
          </w:rPr>
          <w:t>）</w:t>
        </w:r>
      </w:hyperlink>
      <w:r w:rsidR="002B0A7D">
        <w:rPr>
          <w:rFonts w:hint="eastAsia"/>
          <w:sz w:val="24"/>
          <w:szCs w:val="24"/>
          <w:lang w:eastAsia="zh-CN"/>
        </w:rPr>
        <w:t>.</w:t>
      </w:r>
    </w:p>
    <w:p w:rsidR="009E0254" w:rsidRPr="0034610F" w:rsidRDefault="00401F55" w:rsidP="0034610F">
      <w:pPr>
        <w:pStyle w:val="x"/>
        <w:spacing w:before="120"/>
        <w:ind w:left="748" w:hanging="322"/>
        <w:rPr>
          <w:sz w:val="24"/>
          <w:lang w:val="fr-FR"/>
        </w:rPr>
      </w:pPr>
      <w:r w:rsidRPr="0034610F">
        <w:rPr>
          <w:sz w:val="24"/>
          <w:lang w:val="fr-FR"/>
        </w:rPr>
        <w:t>•</w:t>
      </w:r>
      <w:r w:rsidRPr="0034610F">
        <w:rPr>
          <w:sz w:val="24"/>
          <w:lang w:val="fr-FR"/>
        </w:rPr>
        <w:tab/>
        <w:t>FDA</w:t>
      </w:r>
      <w:r w:rsidR="005709BC">
        <w:rPr>
          <w:sz w:val="24"/>
          <w:szCs w:val="24"/>
          <w:lang w:eastAsia="zh-CN"/>
        </w:rPr>
        <w:t>指南文件</w:t>
      </w:r>
      <w:r w:rsidR="00DD704B" w:rsidRPr="00740EA9">
        <w:rPr>
          <w:sz w:val="24"/>
          <w:szCs w:val="24"/>
          <w:lang w:eastAsia="zh-CN"/>
        </w:rPr>
        <w:t>《第二类器械</w:t>
      </w:r>
      <w:r w:rsidR="00B459DF">
        <w:rPr>
          <w:sz w:val="24"/>
          <w:szCs w:val="24"/>
          <w:lang w:eastAsia="zh-CN"/>
        </w:rPr>
        <w:t>豁免</w:t>
      </w:r>
      <w:r w:rsidR="00DD704B" w:rsidRPr="00740EA9">
        <w:rPr>
          <w:sz w:val="24"/>
          <w:szCs w:val="24"/>
          <w:lang w:eastAsia="zh-CN"/>
        </w:rPr>
        <w:t>上市前通知的程序》</w:t>
      </w:r>
      <w:r w:rsidR="00686DA2" w:rsidRPr="00BB2EC0">
        <w:rPr>
          <w:rFonts w:hint="eastAsia"/>
          <w:sz w:val="24"/>
          <w:szCs w:val="24"/>
          <w:lang w:val="fr-FR" w:eastAsia="zh-CN"/>
        </w:rPr>
        <w:br/>
      </w:r>
      <w:hyperlink r:id="rId22" w:history="1">
        <w:r w:rsidRPr="0034610F">
          <w:rPr>
            <w:rStyle w:val="a3"/>
            <w:rFonts w:hint="eastAsia"/>
            <w:sz w:val="24"/>
            <w:lang w:val="fr-FR"/>
          </w:rPr>
          <w:t>（</w:t>
        </w:r>
        <w:r w:rsidRPr="0034610F">
          <w:rPr>
            <w:rStyle w:val="a3"/>
            <w:sz w:val="24"/>
            <w:lang w:val="fr-FR"/>
          </w:rPr>
          <w:t>https://www.fda.gov/downloads/MedicalDevices/DeviceRegulationandGuidance/Gui</w:t>
        </w:r>
      </w:hyperlink>
      <w:r w:rsidRPr="0034610F">
        <w:rPr>
          <w:sz w:val="24"/>
          <w:u w:val="single"/>
          <w:lang w:val="fr-FR"/>
        </w:rPr>
        <w:t xml:space="preserve"> </w:t>
      </w:r>
      <w:hyperlink r:id="rId23" w:history="1">
        <w:r w:rsidRPr="0034610F">
          <w:rPr>
            <w:rStyle w:val="a3"/>
            <w:sz w:val="24"/>
            <w:lang w:val="fr-FR"/>
          </w:rPr>
          <w:t>danceDocuments/ucm080199.pdf</w:t>
        </w:r>
      </w:hyperlink>
      <w:r w:rsidRPr="0034610F">
        <w:rPr>
          <w:rFonts w:hint="eastAsia"/>
          <w:sz w:val="24"/>
          <w:lang w:val="fr-FR"/>
        </w:rPr>
        <w:t>）</w:t>
      </w:r>
      <w:r w:rsidR="002B0A7D" w:rsidRPr="00BB2EC0">
        <w:rPr>
          <w:rFonts w:hint="eastAsia"/>
          <w:sz w:val="24"/>
          <w:szCs w:val="24"/>
          <w:lang w:val="fr-FR" w:eastAsia="zh-CN"/>
        </w:rPr>
        <w:t>.</w:t>
      </w:r>
    </w:p>
    <w:p w:rsidR="009E0254" w:rsidRDefault="00DD704B" w:rsidP="0034610F">
      <w:pPr>
        <w:pStyle w:val="x"/>
        <w:tabs>
          <w:tab w:val="clear" w:pos="709"/>
        </w:tabs>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B459DF" w:rsidRPr="00B459DF">
        <w:rPr>
          <w:sz w:val="24"/>
          <w:szCs w:val="24"/>
          <w:lang w:eastAsia="zh-CN"/>
        </w:rPr>
        <w:t>Gargis A.S. et al, “Assuring the Quality of Next-Generation Sequencing in Clin</w:t>
      </w:r>
      <w:r w:rsidR="00B459DF">
        <w:rPr>
          <w:sz w:val="24"/>
          <w:szCs w:val="24"/>
          <w:lang w:eastAsia="zh-CN"/>
        </w:rPr>
        <w:t>ical</w:t>
      </w:r>
      <w:r w:rsidR="00B459DF">
        <w:rPr>
          <w:rFonts w:hint="eastAsia"/>
          <w:sz w:val="24"/>
          <w:szCs w:val="24"/>
          <w:lang w:eastAsia="zh-CN"/>
        </w:rPr>
        <w:t xml:space="preserve"> </w:t>
      </w:r>
      <w:r w:rsidR="00B459DF" w:rsidRPr="00B459DF">
        <w:rPr>
          <w:sz w:val="24"/>
          <w:szCs w:val="24"/>
          <w:lang w:eastAsia="zh-CN"/>
        </w:rPr>
        <w:t>Laboratory Practice,” Nat Biotechnol. 2012 30(11):1033-6.</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00B459DF">
        <w:rPr>
          <w:rFonts w:ascii="宋体" w:hAnsi="宋体" w:hint="eastAsia"/>
          <w:sz w:val="24"/>
          <w:szCs w:val="24"/>
          <w:lang w:eastAsia="zh-CN"/>
        </w:rPr>
        <w:t>《</w:t>
      </w:r>
      <w:r w:rsidRPr="00740EA9">
        <w:rPr>
          <w:sz w:val="24"/>
          <w:szCs w:val="24"/>
          <w:lang w:eastAsia="zh-CN"/>
        </w:rPr>
        <w:t>分子病理检查表</w:t>
      </w:r>
      <w:r w:rsidR="00B459DF">
        <w:rPr>
          <w:rFonts w:ascii="宋体" w:hAnsi="宋体" w:hint="eastAsia"/>
          <w:sz w:val="24"/>
          <w:szCs w:val="24"/>
          <w:lang w:eastAsia="zh-CN"/>
        </w:rPr>
        <w:t>》</w:t>
      </w:r>
      <w:r w:rsidRPr="00740EA9">
        <w:rPr>
          <w:sz w:val="24"/>
          <w:szCs w:val="24"/>
          <w:lang w:eastAsia="zh-CN"/>
        </w:rPr>
        <w:t>，美国病理学家协会（</w:t>
      </w:r>
      <w:r w:rsidRPr="00740EA9">
        <w:rPr>
          <w:sz w:val="24"/>
          <w:szCs w:val="24"/>
          <w:lang w:eastAsia="zh-CN"/>
        </w:rPr>
        <w:t>2014</w:t>
      </w:r>
      <w:r w:rsidRPr="00740EA9">
        <w:rPr>
          <w:sz w:val="24"/>
          <w:szCs w:val="24"/>
          <w:lang w:eastAsia="zh-CN"/>
        </w:rPr>
        <w:t>年</w:t>
      </w:r>
      <w:r w:rsidRPr="00740EA9">
        <w:rPr>
          <w:sz w:val="24"/>
          <w:szCs w:val="24"/>
          <w:lang w:eastAsia="zh-CN"/>
        </w:rPr>
        <w:t>4</w:t>
      </w:r>
      <w:r w:rsidRPr="00740EA9">
        <w:rPr>
          <w:sz w:val="24"/>
          <w:szCs w:val="24"/>
          <w:lang w:eastAsia="zh-CN"/>
        </w:rPr>
        <w:t>月</w:t>
      </w:r>
      <w:r w:rsidRPr="00740EA9">
        <w:rPr>
          <w:sz w:val="24"/>
          <w:szCs w:val="24"/>
          <w:lang w:eastAsia="zh-CN"/>
        </w:rPr>
        <w:t>21</w:t>
      </w:r>
      <w:r w:rsidRPr="00740EA9">
        <w:rPr>
          <w:sz w:val="24"/>
          <w:szCs w:val="24"/>
          <w:lang w:eastAsia="zh-CN"/>
        </w:rPr>
        <w:t>日）。</w:t>
      </w:r>
    </w:p>
    <w:p w:rsidR="007F0D67" w:rsidRPr="00740EA9" w:rsidRDefault="00DD704B" w:rsidP="00586082">
      <w:pPr>
        <w:pStyle w:val="x"/>
        <w:spacing w:before="120" w:line="360" w:lineRule="exact"/>
        <w:ind w:left="748" w:hanging="322"/>
        <w:jc w:val="left"/>
        <w:rPr>
          <w:sz w:val="24"/>
          <w:szCs w:val="24"/>
          <w:lang w:eastAsia="zh-CN"/>
        </w:rPr>
      </w:pPr>
      <w:r w:rsidRPr="00740EA9">
        <w:rPr>
          <w:sz w:val="24"/>
          <w:szCs w:val="24"/>
          <w:lang w:eastAsia="zh-CN"/>
        </w:rPr>
        <w:t>•</w:t>
      </w:r>
      <w:r w:rsidRPr="00740EA9">
        <w:rPr>
          <w:sz w:val="24"/>
          <w:szCs w:val="24"/>
          <w:lang w:eastAsia="zh-CN"/>
        </w:rPr>
        <w:tab/>
      </w:r>
      <w:r w:rsidR="00B459DF" w:rsidRPr="00B459DF">
        <w:rPr>
          <w:sz w:val="24"/>
          <w:szCs w:val="24"/>
          <w:lang w:eastAsia="zh-CN"/>
        </w:rPr>
        <w:t>Rehm H.L.</w:t>
      </w:r>
      <w:r w:rsidRPr="00740EA9">
        <w:rPr>
          <w:sz w:val="24"/>
          <w:szCs w:val="24"/>
          <w:lang w:eastAsia="zh-CN"/>
        </w:rPr>
        <w:t>等人，</w:t>
      </w:r>
      <w:r w:rsidRPr="00740EA9">
        <w:rPr>
          <w:rFonts w:ascii="宋体" w:hAnsi="宋体"/>
          <w:sz w:val="24"/>
          <w:szCs w:val="24"/>
          <w:lang w:eastAsia="zh-CN"/>
        </w:rPr>
        <w:t>“</w:t>
      </w:r>
      <w:r w:rsidRPr="00740EA9">
        <w:rPr>
          <w:sz w:val="24"/>
          <w:szCs w:val="24"/>
          <w:lang w:eastAsia="zh-CN"/>
        </w:rPr>
        <w:t>下一代测序的美国医学遗传学与基因组学学会临床实验室标准</w:t>
      </w:r>
      <w:r w:rsidRPr="00740EA9">
        <w:rPr>
          <w:rFonts w:ascii="宋体" w:hAnsi="宋体"/>
          <w:sz w:val="24"/>
          <w:szCs w:val="24"/>
          <w:lang w:eastAsia="zh-CN"/>
        </w:rPr>
        <w:t>”</w:t>
      </w:r>
      <w:r w:rsidRPr="00740EA9">
        <w:rPr>
          <w:sz w:val="24"/>
          <w:szCs w:val="24"/>
          <w:lang w:eastAsia="zh-CN"/>
        </w:rPr>
        <w:t>，《</w:t>
      </w:r>
      <w:r w:rsidRPr="00740EA9">
        <w:rPr>
          <w:sz w:val="24"/>
          <w:szCs w:val="24"/>
          <w:lang w:eastAsia="zh-CN"/>
        </w:rPr>
        <w:t>Genet Med</w:t>
      </w:r>
      <w:r w:rsidRPr="00740EA9">
        <w:rPr>
          <w:sz w:val="24"/>
          <w:szCs w:val="24"/>
          <w:lang w:eastAsia="zh-CN"/>
        </w:rPr>
        <w:t>》。</w:t>
      </w:r>
      <w:r w:rsidR="00B459DF" w:rsidRPr="00B459DF">
        <w:rPr>
          <w:sz w:val="24"/>
          <w:szCs w:val="24"/>
          <w:lang w:eastAsia="zh-CN"/>
        </w:rPr>
        <w:t xml:space="preserve"> 2013 15(9):733-47.</w:t>
      </w:r>
    </w:p>
    <w:p w:rsidR="007F0D67" w:rsidRPr="00740EA9" w:rsidRDefault="00DD704B" w:rsidP="00586082">
      <w:pPr>
        <w:pStyle w:val="x"/>
        <w:spacing w:before="120" w:line="360" w:lineRule="exact"/>
        <w:ind w:left="748" w:hanging="322"/>
        <w:jc w:val="left"/>
        <w:rPr>
          <w:sz w:val="24"/>
          <w:szCs w:val="24"/>
          <w:lang w:eastAsia="zh-CN"/>
        </w:rPr>
      </w:pPr>
      <w:r w:rsidRPr="00740EA9">
        <w:rPr>
          <w:sz w:val="24"/>
          <w:szCs w:val="24"/>
          <w:lang w:eastAsia="zh-CN"/>
        </w:rPr>
        <w:t>•</w:t>
      </w:r>
      <w:r w:rsidRPr="00740EA9">
        <w:rPr>
          <w:sz w:val="24"/>
          <w:szCs w:val="24"/>
          <w:lang w:eastAsia="zh-CN"/>
        </w:rPr>
        <w:tab/>
      </w:r>
      <w:r w:rsidR="00B459DF" w:rsidRPr="00B459DF">
        <w:rPr>
          <w:sz w:val="24"/>
          <w:szCs w:val="24"/>
          <w:lang w:eastAsia="zh-CN"/>
        </w:rPr>
        <w:t>Schrijver I.</w:t>
      </w:r>
      <w:r w:rsidRPr="00740EA9">
        <w:rPr>
          <w:sz w:val="24"/>
          <w:szCs w:val="24"/>
          <w:lang w:eastAsia="zh-CN"/>
        </w:rPr>
        <w:t>等人，</w:t>
      </w:r>
      <w:r w:rsidRPr="00740EA9">
        <w:rPr>
          <w:rFonts w:ascii="宋体" w:hAnsi="宋体"/>
          <w:sz w:val="24"/>
          <w:szCs w:val="24"/>
          <w:lang w:eastAsia="zh-CN"/>
        </w:rPr>
        <w:t>“</w:t>
      </w:r>
      <w:r w:rsidRPr="00740EA9">
        <w:rPr>
          <w:sz w:val="24"/>
          <w:szCs w:val="24"/>
          <w:lang w:eastAsia="zh-CN"/>
        </w:rPr>
        <w:t>基于方法的分子遗传病理学能力验证</w:t>
      </w:r>
      <w:r w:rsidRPr="00740EA9">
        <w:rPr>
          <w:rFonts w:ascii="宋体" w:hAnsi="宋体"/>
          <w:sz w:val="24"/>
          <w:szCs w:val="24"/>
          <w:lang w:eastAsia="zh-CN"/>
        </w:rPr>
        <w:t>”</w:t>
      </w:r>
      <w:r w:rsidRPr="00740EA9">
        <w:rPr>
          <w:sz w:val="24"/>
          <w:szCs w:val="24"/>
          <w:lang w:eastAsia="zh-CN"/>
        </w:rPr>
        <w:t>，《分子诊断学杂志》（</w:t>
      </w:r>
      <w:r w:rsidRPr="00740EA9">
        <w:rPr>
          <w:sz w:val="24"/>
          <w:szCs w:val="24"/>
          <w:lang w:eastAsia="zh-CN"/>
        </w:rPr>
        <w:t>2014</w:t>
      </w:r>
      <w:r w:rsidRPr="00740EA9">
        <w:rPr>
          <w:sz w:val="24"/>
          <w:szCs w:val="24"/>
          <w:lang w:eastAsia="zh-CN"/>
        </w:rPr>
        <w:t>年），</w:t>
      </w:r>
      <w:r w:rsidR="00B459DF" w:rsidRPr="00B459DF">
        <w:rPr>
          <w:sz w:val="24"/>
          <w:szCs w:val="24"/>
          <w:lang w:eastAsia="zh-CN"/>
        </w:rPr>
        <w:t xml:space="preserve"> 16(3):283-7</w:t>
      </w:r>
      <w:r w:rsidR="00586082">
        <w:rPr>
          <w:rFonts w:hint="eastAsia"/>
          <w:sz w:val="24"/>
          <w:szCs w:val="24"/>
          <w:lang w:eastAsia="zh-CN"/>
        </w:rPr>
        <w:t>.</w:t>
      </w:r>
    </w:p>
    <w:p w:rsidR="007F0D67" w:rsidRPr="00740EA9" w:rsidRDefault="00DD704B" w:rsidP="00A64517">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《全面基因组图谱分析性能规范》（</w:t>
      </w:r>
      <w:r w:rsidRPr="00740EA9">
        <w:rPr>
          <w:sz w:val="24"/>
          <w:szCs w:val="24"/>
          <w:lang w:eastAsia="zh-CN"/>
        </w:rPr>
        <w:t>M00118</w:t>
      </w:r>
      <w:r w:rsidRPr="00740EA9">
        <w:rPr>
          <w:sz w:val="24"/>
          <w:szCs w:val="24"/>
          <w:lang w:eastAsia="zh-CN"/>
        </w:rPr>
        <w:t>，</w:t>
      </w:r>
      <w:r w:rsidRPr="00740EA9">
        <w:rPr>
          <w:sz w:val="24"/>
          <w:szCs w:val="24"/>
          <w:lang w:eastAsia="zh-CN"/>
        </w:rPr>
        <w:t>V1</w:t>
      </w:r>
      <w:r w:rsidRPr="00740EA9">
        <w:rPr>
          <w:sz w:val="24"/>
          <w:szCs w:val="24"/>
          <w:lang w:eastAsia="zh-CN"/>
        </w:rPr>
        <w:t>）。</w:t>
      </w:r>
      <w:r w:rsidR="00686DA2">
        <w:rPr>
          <w:rFonts w:hint="eastAsia"/>
          <w:sz w:val="24"/>
          <w:szCs w:val="24"/>
          <w:lang w:eastAsia="zh-CN"/>
        </w:rPr>
        <w:br/>
      </w:r>
      <w:hyperlink r:id="rId24" w:history="1">
        <w:r w:rsidRPr="00740EA9">
          <w:rPr>
            <w:rStyle w:val="a3"/>
            <w:sz w:val="24"/>
            <w:szCs w:val="24"/>
            <w:lang w:eastAsia="zh-CN"/>
          </w:rPr>
          <w:t>（</w:t>
        </w:r>
        <w:r w:rsidRPr="00740EA9">
          <w:rPr>
            <w:rStyle w:val="a3"/>
            <w:sz w:val="24"/>
            <w:szCs w:val="24"/>
            <w:lang w:eastAsia="zh-CN"/>
          </w:rPr>
          <w:t>https://www.palmettogba.com/palmetto/MolDX.nsf/DocsCat/MolDx%20Website~MolDx~Browse%20By%20Topic~Technical%20Assessment~9WRHPN3576?open&amp;navmenu=Browse%5eBy%5eTopic</w:t>
        </w:r>
        <w:r w:rsidRPr="00740EA9">
          <w:rPr>
            <w:rStyle w:val="a3"/>
            <w:sz w:val="24"/>
            <w:szCs w:val="24"/>
            <w:u w:val="none"/>
            <w:lang w:eastAsia="zh-CN"/>
          </w:rPr>
          <w:t>）</w:t>
        </w:r>
      </w:hyperlink>
      <w:r w:rsidR="00F5448F">
        <w:rPr>
          <w:rFonts w:hint="eastAsia"/>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w:t>
      </w:r>
      <w:r w:rsidRPr="00740EA9">
        <w:rPr>
          <w:sz w:val="24"/>
          <w:szCs w:val="24"/>
          <w:lang w:eastAsia="zh-CN"/>
        </w:rPr>
        <w:t>CLSI MM09-A2</w:t>
      </w:r>
      <w:r w:rsidRPr="00740EA9">
        <w:rPr>
          <w:sz w:val="24"/>
          <w:szCs w:val="24"/>
          <w:lang w:eastAsia="zh-CN"/>
        </w:rPr>
        <w:t>，诊断实验室医学中的核酸测序方法；</w:t>
      </w:r>
      <w:r w:rsidR="00B459DF">
        <w:rPr>
          <w:sz w:val="24"/>
          <w:szCs w:val="24"/>
          <w:lang w:eastAsia="zh-CN"/>
        </w:rPr>
        <w:t>批准指南</w:t>
      </w:r>
      <w:r w:rsidRPr="00740EA9">
        <w:rPr>
          <w:sz w:val="24"/>
          <w:szCs w:val="24"/>
          <w:lang w:eastAsia="zh-CN"/>
        </w:rPr>
        <w:t>—</w:t>
      </w:r>
      <w:r w:rsidRPr="00740EA9">
        <w:rPr>
          <w:sz w:val="24"/>
          <w:szCs w:val="24"/>
          <w:lang w:eastAsia="zh-CN"/>
        </w:rPr>
        <w:t>第二版》，美国临床和实验室标准协会（</w:t>
      </w:r>
      <w:r w:rsidRPr="00740EA9">
        <w:rPr>
          <w:sz w:val="24"/>
          <w:szCs w:val="24"/>
          <w:lang w:eastAsia="zh-CN"/>
        </w:rPr>
        <w:t>2014</w:t>
      </w:r>
      <w:r w:rsidRPr="00740EA9">
        <w:rPr>
          <w:sz w:val="24"/>
          <w:szCs w:val="24"/>
          <w:lang w:eastAsia="zh-CN"/>
        </w:rPr>
        <w:t>年</w:t>
      </w:r>
      <w:r w:rsidRPr="00740EA9">
        <w:rPr>
          <w:sz w:val="24"/>
          <w:szCs w:val="24"/>
          <w:lang w:eastAsia="zh-CN"/>
        </w:rPr>
        <w:t>2</w:t>
      </w:r>
      <w:r w:rsidRPr="00740EA9">
        <w:rPr>
          <w:sz w:val="24"/>
          <w:szCs w:val="24"/>
          <w:lang w:eastAsia="zh-CN"/>
        </w:rPr>
        <w:t>月）</w:t>
      </w:r>
      <w:r w:rsidR="00F5448F">
        <w:rPr>
          <w:rFonts w:hint="eastAsia"/>
          <w:sz w:val="24"/>
          <w:szCs w:val="24"/>
          <w:lang w:eastAsia="zh-CN"/>
        </w:rPr>
        <w:t>.</w:t>
      </w:r>
    </w:p>
    <w:p w:rsidR="00D625A4" w:rsidRPr="00740EA9" w:rsidRDefault="00DD704B" w:rsidP="00586082">
      <w:pPr>
        <w:pStyle w:val="x"/>
        <w:spacing w:before="120" w:line="360" w:lineRule="exact"/>
        <w:ind w:left="748" w:hanging="322"/>
        <w:rPr>
          <w:sz w:val="24"/>
          <w:szCs w:val="24"/>
          <w:lang w:eastAsia="zh-CN"/>
        </w:rPr>
      </w:pPr>
      <w:r w:rsidRPr="00740EA9">
        <w:rPr>
          <w:sz w:val="24"/>
          <w:szCs w:val="24"/>
          <w:lang w:eastAsia="zh-CN"/>
        </w:rPr>
        <w:tab/>
        <w:t>Aziz N.</w:t>
      </w:r>
      <w:r w:rsidRPr="00740EA9">
        <w:rPr>
          <w:sz w:val="24"/>
          <w:szCs w:val="24"/>
          <w:lang w:eastAsia="zh-CN"/>
        </w:rPr>
        <w:t>等人，</w:t>
      </w:r>
      <w:r w:rsidRPr="00740EA9">
        <w:rPr>
          <w:rFonts w:ascii="宋体" w:hAnsi="宋体"/>
          <w:sz w:val="24"/>
          <w:szCs w:val="24"/>
          <w:lang w:eastAsia="zh-CN"/>
        </w:rPr>
        <w:t>“</w:t>
      </w:r>
      <w:r w:rsidRPr="00740EA9">
        <w:rPr>
          <w:sz w:val="24"/>
          <w:szCs w:val="24"/>
          <w:lang w:eastAsia="zh-CN"/>
        </w:rPr>
        <w:t>美国病理学家协会的下一代测序临床试验实验室标准</w:t>
      </w:r>
      <w:r w:rsidRPr="00740EA9">
        <w:rPr>
          <w:rFonts w:ascii="宋体" w:hAnsi="宋体"/>
          <w:sz w:val="24"/>
          <w:szCs w:val="24"/>
          <w:lang w:eastAsia="zh-CN"/>
        </w:rPr>
        <w:t>”</w:t>
      </w:r>
      <w:r w:rsidRPr="00740EA9">
        <w:rPr>
          <w:sz w:val="24"/>
          <w:szCs w:val="24"/>
          <w:lang w:eastAsia="zh-CN"/>
        </w:rPr>
        <w:t>，《</w:t>
      </w:r>
      <w:r w:rsidRPr="00740EA9">
        <w:rPr>
          <w:sz w:val="24"/>
          <w:szCs w:val="24"/>
          <w:lang w:eastAsia="zh-CN"/>
        </w:rPr>
        <w:t>Arch Pathol Lab Med</w:t>
      </w:r>
      <w:r w:rsidRPr="00740EA9">
        <w:rPr>
          <w:sz w:val="24"/>
          <w:szCs w:val="24"/>
          <w:lang w:eastAsia="zh-CN"/>
        </w:rPr>
        <w:t>》（</w:t>
      </w:r>
      <w:r w:rsidRPr="00740EA9">
        <w:rPr>
          <w:sz w:val="24"/>
          <w:szCs w:val="24"/>
          <w:lang w:eastAsia="zh-CN"/>
        </w:rPr>
        <w:t>2015</w:t>
      </w:r>
      <w:r w:rsidRPr="00740EA9">
        <w:rPr>
          <w:sz w:val="24"/>
          <w:szCs w:val="24"/>
          <w:lang w:eastAsia="zh-CN"/>
        </w:rPr>
        <w:t>年），</w:t>
      </w:r>
      <w:r w:rsidRPr="00740EA9">
        <w:rPr>
          <w:sz w:val="24"/>
          <w:szCs w:val="24"/>
          <w:lang w:eastAsia="zh-CN"/>
        </w:rPr>
        <w:t>139:481-93</w:t>
      </w:r>
      <w:r w:rsidRPr="00740EA9">
        <w:rPr>
          <w:sz w:val="24"/>
          <w:szCs w:val="24"/>
          <w:lang w:eastAsia="zh-CN"/>
        </w:rPr>
        <w:t>。</w:t>
      </w:r>
    </w:p>
    <w:p w:rsidR="009E0254" w:rsidRDefault="00DD704B" w:rsidP="0034610F">
      <w:pPr>
        <w:tabs>
          <w:tab w:val="left" w:pos="733"/>
        </w:tabs>
        <w:snapToGrid w:val="0"/>
        <w:spacing w:beforeLines="50" w:before="120"/>
        <w:jc w:val="both"/>
        <w:rPr>
          <w:lang w:eastAsia="zh-CN"/>
        </w:rPr>
      </w:pPr>
      <w:r>
        <w:rPr>
          <w:lang w:eastAsia="zh-CN"/>
        </w:rPr>
        <w:br w:type="page"/>
      </w:r>
    </w:p>
    <w:p w:rsidR="009E0254" w:rsidRDefault="00DD704B" w:rsidP="0034610F">
      <w:pPr>
        <w:pStyle w:val="x"/>
        <w:spacing w:before="120"/>
        <w:ind w:left="748" w:hanging="322"/>
        <w:rPr>
          <w:sz w:val="24"/>
          <w:szCs w:val="24"/>
          <w:lang w:eastAsia="zh-CN"/>
        </w:rPr>
      </w:pPr>
      <w:r w:rsidRPr="00740EA9">
        <w:rPr>
          <w:i/>
          <w:iCs/>
          <w:sz w:val="24"/>
          <w:szCs w:val="24"/>
          <w:lang w:eastAsia="zh-CN"/>
        </w:rPr>
        <w:t>•</w:t>
      </w:r>
      <w:r w:rsidRPr="00740EA9">
        <w:rPr>
          <w:sz w:val="24"/>
          <w:szCs w:val="24"/>
          <w:lang w:eastAsia="zh-CN"/>
        </w:rPr>
        <w:tab/>
      </w:r>
      <w:r w:rsidRPr="00740EA9">
        <w:rPr>
          <w:sz w:val="24"/>
          <w:szCs w:val="24"/>
          <w:lang w:eastAsia="zh-CN"/>
        </w:rPr>
        <w:t>《体细胞遗传变体检测的下一代测序（</w:t>
      </w:r>
      <w:r w:rsidRPr="00740EA9">
        <w:rPr>
          <w:sz w:val="24"/>
          <w:szCs w:val="24"/>
          <w:lang w:eastAsia="zh-CN"/>
        </w:rPr>
        <w:t>NGS</w:t>
      </w:r>
      <w:r w:rsidRPr="00740EA9">
        <w:rPr>
          <w:sz w:val="24"/>
          <w:szCs w:val="24"/>
          <w:lang w:eastAsia="zh-CN"/>
        </w:rPr>
        <w:t>）指南》，纽约州卫生署（</w:t>
      </w:r>
      <w:r w:rsidRPr="00740EA9">
        <w:rPr>
          <w:sz w:val="24"/>
          <w:szCs w:val="24"/>
          <w:lang w:eastAsia="zh-CN"/>
        </w:rPr>
        <w:t>2015</w:t>
      </w:r>
      <w:r w:rsidRPr="00740EA9">
        <w:rPr>
          <w:sz w:val="24"/>
          <w:szCs w:val="24"/>
          <w:lang w:eastAsia="zh-CN"/>
        </w:rPr>
        <w:t>年</w:t>
      </w:r>
      <w:r w:rsidRPr="00740EA9">
        <w:rPr>
          <w:sz w:val="24"/>
          <w:szCs w:val="24"/>
          <w:lang w:eastAsia="zh-CN"/>
        </w:rPr>
        <w:t>3</w:t>
      </w:r>
      <w:r w:rsidRPr="00740EA9">
        <w:rPr>
          <w:sz w:val="24"/>
          <w:szCs w:val="24"/>
          <w:lang w:eastAsia="zh-CN"/>
        </w:rPr>
        <w:t>月）</w:t>
      </w:r>
      <w:r w:rsidR="00385337">
        <w:rPr>
          <w:rFonts w:hint="eastAsia"/>
          <w:sz w:val="24"/>
          <w:szCs w:val="24"/>
          <w:lang w:eastAsia="zh-CN"/>
        </w:rPr>
        <w:t>.</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《针对基于纽约州基因</w:t>
      </w:r>
      <w:r w:rsidR="00FB1889">
        <w:rPr>
          <w:sz w:val="24"/>
          <w:szCs w:val="24"/>
          <w:lang w:eastAsia="zh-CN"/>
        </w:rPr>
        <w:t>检测</w:t>
      </w:r>
      <w:r w:rsidRPr="00740EA9">
        <w:rPr>
          <w:sz w:val="24"/>
          <w:szCs w:val="24"/>
          <w:lang w:eastAsia="zh-CN"/>
        </w:rPr>
        <w:t>类别的下一代测序（</w:t>
      </w:r>
      <w:r w:rsidRPr="00740EA9">
        <w:rPr>
          <w:sz w:val="24"/>
          <w:szCs w:val="24"/>
          <w:lang w:eastAsia="zh-CN"/>
        </w:rPr>
        <w:t>NGS</w:t>
      </w:r>
      <w:r w:rsidRPr="00740EA9">
        <w:rPr>
          <w:sz w:val="24"/>
          <w:szCs w:val="24"/>
          <w:lang w:eastAsia="zh-CN"/>
        </w:rPr>
        <w:t>）</w:t>
      </w:r>
      <w:r w:rsidR="003D325E">
        <w:rPr>
          <w:rFonts w:hint="eastAsia"/>
          <w:sz w:val="24"/>
          <w:szCs w:val="24"/>
          <w:lang w:eastAsia="zh-CN"/>
        </w:rPr>
        <w:t>分析</w:t>
      </w:r>
      <w:r w:rsidR="00FB1889">
        <w:rPr>
          <w:sz w:val="24"/>
          <w:szCs w:val="24"/>
          <w:lang w:eastAsia="zh-CN"/>
        </w:rPr>
        <w:t>检测</w:t>
      </w:r>
      <w:r w:rsidRPr="00740EA9">
        <w:rPr>
          <w:sz w:val="24"/>
          <w:szCs w:val="24"/>
          <w:lang w:eastAsia="zh-CN"/>
        </w:rPr>
        <w:t>提交书面</w:t>
      </w:r>
      <w:r w:rsidR="003D325E">
        <w:rPr>
          <w:rFonts w:hint="eastAsia"/>
          <w:sz w:val="24"/>
          <w:szCs w:val="24"/>
          <w:lang w:eastAsia="zh-CN"/>
        </w:rPr>
        <w:t>确认</w:t>
      </w:r>
      <w:r w:rsidRPr="00740EA9">
        <w:rPr>
          <w:sz w:val="24"/>
          <w:szCs w:val="24"/>
          <w:lang w:eastAsia="zh-CN"/>
        </w:rPr>
        <w:t>意见的指南</w:t>
      </w:r>
      <w:r w:rsidRPr="00740EA9">
        <w:rPr>
          <w:sz w:val="24"/>
          <w:szCs w:val="24"/>
          <w:lang w:eastAsia="zh-CN"/>
        </w:rPr>
        <w:t>—</w:t>
      </w:r>
      <w:r w:rsidRPr="00740EA9">
        <w:rPr>
          <w:sz w:val="24"/>
          <w:szCs w:val="24"/>
          <w:lang w:eastAsia="zh-CN"/>
        </w:rPr>
        <w:t>分子生物学》，纽约州卫生署（</w:t>
      </w:r>
      <w:r w:rsidRPr="00740EA9">
        <w:rPr>
          <w:sz w:val="24"/>
          <w:szCs w:val="24"/>
          <w:lang w:eastAsia="zh-CN"/>
        </w:rPr>
        <w:t>2015</w:t>
      </w:r>
      <w:r w:rsidRPr="00740EA9">
        <w:rPr>
          <w:sz w:val="24"/>
          <w:szCs w:val="24"/>
          <w:lang w:eastAsia="zh-CN"/>
        </w:rPr>
        <w:t>年</w:t>
      </w:r>
      <w:r w:rsidRPr="00740EA9">
        <w:rPr>
          <w:sz w:val="24"/>
          <w:szCs w:val="24"/>
          <w:lang w:eastAsia="zh-CN"/>
        </w:rPr>
        <w:t>7</w:t>
      </w:r>
      <w:r w:rsidRPr="00740EA9">
        <w:rPr>
          <w:sz w:val="24"/>
          <w:szCs w:val="24"/>
          <w:lang w:eastAsia="zh-CN"/>
        </w:rPr>
        <w:t>月）</w:t>
      </w:r>
      <w:r w:rsidR="00385337">
        <w:rPr>
          <w:rFonts w:hint="eastAsia"/>
          <w:sz w:val="24"/>
          <w:szCs w:val="24"/>
          <w:lang w:eastAsia="zh-CN"/>
        </w:rPr>
        <w:t>.</w:t>
      </w:r>
    </w:p>
    <w:p w:rsidR="007F0D67" w:rsidRPr="00740EA9" w:rsidRDefault="00DD704B" w:rsidP="00586082">
      <w:pPr>
        <w:pStyle w:val="x"/>
        <w:spacing w:before="120" w:line="360" w:lineRule="exact"/>
        <w:ind w:left="748" w:hanging="322"/>
        <w:rPr>
          <w:sz w:val="24"/>
          <w:szCs w:val="24"/>
          <w:lang w:eastAsia="zh-CN"/>
        </w:rPr>
      </w:pPr>
      <w:r w:rsidRPr="00740EA9">
        <w:rPr>
          <w:sz w:val="24"/>
          <w:szCs w:val="24"/>
          <w:lang w:eastAsia="zh-CN"/>
        </w:rPr>
        <w:t>•</w:t>
      </w:r>
      <w:r w:rsidRPr="00740EA9">
        <w:rPr>
          <w:sz w:val="24"/>
          <w:szCs w:val="24"/>
          <w:lang w:eastAsia="zh-CN"/>
        </w:rPr>
        <w:tab/>
      </w:r>
      <w:r w:rsidR="00B459DF" w:rsidRPr="00B459DF">
        <w:rPr>
          <w:sz w:val="24"/>
          <w:szCs w:val="24"/>
          <w:lang w:eastAsia="zh-CN"/>
        </w:rPr>
        <w:t>Matthijs G.</w:t>
      </w:r>
      <w:r w:rsidRPr="00740EA9">
        <w:rPr>
          <w:sz w:val="24"/>
          <w:szCs w:val="24"/>
          <w:lang w:eastAsia="zh-CN"/>
        </w:rPr>
        <w:t>等人，</w:t>
      </w:r>
      <w:r w:rsidRPr="00740EA9">
        <w:rPr>
          <w:rFonts w:ascii="宋体" w:hAnsi="宋体"/>
          <w:sz w:val="24"/>
          <w:szCs w:val="24"/>
          <w:lang w:eastAsia="zh-CN"/>
        </w:rPr>
        <w:t>“</w:t>
      </w:r>
      <w:r w:rsidRPr="00740EA9">
        <w:rPr>
          <w:sz w:val="24"/>
          <w:szCs w:val="24"/>
          <w:lang w:eastAsia="zh-CN"/>
        </w:rPr>
        <w:t>诊断性下一代测序指南</w:t>
      </w:r>
      <w:r w:rsidRPr="00740EA9">
        <w:rPr>
          <w:rFonts w:ascii="宋体" w:hAnsi="宋体"/>
          <w:sz w:val="24"/>
          <w:szCs w:val="24"/>
          <w:lang w:eastAsia="zh-CN"/>
        </w:rPr>
        <w:t>”</w:t>
      </w:r>
      <w:r w:rsidRPr="00740EA9">
        <w:rPr>
          <w:sz w:val="24"/>
          <w:szCs w:val="24"/>
          <w:lang w:eastAsia="zh-CN"/>
        </w:rPr>
        <w:t>，《欧洲人类遗传学杂志》（</w:t>
      </w:r>
      <w:r w:rsidRPr="00740EA9">
        <w:rPr>
          <w:sz w:val="24"/>
          <w:szCs w:val="24"/>
          <w:lang w:eastAsia="zh-CN"/>
        </w:rPr>
        <w:t>2016</w:t>
      </w:r>
      <w:r w:rsidRPr="00740EA9">
        <w:rPr>
          <w:sz w:val="24"/>
          <w:szCs w:val="24"/>
          <w:lang w:eastAsia="zh-CN"/>
        </w:rPr>
        <w:t>年）</w:t>
      </w:r>
      <w:r w:rsidR="00B459DF" w:rsidRPr="00B459DF">
        <w:rPr>
          <w:sz w:val="24"/>
          <w:szCs w:val="24"/>
          <w:lang w:eastAsia="zh-CN"/>
        </w:rPr>
        <w:t>24, 2</w:t>
      </w:r>
      <w:r w:rsidRPr="00740EA9">
        <w:rPr>
          <w:sz w:val="24"/>
          <w:szCs w:val="24"/>
          <w:lang w:eastAsia="zh-CN"/>
        </w:rPr>
        <w:t>-</w:t>
      </w:r>
      <w:r w:rsidR="00B459DF" w:rsidRPr="00B459DF">
        <w:rPr>
          <w:sz w:val="24"/>
          <w:szCs w:val="24"/>
          <w:lang w:eastAsia="zh-CN"/>
        </w:rPr>
        <w:t>5</w:t>
      </w:r>
      <w:r w:rsidRPr="00740EA9">
        <w:rPr>
          <w:sz w:val="24"/>
          <w:szCs w:val="24"/>
          <w:lang w:eastAsia="zh-CN"/>
        </w:rPr>
        <w:t>。</w:t>
      </w:r>
    </w:p>
    <w:p w:rsidR="009E0254" w:rsidRDefault="00DD704B" w:rsidP="0034610F">
      <w:pPr>
        <w:pStyle w:val="x"/>
        <w:spacing w:before="120" w:line="360" w:lineRule="exact"/>
        <w:ind w:left="748" w:hanging="322"/>
        <w:rPr>
          <w:lang w:eastAsia="zh-CN"/>
        </w:rPr>
      </w:pPr>
      <w:r w:rsidRPr="00740EA9">
        <w:rPr>
          <w:sz w:val="24"/>
          <w:szCs w:val="24"/>
          <w:lang w:eastAsia="zh-CN"/>
        </w:rPr>
        <w:tab/>
        <w:t>Jennings, L.J.</w:t>
      </w:r>
      <w:r w:rsidRPr="00740EA9">
        <w:rPr>
          <w:sz w:val="24"/>
          <w:szCs w:val="24"/>
          <w:lang w:eastAsia="zh-CN"/>
        </w:rPr>
        <w:t>等人，</w:t>
      </w:r>
      <w:r w:rsidRPr="00740EA9">
        <w:rPr>
          <w:rFonts w:ascii="宋体" w:hAnsi="宋体"/>
          <w:sz w:val="24"/>
          <w:szCs w:val="24"/>
          <w:lang w:eastAsia="zh-CN"/>
        </w:rPr>
        <w:t>“</w:t>
      </w:r>
      <w:r w:rsidRPr="00740EA9">
        <w:rPr>
          <w:sz w:val="24"/>
          <w:szCs w:val="24"/>
          <w:lang w:eastAsia="zh-CN"/>
        </w:rPr>
        <w:t>下一代测序验证指南</w:t>
      </w:r>
      <w:r w:rsidRPr="00740EA9">
        <w:rPr>
          <w:sz w:val="24"/>
          <w:szCs w:val="24"/>
          <w:lang w:eastAsia="zh-CN"/>
        </w:rPr>
        <w:t>—</w:t>
      </w:r>
      <w:r w:rsidRPr="00740EA9">
        <w:rPr>
          <w:sz w:val="24"/>
          <w:szCs w:val="24"/>
          <w:lang w:eastAsia="zh-CN"/>
        </w:rPr>
        <w:t>基于分子病理学学会和美国病理学家协会肿瘤学小组的联合共识建议</w:t>
      </w:r>
      <w:r w:rsidRPr="00740EA9">
        <w:rPr>
          <w:rFonts w:ascii="宋体" w:hAnsi="宋体"/>
          <w:sz w:val="24"/>
          <w:szCs w:val="24"/>
          <w:lang w:eastAsia="zh-CN"/>
        </w:rPr>
        <w:t>”</w:t>
      </w:r>
      <w:r w:rsidRPr="00740EA9">
        <w:rPr>
          <w:sz w:val="24"/>
          <w:szCs w:val="24"/>
          <w:lang w:eastAsia="zh-CN"/>
        </w:rPr>
        <w:t>，《分子诊断学杂志》（</w:t>
      </w:r>
      <w:r w:rsidRPr="00740EA9">
        <w:rPr>
          <w:sz w:val="24"/>
          <w:szCs w:val="24"/>
          <w:lang w:eastAsia="zh-CN"/>
        </w:rPr>
        <w:t>2017</w:t>
      </w:r>
      <w:r w:rsidRPr="00740EA9">
        <w:rPr>
          <w:sz w:val="24"/>
          <w:szCs w:val="24"/>
          <w:lang w:eastAsia="zh-CN"/>
        </w:rPr>
        <w:t>年），</w:t>
      </w:r>
      <w:r w:rsidRPr="00740EA9">
        <w:rPr>
          <w:sz w:val="24"/>
          <w:szCs w:val="24"/>
          <w:lang w:eastAsia="zh-CN"/>
        </w:rPr>
        <w:t>19(3):341-365</w:t>
      </w:r>
      <w:r w:rsidRPr="00740EA9">
        <w:rPr>
          <w:sz w:val="24"/>
          <w:szCs w:val="24"/>
          <w:lang w:eastAsia="zh-CN"/>
        </w:rPr>
        <w:t>。</w:t>
      </w:r>
      <w:r>
        <w:rPr>
          <w:lang w:eastAsia="zh-CN"/>
        </w:rPr>
        <w:br w:type="page"/>
      </w:r>
    </w:p>
    <w:p w:rsidR="009E0254" w:rsidRDefault="00DD704B" w:rsidP="0034610F">
      <w:pPr>
        <w:pStyle w:val="m1"/>
        <w:spacing w:before="120" w:after="120"/>
      </w:pPr>
      <w:bookmarkStart w:id="138" w:name="bookmark96"/>
      <w:bookmarkStart w:id="139" w:name="bookmark95"/>
      <w:bookmarkStart w:id="140" w:name="_Toc97323664"/>
      <w:bookmarkStart w:id="141" w:name="_Toc98752486"/>
      <w:r>
        <w:t>X.</w:t>
      </w:r>
      <w:r>
        <w:tab/>
      </w:r>
      <w:r>
        <w:t>附录</w:t>
      </w:r>
      <w:r>
        <w:t>A</w:t>
      </w:r>
      <w:bookmarkEnd w:id="138"/>
      <w:bookmarkEnd w:id="139"/>
      <w:bookmarkEnd w:id="140"/>
      <w:bookmarkEnd w:id="141"/>
    </w:p>
    <w:p w:rsidR="007F0D67" w:rsidRPr="00740EA9" w:rsidRDefault="00DD704B" w:rsidP="00F0216B">
      <w:pPr>
        <w:snapToGrid w:val="0"/>
        <w:spacing w:beforeLines="50" w:before="120" w:line="320" w:lineRule="exact"/>
        <w:jc w:val="both"/>
        <w:rPr>
          <w:sz w:val="24"/>
          <w:szCs w:val="24"/>
          <w:lang w:eastAsia="zh-CN"/>
        </w:rPr>
      </w:pPr>
      <w:r w:rsidRPr="00740EA9">
        <w:rPr>
          <w:sz w:val="24"/>
          <w:szCs w:val="24"/>
          <w:lang w:eastAsia="zh-CN"/>
        </w:rPr>
        <w:t>本附录提供了一个纯粹的例证性简化示例，其中使用的数字和术语并不可用于表示证明试验安全性和有效性的实际样品或性能。试验开发机构应在可检测到变体的试验中，计算每种变体类型的</w:t>
      </w:r>
      <w:r w:rsidR="00574931">
        <w:rPr>
          <w:sz w:val="24"/>
          <w:szCs w:val="24"/>
          <w:lang w:eastAsia="zh-CN"/>
        </w:rPr>
        <w:t>准确性</w:t>
      </w:r>
      <w:r w:rsidRPr="00740EA9">
        <w:rPr>
          <w:sz w:val="24"/>
          <w:szCs w:val="24"/>
          <w:lang w:eastAsia="zh-CN"/>
        </w:rPr>
        <w:t>，以及临床相关变体的</w:t>
      </w:r>
      <w:r w:rsidR="00574931">
        <w:rPr>
          <w:sz w:val="24"/>
          <w:szCs w:val="24"/>
          <w:lang w:eastAsia="zh-CN"/>
        </w:rPr>
        <w:t>准确性</w:t>
      </w:r>
      <w:r w:rsidRPr="00740EA9">
        <w:rPr>
          <w:sz w:val="24"/>
          <w:szCs w:val="24"/>
          <w:lang w:eastAsia="zh-CN"/>
        </w:rPr>
        <w:t>。考虑在每个区域内对单一变体的</w:t>
      </w:r>
      <w:r w:rsidRPr="00740EA9">
        <w:rPr>
          <w:sz w:val="24"/>
          <w:szCs w:val="24"/>
          <w:lang w:eastAsia="zh-CN"/>
        </w:rPr>
        <w:t>6</w:t>
      </w:r>
      <w:r w:rsidRPr="00740EA9">
        <w:rPr>
          <w:sz w:val="24"/>
          <w:szCs w:val="24"/>
          <w:lang w:eastAsia="zh-CN"/>
        </w:rPr>
        <w:t>个测定区域进行试验</w:t>
      </w:r>
      <w:r w:rsidR="00574931">
        <w:rPr>
          <w:sz w:val="24"/>
          <w:szCs w:val="24"/>
          <w:lang w:eastAsia="zh-CN"/>
        </w:rPr>
        <w:t>准确性</w:t>
      </w:r>
      <w:r w:rsidRPr="00740EA9">
        <w:rPr>
          <w:sz w:val="24"/>
          <w:szCs w:val="24"/>
          <w:lang w:eastAsia="zh-CN"/>
        </w:rPr>
        <w:t>研究，其中包括以下</w:t>
      </w:r>
      <w:r w:rsidRPr="00740EA9">
        <w:rPr>
          <w:sz w:val="24"/>
          <w:szCs w:val="24"/>
          <w:lang w:eastAsia="zh-CN"/>
        </w:rPr>
        <w:t>7</w:t>
      </w:r>
      <w:r w:rsidRPr="00740EA9">
        <w:rPr>
          <w:sz w:val="24"/>
          <w:szCs w:val="24"/>
          <w:lang w:eastAsia="zh-CN"/>
        </w:rPr>
        <w:t>个样品：</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t>5</w:t>
      </w:r>
      <w:r w:rsidRPr="00740EA9">
        <w:rPr>
          <w:sz w:val="24"/>
          <w:szCs w:val="24"/>
          <w:lang w:eastAsia="zh-CN"/>
        </w:rPr>
        <w:t>个具有识别变体的样品（基于比较器方法）</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t>2</w:t>
      </w:r>
      <w:r w:rsidRPr="00740EA9">
        <w:rPr>
          <w:sz w:val="24"/>
          <w:szCs w:val="24"/>
          <w:lang w:eastAsia="zh-CN"/>
        </w:rPr>
        <w:t>个在待观察变体位置的野生型（</w:t>
      </w:r>
      <w:r w:rsidRPr="00740EA9">
        <w:rPr>
          <w:sz w:val="24"/>
          <w:szCs w:val="24"/>
          <w:lang w:eastAsia="zh-CN"/>
        </w:rPr>
        <w:t>wt</w:t>
      </w:r>
      <w:r w:rsidRPr="00740EA9">
        <w:rPr>
          <w:sz w:val="24"/>
          <w:szCs w:val="24"/>
          <w:lang w:eastAsia="zh-CN"/>
        </w:rPr>
        <w:t>）基因样品（基于比较方法）。</w:t>
      </w:r>
    </w:p>
    <w:p w:rsidR="007F0D67" w:rsidRPr="00740EA9" w:rsidRDefault="00574931" w:rsidP="00F0216B">
      <w:pPr>
        <w:snapToGrid w:val="0"/>
        <w:spacing w:beforeLines="50" w:before="120" w:line="320" w:lineRule="exact"/>
        <w:jc w:val="both"/>
        <w:rPr>
          <w:sz w:val="24"/>
          <w:szCs w:val="24"/>
          <w:lang w:eastAsia="zh-CN"/>
        </w:rPr>
      </w:pPr>
      <w:r>
        <w:rPr>
          <w:sz w:val="24"/>
          <w:szCs w:val="24"/>
          <w:lang w:eastAsia="zh-CN"/>
        </w:rPr>
        <w:t>准确性</w:t>
      </w:r>
      <w:r w:rsidR="00DD704B" w:rsidRPr="00740EA9">
        <w:rPr>
          <w:sz w:val="24"/>
          <w:szCs w:val="24"/>
          <w:lang w:eastAsia="zh-CN"/>
        </w:rPr>
        <w:t>研究结果的说明见下表</w:t>
      </w:r>
      <w:r w:rsidR="00DD704B" w:rsidRPr="00740EA9">
        <w:rPr>
          <w:sz w:val="24"/>
          <w:szCs w:val="24"/>
          <w:lang w:eastAsia="zh-CN"/>
        </w:rPr>
        <w:t>A.1</w:t>
      </w:r>
      <w:r w:rsidR="00DD704B" w:rsidRPr="00740EA9">
        <w:rPr>
          <w:sz w:val="24"/>
          <w:szCs w:val="24"/>
          <w:lang w:eastAsia="zh-CN"/>
        </w:rPr>
        <w:t>，其中单元格颜色表示真实值（深灰色单元格表示基于</w:t>
      </w:r>
      <w:r w:rsidR="00FF0A6C">
        <w:rPr>
          <w:rFonts w:hint="eastAsia"/>
          <w:sz w:val="24"/>
          <w:szCs w:val="24"/>
          <w:lang w:eastAsia="zh-CN"/>
        </w:rPr>
        <w:t>对照</w:t>
      </w:r>
      <w:r w:rsidR="00DD704B" w:rsidRPr="00740EA9">
        <w:rPr>
          <w:sz w:val="24"/>
          <w:szCs w:val="24"/>
          <w:lang w:eastAsia="zh-CN"/>
        </w:rPr>
        <w:t>方法</w:t>
      </w:r>
      <w:r w:rsidR="003E6E72">
        <w:rPr>
          <w:rFonts w:hint="eastAsia"/>
          <w:sz w:val="24"/>
          <w:szCs w:val="24"/>
          <w:lang w:eastAsia="zh-CN"/>
        </w:rPr>
        <w:t>，</w:t>
      </w:r>
      <w:r w:rsidR="00DD704B" w:rsidRPr="00740EA9">
        <w:rPr>
          <w:sz w:val="24"/>
          <w:szCs w:val="24"/>
          <w:lang w:eastAsia="zh-CN"/>
        </w:rPr>
        <w:t>存在待观察真实变体的区域，浅灰色单元格表示基于比较器方法</w:t>
      </w:r>
      <w:r w:rsidR="003E6E72">
        <w:rPr>
          <w:rFonts w:hint="eastAsia"/>
          <w:sz w:val="24"/>
          <w:szCs w:val="24"/>
          <w:lang w:eastAsia="zh-CN"/>
        </w:rPr>
        <w:t>，</w:t>
      </w:r>
      <w:r w:rsidR="00DD704B" w:rsidRPr="00740EA9">
        <w:rPr>
          <w:sz w:val="24"/>
          <w:szCs w:val="24"/>
          <w:lang w:eastAsia="zh-CN"/>
        </w:rPr>
        <w:t>存在真实野生型基因的区域），而单元格中的文字代表试验结果。</w:t>
      </w:r>
    </w:p>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A.1</w:t>
      </w:r>
    </w:p>
    <w:tbl>
      <w:tblPr>
        <w:tblOverlap w:val="never"/>
        <w:tblW w:w="0" w:type="auto"/>
        <w:tblCellMar>
          <w:left w:w="57" w:type="dxa"/>
          <w:right w:w="57" w:type="dxa"/>
        </w:tblCellMar>
        <w:tblLook w:val="0000" w:firstRow="0" w:lastRow="0" w:firstColumn="0" w:lastColumn="0" w:noHBand="0" w:noVBand="0"/>
      </w:tblPr>
      <w:tblGrid>
        <w:gridCol w:w="1198"/>
        <w:gridCol w:w="1216"/>
        <w:gridCol w:w="1194"/>
        <w:gridCol w:w="1212"/>
        <w:gridCol w:w="1189"/>
        <w:gridCol w:w="1220"/>
        <w:gridCol w:w="1198"/>
      </w:tblGrid>
      <w:tr w:rsidR="00A64517" w:rsidRPr="00686DA2" w:rsidTr="00686DA2">
        <w:trPr>
          <w:trHeight w:val="288"/>
        </w:trPr>
        <w:tc>
          <w:tcPr>
            <w:tcW w:w="1325"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315"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1</w:t>
            </w:r>
          </w:p>
        </w:tc>
        <w:tc>
          <w:tcPr>
            <w:tcW w:w="1320"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2</w:t>
            </w:r>
          </w:p>
        </w:tc>
        <w:tc>
          <w:tcPr>
            <w:tcW w:w="1310"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3</w:t>
            </w:r>
          </w:p>
        </w:tc>
        <w:tc>
          <w:tcPr>
            <w:tcW w:w="1315"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4</w:t>
            </w:r>
          </w:p>
        </w:tc>
        <w:tc>
          <w:tcPr>
            <w:tcW w:w="1320"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5</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区域</w:t>
            </w:r>
            <w:r w:rsidRPr="0034610F">
              <w:t>6</w:t>
            </w:r>
          </w:p>
        </w:tc>
      </w:tr>
      <w:tr w:rsidR="00A64517" w:rsidRPr="00686DA2" w:rsidTr="00686DA2">
        <w:trPr>
          <w:trHeight w:val="274"/>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1</w:t>
            </w:r>
          </w:p>
        </w:tc>
        <w:tc>
          <w:tcPr>
            <w:tcW w:w="1315"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变体不正确</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rPr>
                <w:rFonts w:hint="eastAsia"/>
              </w:rPr>
              <w:t>变体：</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r w:rsidR="00A64517" w:rsidRPr="00686DA2" w:rsidTr="00686DA2">
        <w:trPr>
          <w:trHeight w:val="278"/>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2</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1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rPr>
                <w:rFonts w:hint="eastAsia"/>
              </w:rPr>
              <w:t>变体：</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r w:rsidR="00A64517" w:rsidRPr="00686DA2" w:rsidTr="00686DA2">
        <w:trPr>
          <w:trHeight w:val="278"/>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3</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r w:rsidR="00A64517" w:rsidRPr="00686DA2" w:rsidTr="00686DA2">
        <w:trPr>
          <w:trHeight w:val="283"/>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4</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5"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r w:rsidR="00A64517" w:rsidRPr="00686DA2" w:rsidTr="00686DA2">
        <w:trPr>
          <w:trHeight w:val="278"/>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5</w:t>
            </w:r>
          </w:p>
        </w:tc>
        <w:tc>
          <w:tcPr>
            <w:tcW w:w="1315" w:type="dxa"/>
            <w:tcBorders>
              <w:top w:val="single" w:sz="4" w:space="0" w:color="auto"/>
              <w:left w:val="single" w:sz="4" w:space="0" w:color="auto"/>
              <w:bottom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5" w:type="dxa"/>
            <w:tcBorders>
              <w:top w:val="single" w:sz="4" w:space="0" w:color="auto"/>
              <w:left w:val="single" w:sz="4" w:space="0" w:color="auto"/>
              <w:bottom w:val="single" w:sz="4" w:space="0" w:color="auto"/>
              <w:right w:val="single" w:sz="4" w:space="0" w:color="auto"/>
            </w:tcBorders>
            <w:shd w:val="clear" w:color="auto" w:fill="D9D9D9"/>
            <w:vAlign w:val="center"/>
          </w:tcPr>
          <w:p w:rsidR="009E0254" w:rsidRPr="0034610F" w:rsidRDefault="00401F55" w:rsidP="0034610F">
            <w:pPr>
              <w:snapToGrid w:val="0"/>
              <w:jc w:val="center"/>
            </w:pPr>
            <w:r w:rsidRPr="0034610F">
              <w:rPr>
                <w:rFonts w:hint="eastAsia"/>
              </w:rPr>
              <w:t>变体正确</w:t>
            </w:r>
          </w:p>
        </w:tc>
      </w:tr>
      <w:tr w:rsidR="00A64517" w:rsidRPr="00686DA2" w:rsidTr="00686DA2">
        <w:trPr>
          <w:trHeight w:val="278"/>
        </w:trPr>
        <w:tc>
          <w:tcPr>
            <w:tcW w:w="1325" w:type="dxa"/>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6</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r w:rsidR="00A64517" w:rsidRPr="00686DA2" w:rsidTr="00686DA2">
        <w:trPr>
          <w:trHeight w:val="288"/>
        </w:trPr>
        <w:tc>
          <w:tcPr>
            <w:tcW w:w="1325" w:type="dxa"/>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r w:rsidRPr="0034610F">
              <w:t>7</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rPr>
                <w:rFonts w:hint="eastAsia"/>
              </w:rPr>
              <w:t>变体：</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15"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0" w:type="dxa"/>
            <w:tcBorders>
              <w:top w:val="single" w:sz="4" w:space="0" w:color="auto"/>
              <w:left w:val="single" w:sz="4" w:space="0" w:color="auto"/>
              <w:bottom w:val="single" w:sz="4" w:space="0" w:color="auto"/>
            </w:tcBorders>
            <w:shd w:val="clear" w:color="auto" w:fill="F2F2F2"/>
            <w:vAlign w:val="center"/>
          </w:tcPr>
          <w:p w:rsidR="009E0254" w:rsidRPr="0034610F" w:rsidRDefault="00401F55" w:rsidP="0034610F">
            <w:pPr>
              <w:snapToGrid w:val="0"/>
              <w:jc w:val="center"/>
            </w:pPr>
            <w:r w:rsidRPr="0034610F">
              <w:t>Wt</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9E0254" w:rsidRPr="0034610F" w:rsidRDefault="00401F55" w:rsidP="0034610F">
            <w:pPr>
              <w:snapToGrid w:val="0"/>
              <w:jc w:val="center"/>
            </w:pPr>
            <w:r w:rsidRPr="0034610F">
              <w:t>wt</w:t>
            </w:r>
          </w:p>
        </w:tc>
      </w:tr>
    </w:tbl>
    <w:p w:rsidR="009E0254" w:rsidRDefault="00DD704B" w:rsidP="0034610F">
      <w:pPr>
        <w:snapToGrid w:val="0"/>
        <w:spacing w:beforeLines="50" w:before="120"/>
        <w:jc w:val="both"/>
        <w:rPr>
          <w:sz w:val="24"/>
          <w:szCs w:val="24"/>
        </w:rPr>
      </w:pPr>
      <w:r w:rsidRPr="00740EA9">
        <w:rPr>
          <w:sz w:val="24"/>
          <w:szCs w:val="24"/>
          <w:lang w:eastAsia="zh-CN"/>
        </w:rPr>
        <w:t>在此例中：</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样品</w:t>
      </w:r>
      <w:r w:rsidRPr="00740EA9">
        <w:rPr>
          <w:sz w:val="24"/>
          <w:szCs w:val="24"/>
          <w:lang w:eastAsia="zh-CN"/>
        </w:rPr>
        <w:t>1</w:t>
      </w:r>
      <w:r w:rsidRPr="00740EA9">
        <w:rPr>
          <w:sz w:val="24"/>
          <w:szCs w:val="24"/>
          <w:lang w:eastAsia="zh-CN"/>
        </w:rPr>
        <w:t>、</w:t>
      </w:r>
      <w:r w:rsidRPr="00740EA9">
        <w:rPr>
          <w:sz w:val="24"/>
          <w:szCs w:val="24"/>
          <w:lang w:eastAsia="zh-CN"/>
        </w:rPr>
        <w:t>2</w:t>
      </w:r>
      <w:r w:rsidRPr="00740EA9">
        <w:rPr>
          <w:sz w:val="24"/>
          <w:szCs w:val="24"/>
          <w:lang w:eastAsia="zh-CN"/>
        </w:rPr>
        <w:t>、</w:t>
      </w:r>
      <w:r w:rsidRPr="00740EA9">
        <w:rPr>
          <w:sz w:val="24"/>
          <w:szCs w:val="24"/>
          <w:lang w:eastAsia="zh-CN"/>
        </w:rPr>
        <w:t>3</w:t>
      </w:r>
      <w:r w:rsidRPr="00740EA9">
        <w:rPr>
          <w:sz w:val="24"/>
          <w:szCs w:val="24"/>
          <w:lang w:eastAsia="zh-CN"/>
        </w:rPr>
        <w:t>和</w:t>
      </w:r>
      <w:r w:rsidRPr="00740EA9">
        <w:rPr>
          <w:sz w:val="24"/>
          <w:szCs w:val="24"/>
          <w:lang w:eastAsia="zh-CN"/>
        </w:rPr>
        <w:t>5</w:t>
      </w:r>
      <w:r w:rsidRPr="00740EA9">
        <w:rPr>
          <w:sz w:val="24"/>
          <w:szCs w:val="24"/>
          <w:lang w:eastAsia="zh-CN"/>
        </w:rPr>
        <w:t>中有</w:t>
      </w:r>
      <w:r w:rsidRPr="00740EA9">
        <w:rPr>
          <w:sz w:val="24"/>
          <w:szCs w:val="24"/>
          <w:lang w:eastAsia="zh-CN"/>
        </w:rPr>
        <w:t>2</w:t>
      </w:r>
      <w:r w:rsidRPr="00740EA9">
        <w:rPr>
          <w:sz w:val="24"/>
          <w:szCs w:val="24"/>
          <w:lang w:eastAsia="zh-CN"/>
        </w:rPr>
        <w:t>个区域存在变体</w:t>
      </w:r>
      <w:r w:rsidR="00D17034">
        <w:rPr>
          <w:rFonts w:hint="eastAsia"/>
          <w:sz w:val="24"/>
          <w:szCs w:val="24"/>
          <w:lang w:eastAsia="zh-CN"/>
        </w:rPr>
        <w:t>，</w:t>
      </w:r>
      <w:r w:rsidRPr="00740EA9">
        <w:rPr>
          <w:sz w:val="24"/>
          <w:szCs w:val="24"/>
          <w:lang w:eastAsia="zh-CN"/>
        </w:rPr>
        <w:t>4</w:t>
      </w:r>
      <w:r w:rsidRPr="00740EA9">
        <w:rPr>
          <w:sz w:val="24"/>
          <w:szCs w:val="24"/>
          <w:lang w:eastAsia="zh-CN"/>
        </w:rPr>
        <w:t>个区域存在野生型基因；</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样品</w:t>
      </w:r>
      <w:r w:rsidRPr="00740EA9">
        <w:rPr>
          <w:sz w:val="24"/>
          <w:szCs w:val="24"/>
          <w:lang w:eastAsia="zh-CN"/>
        </w:rPr>
        <w:t>4</w:t>
      </w:r>
      <w:r w:rsidRPr="00740EA9">
        <w:rPr>
          <w:sz w:val="24"/>
          <w:szCs w:val="24"/>
          <w:lang w:eastAsia="zh-CN"/>
        </w:rPr>
        <w:t>中有</w:t>
      </w:r>
      <w:r w:rsidRPr="00740EA9">
        <w:rPr>
          <w:sz w:val="24"/>
          <w:szCs w:val="24"/>
          <w:lang w:eastAsia="zh-CN"/>
        </w:rPr>
        <w:t>1</w:t>
      </w:r>
      <w:r w:rsidRPr="00740EA9">
        <w:rPr>
          <w:sz w:val="24"/>
          <w:szCs w:val="24"/>
          <w:lang w:eastAsia="zh-CN"/>
        </w:rPr>
        <w:t>个区域存在变体</w:t>
      </w:r>
      <w:r w:rsidR="00D17034">
        <w:rPr>
          <w:rFonts w:hint="eastAsia"/>
          <w:sz w:val="24"/>
          <w:szCs w:val="24"/>
          <w:lang w:eastAsia="zh-CN"/>
        </w:rPr>
        <w:t>，</w:t>
      </w:r>
      <w:r w:rsidRPr="00740EA9">
        <w:rPr>
          <w:sz w:val="24"/>
          <w:szCs w:val="24"/>
          <w:lang w:eastAsia="zh-CN"/>
        </w:rPr>
        <w:t>5</w:t>
      </w:r>
      <w:r w:rsidRPr="00740EA9">
        <w:rPr>
          <w:sz w:val="24"/>
          <w:szCs w:val="24"/>
          <w:lang w:eastAsia="zh-CN"/>
        </w:rPr>
        <w:t>个区域存在野生型基因；</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样品</w:t>
      </w:r>
      <w:r w:rsidRPr="00740EA9">
        <w:rPr>
          <w:sz w:val="24"/>
          <w:szCs w:val="24"/>
          <w:lang w:eastAsia="zh-CN"/>
        </w:rPr>
        <w:t>6</w:t>
      </w:r>
      <w:r w:rsidRPr="00740EA9">
        <w:rPr>
          <w:sz w:val="24"/>
          <w:szCs w:val="24"/>
          <w:lang w:eastAsia="zh-CN"/>
        </w:rPr>
        <w:t>和</w:t>
      </w:r>
      <w:r w:rsidRPr="00740EA9">
        <w:rPr>
          <w:sz w:val="24"/>
          <w:szCs w:val="24"/>
          <w:lang w:eastAsia="zh-CN"/>
        </w:rPr>
        <w:t>7</w:t>
      </w:r>
      <w:r w:rsidRPr="00740EA9">
        <w:rPr>
          <w:sz w:val="24"/>
          <w:szCs w:val="24"/>
          <w:lang w:eastAsia="zh-CN"/>
        </w:rPr>
        <w:t>中没有区域存在变体，但有</w:t>
      </w:r>
      <w:r w:rsidRPr="00740EA9">
        <w:rPr>
          <w:sz w:val="24"/>
          <w:szCs w:val="24"/>
          <w:lang w:eastAsia="zh-CN"/>
        </w:rPr>
        <w:t>6</w:t>
      </w:r>
      <w:r w:rsidRPr="00740EA9">
        <w:rPr>
          <w:sz w:val="24"/>
          <w:szCs w:val="24"/>
          <w:lang w:eastAsia="zh-CN"/>
        </w:rPr>
        <w:t>个区域存在野生型基因。</w:t>
      </w:r>
    </w:p>
    <w:p w:rsidR="009E0254" w:rsidRDefault="00DD704B" w:rsidP="0034610F">
      <w:pPr>
        <w:tabs>
          <w:tab w:val="left" w:pos="421"/>
        </w:tabs>
        <w:snapToGrid w:val="0"/>
        <w:spacing w:beforeLines="50" w:before="120"/>
        <w:ind w:left="485" w:hangingChars="202" w:hanging="485"/>
        <w:jc w:val="both"/>
        <w:rPr>
          <w:sz w:val="24"/>
          <w:szCs w:val="24"/>
          <w:lang w:eastAsia="zh-CN"/>
        </w:rPr>
      </w:pPr>
      <w:r w:rsidRPr="00740EA9">
        <w:rPr>
          <w:sz w:val="24"/>
          <w:szCs w:val="24"/>
          <w:lang w:eastAsia="zh-CN"/>
        </w:rPr>
        <w:t>I</w:t>
      </w:r>
      <w:r w:rsidRPr="00740EA9">
        <w:rPr>
          <w:sz w:val="24"/>
          <w:szCs w:val="24"/>
          <w:lang w:eastAsia="zh-CN"/>
        </w:rPr>
        <w:t>）</w:t>
      </w:r>
      <w:r w:rsidRPr="00740EA9">
        <w:rPr>
          <w:sz w:val="24"/>
          <w:szCs w:val="24"/>
          <w:lang w:eastAsia="zh-CN"/>
        </w:rPr>
        <w:tab/>
      </w:r>
      <w:r w:rsidRPr="00740EA9">
        <w:rPr>
          <w:sz w:val="24"/>
          <w:szCs w:val="24"/>
          <w:lang w:eastAsia="zh-CN"/>
        </w:rPr>
        <w:t>在所有测定区域</w:t>
      </w:r>
      <w:r w:rsidRPr="00740EA9">
        <w:rPr>
          <w:i/>
          <w:iCs/>
          <w:sz w:val="24"/>
          <w:szCs w:val="24"/>
          <w:lang w:eastAsia="zh-CN"/>
        </w:rPr>
        <w:t>分别</w:t>
      </w:r>
      <w:r w:rsidRPr="00740EA9">
        <w:rPr>
          <w:sz w:val="24"/>
          <w:szCs w:val="24"/>
          <w:lang w:eastAsia="zh-CN"/>
        </w:rPr>
        <w:t>测量</w:t>
      </w:r>
      <w:r w:rsidRPr="00740EA9">
        <w:rPr>
          <w:i/>
          <w:iCs/>
          <w:sz w:val="24"/>
          <w:szCs w:val="24"/>
          <w:lang w:eastAsia="zh-CN"/>
        </w:rPr>
        <w:t>每个样品</w:t>
      </w:r>
      <w:r w:rsidRPr="00740EA9">
        <w:rPr>
          <w:sz w:val="24"/>
          <w:szCs w:val="24"/>
          <w:lang w:eastAsia="zh-CN"/>
        </w:rPr>
        <w:t>的阳性符合率、阴性符合率和技术阳性预测值，以估算</w:t>
      </w:r>
      <w:r w:rsidR="00574931">
        <w:rPr>
          <w:sz w:val="24"/>
          <w:szCs w:val="24"/>
          <w:lang w:eastAsia="zh-CN"/>
        </w:rPr>
        <w:t>准确性</w:t>
      </w:r>
      <w:r w:rsidRPr="00740EA9">
        <w:rPr>
          <w:sz w:val="24"/>
          <w:szCs w:val="24"/>
          <w:lang w:eastAsia="zh-CN"/>
        </w:rPr>
        <w:t>，如表</w:t>
      </w:r>
      <w:r w:rsidRPr="00740EA9">
        <w:rPr>
          <w:sz w:val="24"/>
          <w:szCs w:val="24"/>
          <w:lang w:eastAsia="zh-CN"/>
        </w:rPr>
        <w:t>A.2</w:t>
      </w:r>
      <w:r w:rsidRPr="00740EA9">
        <w:rPr>
          <w:sz w:val="24"/>
          <w:szCs w:val="24"/>
          <w:lang w:eastAsia="zh-CN"/>
        </w:rPr>
        <w:t>所示。此外，还提供了每个样品的</w:t>
      </w:r>
      <w:r w:rsidRPr="00740EA9">
        <w:rPr>
          <w:rFonts w:ascii="宋体" w:hAnsi="宋体"/>
          <w:sz w:val="24"/>
          <w:szCs w:val="24"/>
          <w:lang w:eastAsia="zh-CN"/>
        </w:rPr>
        <w:t>“</w:t>
      </w:r>
      <w:r w:rsidR="003A2EAD">
        <w:rPr>
          <w:rFonts w:hint="eastAsia"/>
          <w:sz w:val="24"/>
          <w:szCs w:val="24"/>
          <w:lang w:eastAsia="zh-CN"/>
        </w:rPr>
        <w:t>无识别</w:t>
      </w:r>
      <w:r w:rsidRPr="00740EA9">
        <w:rPr>
          <w:sz w:val="24"/>
          <w:szCs w:val="24"/>
          <w:lang w:eastAsia="zh-CN"/>
        </w:rPr>
        <w:t>或无效识别</w:t>
      </w:r>
      <w:r w:rsidRPr="00740EA9">
        <w:rPr>
          <w:rFonts w:ascii="宋体" w:hAnsi="宋体"/>
          <w:sz w:val="24"/>
          <w:szCs w:val="24"/>
          <w:lang w:eastAsia="zh-CN"/>
        </w:rPr>
        <w:t>”</w:t>
      </w:r>
      <w:r w:rsidRPr="00740EA9">
        <w:rPr>
          <w:sz w:val="24"/>
          <w:szCs w:val="24"/>
          <w:lang w:eastAsia="zh-CN"/>
        </w:rPr>
        <w:t>结果的百分比。</w:t>
      </w:r>
    </w:p>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A.2</w:t>
      </w:r>
    </w:p>
    <w:tbl>
      <w:tblPr>
        <w:tblOverlap w:val="never"/>
        <w:tblW w:w="5000" w:type="pct"/>
        <w:tblCellMar>
          <w:left w:w="57" w:type="dxa"/>
          <w:right w:w="57" w:type="dxa"/>
        </w:tblCellMar>
        <w:tblLook w:val="0000" w:firstRow="0" w:lastRow="0" w:firstColumn="0" w:lastColumn="0" w:noHBand="0" w:noVBand="0"/>
      </w:tblPr>
      <w:tblGrid>
        <w:gridCol w:w="324"/>
        <w:gridCol w:w="294"/>
        <w:gridCol w:w="501"/>
        <w:gridCol w:w="935"/>
        <w:gridCol w:w="525"/>
        <w:gridCol w:w="1463"/>
        <w:gridCol w:w="120"/>
        <w:gridCol w:w="1355"/>
        <w:gridCol w:w="945"/>
        <w:gridCol w:w="1355"/>
        <w:gridCol w:w="610"/>
      </w:tblGrid>
      <w:tr w:rsidR="00A64517" w:rsidRPr="00686DA2" w:rsidTr="00686DA2">
        <w:trPr>
          <w:trHeight w:val="552"/>
        </w:trPr>
        <w:tc>
          <w:tcPr>
            <w:tcW w:w="415"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318"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798"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821" w:type="pct"/>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517"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63" w:type="pct"/>
            <w:vMerge w:val="restart"/>
            <w:tcBorders>
              <w:top w:val="single" w:sz="4" w:space="0" w:color="auto"/>
              <w:left w:val="single" w:sz="4" w:space="0" w:color="auto"/>
            </w:tcBorders>
            <w:shd w:val="clear" w:color="auto" w:fill="D9D9D9"/>
            <w:vAlign w:val="center"/>
          </w:tcPr>
          <w:p w:rsidR="009E0254" w:rsidRPr="0034610F" w:rsidRDefault="009E0254" w:rsidP="0034610F">
            <w:pPr>
              <w:snapToGrid w:val="0"/>
              <w:jc w:val="center"/>
            </w:pPr>
          </w:p>
        </w:tc>
        <w:tc>
          <w:tcPr>
            <w:tcW w:w="605"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328"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544"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491" w:type="pct"/>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686DA2">
        <w:trPr>
          <w:trHeight w:val="274"/>
        </w:trPr>
        <w:tc>
          <w:tcPr>
            <w:tcW w:w="415"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318"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798" w:type="pct"/>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473"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变体：</w:t>
            </w:r>
          </w:p>
        </w:tc>
        <w:tc>
          <w:tcPr>
            <w:tcW w:w="348"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wt</w:t>
            </w:r>
          </w:p>
        </w:tc>
        <w:tc>
          <w:tcPr>
            <w:tcW w:w="517"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总计</w:t>
            </w:r>
          </w:p>
        </w:tc>
        <w:tc>
          <w:tcPr>
            <w:tcW w:w="163" w:type="pct"/>
            <w:vMerge/>
            <w:tcBorders>
              <w:left w:val="single" w:sz="4" w:space="0" w:color="auto"/>
            </w:tcBorders>
            <w:shd w:val="clear" w:color="auto" w:fill="D9D9D9"/>
            <w:vAlign w:val="center"/>
          </w:tcPr>
          <w:p w:rsidR="009E0254" w:rsidRPr="0034610F" w:rsidRDefault="009E0254" w:rsidP="0034610F">
            <w:pPr>
              <w:snapToGrid w:val="0"/>
              <w:jc w:val="center"/>
            </w:pPr>
          </w:p>
        </w:tc>
        <w:tc>
          <w:tcPr>
            <w:tcW w:w="605"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32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544"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491" w:type="pct"/>
            <w:vMerge/>
            <w:tcBorders>
              <w:left w:val="single" w:sz="4" w:space="0" w:color="auto"/>
              <w:right w:val="single" w:sz="4" w:space="0" w:color="auto"/>
            </w:tcBorders>
            <w:shd w:val="clear" w:color="auto" w:fill="FFFFFF"/>
            <w:vAlign w:val="center"/>
          </w:tcPr>
          <w:p w:rsidR="009E0254" w:rsidRPr="0034610F" w:rsidRDefault="009E0254" w:rsidP="0034610F">
            <w:pPr>
              <w:snapToGrid w:val="0"/>
              <w:jc w:val="center"/>
            </w:pPr>
          </w:p>
        </w:tc>
      </w:tr>
      <w:tr w:rsidR="00A64517" w:rsidRPr="00686DA2" w:rsidTr="00686DA2">
        <w:trPr>
          <w:trHeight w:val="278"/>
        </w:trPr>
        <w:tc>
          <w:tcPr>
            <w:tcW w:w="415"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样品</w:t>
            </w:r>
          </w:p>
        </w:tc>
        <w:tc>
          <w:tcPr>
            <w:tcW w:w="318" w:type="pct"/>
            <w:vMerge w:val="restart"/>
            <w:tcBorders>
              <w:top w:val="single" w:sz="4" w:space="0" w:color="auto"/>
              <w:left w:val="single" w:sz="4" w:space="0" w:color="auto"/>
            </w:tcBorders>
            <w:shd w:val="clear" w:color="auto" w:fill="FFFFFF"/>
            <w:vAlign w:val="center"/>
          </w:tcPr>
          <w:p w:rsidR="007F0D67" w:rsidRPr="0034610F" w:rsidRDefault="00DD704B" w:rsidP="00586082">
            <w:pPr>
              <w:snapToGrid w:val="0"/>
              <w:spacing w:line="320" w:lineRule="exact"/>
              <w:jc w:val="center"/>
            </w:pPr>
            <w:r>
              <w:rPr>
                <w:sz w:val="18"/>
                <w:szCs w:val="18"/>
                <w:lang w:eastAsia="zh-CN"/>
              </w:rPr>
              <w:t>试验组</w:t>
            </w:r>
          </w:p>
        </w:tc>
        <w:tc>
          <w:tcPr>
            <w:tcW w:w="798"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变体正确</w:t>
            </w:r>
          </w:p>
        </w:tc>
        <w:tc>
          <w:tcPr>
            <w:tcW w:w="473"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A</w:t>
            </w:r>
            <w:r w:rsidRPr="0034610F">
              <w:rPr>
                <w:vertAlign w:val="subscript"/>
              </w:rPr>
              <w:t>1</w:t>
            </w:r>
          </w:p>
        </w:tc>
        <w:tc>
          <w:tcPr>
            <w:tcW w:w="348"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B</w:t>
            </w:r>
          </w:p>
        </w:tc>
        <w:tc>
          <w:tcPr>
            <w:tcW w:w="517"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+B</w:t>
            </w:r>
          </w:p>
        </w:tc>
        <w:tc>
          <w:tcPr>
            <w:tcW w:w="163" w:type="pct"/>
            <w:vMerge/>
            <w:tcBorders>
              <w:left w:val="single" w:sz="4" w:space="0" w:color="auto"/>
            </w:tcBorders>
            <w:shd w:val="clear" w:color="auto" w:fill="D9D9D9"/>
            <w:vAlign w:val="center"/>
          </w:tcPr>
          <w:p w:rsidR="009E0254" w:rsidRPr="0034610F" w:rsidRDefault="009E0254" w:rsidP="0034610F">
            <w:pPr>
              <w:snapToGrid w:val="0"/>
              <w:jc w:val="center"/>
            </w:pPr>
          </w:p>
        </w:tc>
        <w:tc>
          <w:tcPr>
            <w:tcW w:w="605"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A1 /</w:t>
            </w:r>
          </w:p>
          <w:p w:rsidR="009E0254" w:rsidRPr="0034610F" w:rsidRDefault="00401F55" w:rsidP="0034610F">
            <w:pPr>
              <w:snapToGrid w:val="0"/>
              <w:jc w:val="center"/>
            </w:pPr>
            <w:r w:rsidRPr="0034610F">
              <w:rPr>
                <w:rFonts w:hint="eastAsia"/>
              </w:rPr>
              <w:t>（</w:t>
            </w:r>
            <w:r w:rsidRPr="0034610F">
              <w:t>A</w:t>
            </w:r>
            <w:r w:rsidRPr="0034610F">
              <w:rPr>
                <w:vertAlign w:val="subscript"/>
              </w:rPr>
              <w:t>1</w:t>
            </w:r>
            <w:r w:rsidRPr="0034610F">
              <w:t>+A</w:t>
            </w:r>
            <w:r w:rsidRPr="0034610F">
              <w:rPr>
                <w:vertAlign w:val="subscript"/>
              </w:rPr>
              <w:t>2</w:t>
            </w:r>
            <w:r w:rsidRPr="0034610F">
              <w:t>+C</w:t>
            </w:r>
            <w:r w:rsidRPr="0034610F">
              <w:rPr>
                <w:rFonts w:hint="eastAsia"/>
              </w:rPr>
              <w:t>）</w:t>
            </w:r>
          </w:p>
        </w:tc>
        <w:tc>
          <w:tcPr>
            <w:tcW w:w="328"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 xml:space="preserve">D / </w:t>
            </w:r>
            <w:r w:rsidR="00977044" w:rsidRPr="00686DA2">
              <w:rPr>
                <w:lang w:eastAsia="zh-CN"/>
              </w:rPr>
              <w:t>（</w:t>
            </w:r>
            <w:r w:rsidRPr="0034610F">
              <w:t>B+D</w:t>
            </w:r>
            <w:r w:rsidR="00977044" w:rsidRPr="00686DA2">
              <w:rPr>
                <w:lang w:eastAsia="zh-CN"/>
              </w:rPr>
              <w:t>）</w:t>
            </w:r>
          </w:p>
        </w:tc>
        <w:tc>
          <w:tcPr>
            <w:tcW w:w="544" w:type="pct"/>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A1 /</w:t>
            </w:r>
          </w:p>
          <w:p w:rsidR="009E0254" w:rsidRPr="0034610F" w:rsidRDefault="00401F55" w:rsidP="0034610F">
            <w:pPr>
              <w:snapToGrid w:val="0"/>
              <w:jc w:val="center"/>
            </w:pPr>
            <w:r w:rsidRPr="0034610F">
              <w:rPr>
                <w:rFonts w:hint="eastAsia"/>
              </w:rPr>
              <w:t>（</w:t>
            </w:r>
            <w:r w:rsidRPr="0034610F">
              <w:t>A</w:t>
            </w:r>
            <w:r w:rsidRPr="0034610F">
              <w:rPr>
                <w:vertAlign w:val="subscript"/>
              </w:rPr>
              <w:t>1</w:t>
            </w:r>
            <w:r w:rsidRPr="0034610F">
              <w:t>+A</w:t>
            </w:r>
            <w:r w:rsidRPr="0034610F">
              <w:rPr>
                <w:vertAlign w:val="subscript"/>
              </w:rPr>
              <w:t>2</w:t>
            </w:r>
            <w:r w:rsidRPr="0034610F">
              <w:t>+B</w:t>
            </w:r>
            <w:r w:rsidRPr="0034610F">
              <w:rPr>
                <w:rFonts w:hint="eastAsia"/>
              </w:rPr>
              <w:t>）</w:t>
            </w:r>
          </w:p>
        </w:tc>
        <w:tc>
          <w:tcPr>
            <w:tcW w:w="491" w:type="pct"/>
            <w:vMerge w:val="restart"/>
            <w:tcBorders>
              <w:top w:val="single" w:sz="4" w:space="0" w:color="auto"/>
              <w:left w:val="single" w:sz="4" w:space="0" w:color="auto"/>
              <w:right w:val="single" w:sz="4" w:space="0" w:color="auto"/>
            </w:tcBorders>
            <w:shd w:val="clear" w:color="auto" w:fill="FFFFFF"/>
            <w:vAlign w:val="center"/>
          </w:tcPr>
          <w:p w:rsidR="009E0254" w:rsidRPr="0034610F" w:rsidRDefault="009E0254" w:rsidP="0034610F">
            <w:pPr>
              <w:snapToGrid w:val="0"/>
              <w:jc w:val="center"/>
            </w:pPr>
          </w:p>
        </w:tc>
      </w:tr>
      <w:tr w:rsidR="00A64517" w:rsidRPr="00686DA2" w:rsidTr="00686DA2">
        <w:trPr>
          <w:trHeight w:val="283"/>
        </w:trPr>
        <w:tc>
          <w:tcPr>
            <w:tcW w:w="415"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31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798"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变体不正确</w:t>
            </w:r>
          </w:p>
        </w:tc>
        <w:tc>
          <w:tcPr>
            <w:tcW w:w="473"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A</w:t>
            </w:r>
            <w:r w:rsidRPr="0034610F">
              <w:rPr>
                <w:vertAlign w:val="subscript"/>
              </w:rPr>
              <w:t>2</w:t>
            </w:r>
          </w:p>
        </w:tc>
        <w:tc>
          <w:tcPr>
            <w:tcW w:w="34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517"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163" w:type="pct"/>
            <w:vMerge/>
            <w:tcBorders>
              <w:left w:val="single" w:sz="4" w:space="0" w:color="auto"/>
            </w:tcBorders>
            <w:shd w:val="clear" w:color="auto" w:fill="D9D9D9"/>
            <w:vAlign w:val="center"/>
          </w:tcPr>
          <w:p w:rsidR="009E0254" w:rsidRPr="0034610F" w:rsidRDefault="009E0254" w:rsidP="0034610F">
            <w:pPr>
              <w:snapToGrid w:val="0"/>
              <w:jc w:val="center"/>
            </w:pPr>
          </w:p>
        </w:tc>
        <w:tc>
          <w:tcPr>
            <w:tcW w:w="605"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32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544"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491" w:type="pct"/>
            <w:vMerge/>
            <w:tcBorders>
              <w:left w:val="single" w:sz="4" w:space="0" w:color="auto"/>
              <w:right w:val="single" w:sz="4" w:space="0" w:color="auto"/>
            </w:tcBorders>
            <w:shd w:val="clear" w:color="auto" w:fill="FFFFFF"/>
            <w:vAlign w:val="center"/>
          </w:tcPr>
          <w:p w:rsidR="009E0254" w:rsidRPr="0034610F" w:rsidRDefault="009E0254" w:rsidP="0034610F">
            <w:pPr>
              <w:snapToGrid w:val="0"/>
              <w:jc w:val="center"/>
            </w:pPr>
          </w:p>
        </w:tc>
      </w:tr>
      <w:tr w:rsidR="00A64517" w:rsidRPr="00686DA2" w:rsidTr="00686DA2">
        <w:trPr>
          <w:trHeight w:val="274"/>
        </w:trPr>
        <w:tc>
          <w:tcPr>
            <w:tcW w:w="415"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31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798"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wt</w:t>
            </w:r>
          </w:p>
        </w:tc>
        <w:tc>
          <w:tcPr>
            <w:tcW w:w="473"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C</w:t>
            </w:r>
          </w:p>
        </w:tc>
        <w:tc>
          <w:tcPr>
            <w:tcW w:w="348"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D</w:t>
            </w:r>
          </w:p>
        </w:tc>
        <w:tc>
          <w:tcPr>
            <w:tcW w:w="517" w:type="pc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C+D</w:t>
            </w:r>
          </w:p>
        </w:tc>
        <w:tc>
          <w:tcPr>
            <w:tcW w:w="163" w:type="pct"/>
            <w:vMerge/>
            <w:tcBorders>
              <w:left w:val="single" w:sz="4" w:space="0" w:color="auto"/>
            </w:tcBorders>
            <w:shd w:val="clear" w:color="auto" w:fill="D9D9D9"/>
            <w:vAlign w:val="center"/>
          </w:tcPr>
          <w:p w:rsidR="009E0254" w:rsidRPr="0034610F" w:rsidRDefault="009E0254" w:rsidP="0034610F">
            <w:pPr>
              <w:snapToGrid w:val="0"/>
              <w:jc w:val="center"/>
            </w:pPr>
          </w:p>
        </w:tc>
        <w:tc>
          <w:tcPr>
            <w:tcW w:w="605"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328"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544" w:type="pct"/>
            <w:vMerge/>
            <w:tcBorders>
              <w:left w:val="single" w:sz="4" w:space="0" w:color="auto"/>
            </w:tcBorders>
            <w:shd w:val="clear" w:color="auto" w:fill="FFFFFF"/>
            <w:vAlign w:val="center"/>
          </w:tcPr>
          <w:p w:rsidR="009E0254" w:rsidRPr="0034610F" w:rsidRDefault="009E0254" w:rsidP="0034610F">
            <w:pPr>
              <w:snapToGrid w:val="0"/>
              <w:jc w:val="center"/>
            </w:pPr>
          </w:p>
        </w:tc>
        <w:tc>
          <w:tcPr>
            <w:tcW w:w="491" w:type="pct"/>
            <w:vMerge/>
            <w:tcBorders>
              <w:left w:val="single" w:sz="4" w:space="0" w:color="auto"/>
              <w:right w:val="single" w:sz="4" w:space="0" w:color="auto"/>
            </w:tcBorders>
            <w:shd w:val="clear" w:color="auto" w:fill="FFFFFF"/>
            <w:vAlign w:val="center"/>
          </w:tcPr>
          <w:p w:rsidR="009E0254" w:rsidRPr="0034610F" w:rsidRDefault="009E0254" w:rsidP="0034610F">
            <w:pPr>
              <w:snapToGrid w:val="0"/>
              <w:jc w:val="center"/>
            </w:pPr>
          </w:p>
        </w:tc>
      </w:tr>
      <w:tr w:rsidR="00A64517" w:rsidRPr="00686DA2" w:rsidTr="00686DA2">
        <w:trPr>
          <w:trHeight w:val="293"/>
        </w:trPr>
        <w:tc>
          <w:tcPr>
            <w:tcW w:w="415" w:type="pct"/>
            <w:tcBorders>
              <w:top w:val="single" w:sz="4" w:space="0" w:color="auto"/>
              <w:left w:val="single" w:sz="4" w:space="0" w:color="auto"/>
              <w:bottom w:val="single" w:sz="4" w:space="0" w:color="auto"/>
            </w:tcBorders>
            <w:shd w:val="clear" w:color="auto" w:fill="FFFFFF"/>
            <w:vAlign w:val="center"/>
          </w:tcPr>
          <w:p w:rsidR="009E0254" w:rsidRPr="0034610F" w:rsidRDefault="009E0254" w:rsidP="0034610F">
            <w:pPr>
              <w:snapToGrid w:val="0"/>
              <w:jc w:val="center"/>
            </w:pPr>
          </w:p>
        </w:tc>
        <w:tc>
          <w:tcPr>
            <w:tcW w:w="1116" w:type="pct"/>
            <w:gridSpan w:val="2"/>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rPr>
                <w:rFonts w:hint="eastAsia"/>
              </w:rPr>
              <w:t>总计</w:t>
            </w:r>
          </w:p>
        </w:tc>
        <w:tc>
          <w:tcPr>
            <w:tcW w:w="473" w:type="pct"/>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+C</w:t>
            </w:r>
          </w:p>
        </w:tc>
        <w:tc>
          <w:tcPr>
            <w:tcW w:w="348" w:type="pct"/>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t>B+D</w:t>
            </w:r>
          </w:p>
        </w:tc>
        <w:tc>
          <w:tcPr>
            <w:tcW w:w="517" w:type="pct"/>
            <w:tcBorders>
              <w:top w:val="single" w:sz="4" w:space="0" w:color="auto"/>
              <w:left w:val="single" w:sz="4" w:space="0" w:color="auto"/>
              <w:bottom w:val="single" w:sz="4" w:space="0" w:color="auto"/>
            </w:tcBorders>
            <w:shd w:val="clear" w:color="auto" w:fill="FFFFFF"/>
            <w:vAlign w:val="center"/>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+B+C+D</w:t>
            </w:r>
          </w:p>
        </w:tc>
        <w:tc>
          <w:tcPr>
            <w:tcW w:w="163" w:type="pct"/>
            <w:vMerge/>
            <w:tcBorders>
              <w:left w:val="single" w:sz="4" w:space="0" w:color="auto"/>
              <w:bottom w:val="single" w:sz="4" w:space="0" w:color="auto"/>
            </w:tcBorders>
            <w:shd w:val="clear" w:color="auto" w:fill="D9D9D9"/>
            <w:vAlign w:val="center"/>
          </w:tcPr>
          <w:p w:rsidR="009E0254" w:rsidRPr="0034610F" w:rsidRDefault="009E0254" w:rsidP="0034610F">
            <w:pPr>
              <w:snapToGrid w:val="0"/>
              <w:jc w:val="center"/>
            </w:pPr>
          </w:p>
        </w:tc>
        <w:tc>
          <w:tcPr>
            <w:tcW w:w="605" w:type="pct"/>
            <w:vMerge/>
            <w:tcBorders>
              <w:left w:val="single" w:sz="4" w:space="0" w:color="auto"/>
              <w:bottom w:val="single" w:sz="4" w:space="0" w:color="auto"/>
            </w:tcBorders>
            <w:shd w:val="clear" w:color="auto" w:fill="FFFFFF"/>
            <w:vAlign w:val="center"/>
          </w:tcPr>
          <w:p w:rsidR="009E0254" w:rsidRPr="0034610F" w:rsidRDefault="009E0254" w:rsidP="0034610F">
            <w:pPr>
              <w:snapToGrid w:val="0"/>
              <w:jc w:val="center"/>
            </w:pPr>
          </w:p>
        </w:tc>
        <w:tc>
          <w:tcPr>
            <w:tcW w:w="328" w:type="pct"/>
            <w:vMerge/>
            <w:tcBorders>
              <w:left w:val="single" w:sz="4" w:space="0" w:color="auto"/>
              <w:bottom w:val="single" w:sz="4" w:space="0" w:color="auto"/>
            </w:tcBorders>
            <w:shd w:val="clear" w:color="auto" w:fill="FFFFFF"/>
            <w:vAlign w:val="center"/>
          </w:tcPr>
          <w:p w:rsidR="009E0254" w:rsidRPr="0034610F" w:rsidRDefault="009E0254" w:rsidP="0034610F">
            <w:pPr>
              <w:snapToGrid w:val="0"/>
              <w:jc w:val="center"/>
            </w:pPr>
          </w:p>
        </w:tc>
        <w:tc>
          <w:tcPr>
            <w:tcW w:w="544" w:type="pct"/>
            <w:vMerge/>
            <w:tcBorders>
              <w:left w:val="single" w:sz="4" w:space="0" w:color="auto"/>
              <w:bottom w:val="single" w:sz="4" w:space="0" w:color="auto"/>
            </w:tcBorders>
            <w:shd w:val="clear" w:color="auto" w:fill="FFFFFF"/>
            <w:vAlign w:val="center"/>
          </w:tcPr>
          <w:p w:rsidR="009E0254" w:rsidRPr="0034610F" w:rsidRDefault="009E0254" w:rsidP="0034610F">
            <w:pPr>
              <w:snapToGrid w:val="0"/>
              <w:jc w:val="center"/>
            </w:pPr>
          </w:p>
        </w:tc>
        <w:tc>
          <w:tcPr>
            <w:tcW w:w="491" w:type="pct"/>
            <w:vMerge/>
            <w:tcBorders>
              <w:left w:val="single" w:sz="4" w:space="0" w:color="auto"/>
              <w:bottom w:val="single" w:sz="4" w:space="0" w:color="auto"/>
              <w:right w:val="single" w:sz="4" w:space="0" w:color="auto"/>
            </w:tcBorders>
            <w:shd w:val="clear" w:color="auto" w:fill="FFFFFF"/>
            <w:vAlign w:val="center"/>
          </w:tcPr>
          <w:p w:rsidR="009E0254" w:rsidRPr="0034610F" w:rsidRDefault="009E0254" w:rsidP="0034610F">
            <w:pPr>
              <w:snapToGrid w:val="0"/>
              <w:jc w:val="center"/>
            </w:pPr>
          </w:p>
        </w:tc>
      </w:tr>
    </w:tbl>
    <w:p w:rsidR="009E0254" w:rsidRDefault="00DD704B" w:rsidP="0034610F">
      <w:pPr>
        <w:snapToGrid w:val="0"/>
        <w:spacing w:beforeLines="50" w:before="120"/>
        <w:jc w:val="both"/>
      </w:pPr>
      <w:r>
        <w:rPr>
          <w:lang w:eastAsia="zh-CN"/>
        </w:rPr>
        <w:br w:type="page"/>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对于样品</w:t>
      </w:r>
      <w:r w:rsidRPr="00740EA9">
        <w:rPr>
          <w:sz w:val="24"/>
          <w:szCs w:val="24"/>
          <w:lang w:eastAsia="zh-CN"/>
        </w:rPr>
        <w:t>6</w:t>
      </w:r>
      <w:r w:rsidRPr="00740EA9">
        <w:rPr>
          <w:sz w:val="24"/>
          <w:szCs w:val="24"/>
          <w:lang w:eastAsia="zh-CN"/>
        </w:rPr>
        <w:t>和</w:t>
      </w:r>
      <w:r w:rsidRPr="00740EA9">
        <w:rPr>
          <w:sz w:val="24"/>
          <w:szCs w:val="24"/>
          <w:lang w:eastAsia="zh-CN"/>
        </w:rPr>
        <w:t>7</w:t>
      </w:r>
      <w:r w:rsidRPr="00740EA9">
        <w:rPr>
          <w:sz w:val="24"/>
          <w:szCs w:val="24"/>
          <w:lang w:eastAsia="zh-CN"/>
        </w:rPr>
        <w:t>，</w:t>
      </w:r>
      <w:r w:rsidR="00F019D9">
        <w:rPr>
          <w:sz w:val="24"/>
          <w:szCs w:val="24"/>
          <w:lang w:eastAsia="zh-CN"/>
        </w:rPr>
        <w:t>不适用</w:t>
      </w:r>
      <w:r w:rsidRPr="00740EA9">
        <w:rPr>
          <w:sz w:val="24"/>
          <w:szCs w:val="24"/>
          <w:lang w:eastAsia="zh-CN"/>
        </w:rPr>
        <w:t>阳性符合率的计算。</w:t>
      </w:r>
    </w:p>
    <w:p w:rsidR="009E0254" w:rsidRDefault="00DD704B" w:rsidP="0034610F">
      <w:pPr>
        <w:snapToGrid w:val="0"/>
        <w:spacing w:beforeLines="50" w:before="120"/>
        <w:jc w:val="both"/>
        <w:rPr>
          <w:sz w:val="24"/>
          <w:szCs w:val="24"/>
          <w:lang w:eastAsia="zh-CN"/>
        </w:rPr>
      </w:pPr>
      <w:r w:rsidRPr="00740EA9">
        <w:rPr>
          <w:sz w:val="24"/>
          <w:szCs w:val="24"/>
          <w:lang w:eastAsia="zh-CN"/>
        </w:rPr>
        <w:t>表</w:t>
      </w:r>
      <w:r w:rsidRPr="00740EA9">
        <w:rPr>
          <w:sz w:val="24"/>
          <w:szCs w:val="24"/>
          <w:lang w:eastAsia="zh-CN"/>
        </w:rPr>
        <w:t>A.3</w:t>
      </w:r>
      <w:r w:rsidRPr="00740EA9">
        <w:rPr>
          <w:sz w:val="24"/>
          <w:szCs w:val="24"/>
          <w:lang w:eastAsia="zh-CN"/>
        </w:rPr>
        <w:t>和</w:t>
      </w:r>
      <w:r w:rsidRPr="00740EA9">
        <w:rPr>
          <w:sz w:val="24"/>
          <w:szCs w:val="24"/>
          <w:lang w:eastAsia="zh-CN"/>
        </w:rPr>
        <w:t>A.4</w:t>
      </w:r>
      <w:r w:rsidRPr="00740EA9">
        <w:rPr>
          <w:sz w:val="24"/>
          <w:szCs w:val="24"/>
          <w:lang w:eastAsia="zh-CN"/>
        </w:rPr>
        <w:t>给出了样品</w:t>
      </w:r>
      <w:r w:rsidRPr="00740EA9">
        <w:rPr>
          <w:sz w:val="24"/>
          <w:szCs w:val="24"/>
          <w:lang w:eastAsia="zh-CN"/>
        </w:rPr>
        <w:t>1</w:t>
      </w:r>
      <w:r w:rsidRPr="00740EA9">
        <w:rPr>
          <w:sz w:val="24"/>
          <w:szCs w:val="24"/>
          <w:lang w:eastAsia="zh-CN"/>
        </w:rPr>
        <w:t>和</w:t>
      </w:r>
      <w:r w:rsidRPr="00740EA9">
        <w:rPr>
          <w:sz w:val="24"/>
          <w:szCs w:val="24"/>
          <w:lang w:eastAsia="zh-CN"/>
        </w:rPr>
        <w:t>2</w:t>
      </w:r>
      <w:r w:rsidRPr="00740EA9">
        <w:rPr>
          <w:sz w:val="24"/>
          <w:szCs w:val="24"/>
          <w:lang w:eastAsia="zh-CN"/>
        </w:rPr>
        <w:t>的计算示例：</w:t>
      </w:r>
    </w:p>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A.3</w:t>
      </w:r>
    </w:p>
    <w:tbl>
      <w:tblPr>
        <w:tblOverlap w:val="never"/>
        <w:tblW w:w="0" w:type="auto"/>
        <w:tblCellMar>
          <w:left w:w="57" w:type="dxa"/>
          <w:right w:w="57" w:type="dxa"/>
        </w:tblCellMar>
        <w:tblLook w:val="0000" w:firstRow="0" w:lastRow="0" w:firstColumn="0" w:lastColumn="0" w:noHBand="0" w:noVBand="0"/>
      </w:tblPr>
      <w:tblGrid>
        <w:gridCol w:w="692"/>
        <w:gridCol w:w="510"/>
        <w:gridCol w:w="1223"/>
        <w:gridCol w:w="811"/>
        <w:gridCol w:w="565"/>
        <w:gridCol w:w="813"/>
        <w:gridCol w:w="242"/>
        <w:gridCol w:w="1067"/>
        <w:gridCol w:w="661"/>
        <w:gridCol w:w="935"/>
        <w:gridCol w:w="908"/>
      </w:tblGrid>
      <w:tr w:rsidR="00A64517" w:rsidRPr="00686DA2" w:rsidTr="00686DA2">
        <w:trPr>
          <w:trHeight w:val="552"/>
        </w:trPr>
        <w:tc>
          <w:tcPr>
            <w:tcW w:w="815"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2"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27"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52"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978"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283" w:type="dxa"/>
            <w:vMerge w:val="restart"/>
            <w:tcBorders>
              <w:top w:val="single" w:sz="4" w:space="0" w:color="auto"/>
              <w:left w:val="single" w:sz="4" w:space="0" w:color="auto"/>
            </w:tcBorders>
            <w:shd w:val="clear" w:color="auto" w:fill="D9D9D9"/>
          </w:tcPr>
          <w:p w:rsidR="009E0254" w:rsidRPr="0034610F" w:rsidRDefault="009E0254" w:rsidP="0034610F">
            <w:pPr>
              <w:snapToGrid w:val="0"/>
              <w:jc w:val="center"/>
            </w:pPr>
          </w:p>
        </w:tc>
        <w:tc>
          <w:tcPr>
            <w:tcW w:w="1156"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663"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980"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943"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686DA2">
        <w:trPr>
          <w:trHeight w:val="278"/>
        </w:trPr>
        <w:tc>
          <w:tcPr>
            <w:tcW w:w="815"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2"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27"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90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47"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7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83" w:type="dxa"/>
            <w:vMerge/>
            <w:tcBorders>
              <w:left w:val="single" w:sz="4" w:space="0" w:color="auto"/>
            </w:tcBorders>
            <w:shd w:val="clear" w:color="auto" w:fill="D9D9D9"/>
          </w:tcPr>
          <w:p w:rsidR="009E0254" w:rsidRPr="0034610F" w:rsidRDefault="009E0254" w:rsidP="0034610F">
            <w:pPr>
              <w:snapToGrid w:val="0"/>
              <w:jc w:val="center"/>
            </w:pPr>
          </w:p>
        </w:tc>
        <w:tc>
          <w:tcPr>
            <w:tcW w:w="1156" w:type="dxa"/>
            <w:vMerge/>
            <w:tcBorders>
              <w:left w:val="single" w:sz="4" w:space="0" w:color="auto"/>
            </w:tcBorders>
            <w:shd w:val="clear" w:color="auto" w:fill="FFFFFF"/>
          </w:tcPr>
          <w:p w:rsidR="009E0254" w:rsidRPr="0034610F" w:rsidRDefault="009E0254" w:rsidP="0034610F">
            <w:pPr>
              <w:snapToGrid w:val="0"/>
              <w:jc w:val="center"/>
            </w:pPr>
          </w:p>
        </w:tc>
        <w:tc>
          <w:tcPr>
            <w:tcW w:w="663"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78"/>
        </w:trPr>
        <w:tc>
          <w:tcPr>
            <w:tcW w:w="815"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样品</w:t>
            </w:r>
          </w:p>
          <w:p w:rsidR="009E0254" w:rsidRPr="0034610F" w:rsidRDefault="00401F55" w:rsidP="0034610F">
            <w:pPr>
              <w:snapToGrid w:val="0"/>
              <w:jc w:val="center"/>
            </w:pPr>
            <w:r w:rsidRPr="0034610F">
              <w:t>1</w:t>
            </w:r>
          </w:p>
        </w:tc>
        <w:tc>
          <w:tcPr>
            <w:tcW w:w="572"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686DA2">
              <w:rPr>
                <w:lang w:eastAsia="zh-CN"/>
              </w:rPr>
              <w:t>检测</w:t>
            </w:r>
            <w:r w:rsidR="00DD704B" w:rsidRPr="00686DA2">
              <w:rPr>
                <w:lang w:eastAsia="zh-CN"/>
              </w:rPr>
              <w:t>组</w:t>
            </w:r>
          </w:p>
        </w:tc>
        <w:tc>
          <w:tcPr>
            <w:tcW w:w="1527"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90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47"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978"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283" w:type="dxa"/>
            <w:vMerge/>
            <w:tcBorders>
              <w:left w:val="single" w:sz="4" w:space="0" w:color="auto"/>
            </w:tcBorders>
            <w:shd w:val="clear" w:color="auto" w:fill="D9D9D9"/>
          </w:tcPr>
          <w:p w:rsidR="009E0254" w:rsidRPr="0034610F" w:rsidRDefault="009E0254" w:rsidP="0034610F">
            <w:pPr>
              <w:snapToGrid w:val="0"/>
              <w:jc w:val="center"/>
            </w:pPr>
          </w:p>
        </w:tc>
        <w:tc>
          <w:tcPr>
            <w:tcW w:w="1156"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50.0%</w:t>
            </w:r>
          </w:p>
          <w:p w:rsidR="009E0254" w:rsidRPr="0034610F" w:rsidRDefault="00977044" w:rsidP="0034610F">
            <w:pPr>
              <w:snapToGrid w:val="0"/>
              <w:jc w:val="center"/>
            </w:pPr>
            <w:r w:rsidRPr="00686DA2">
              <w:rPr>
                <w:lang w:eastAsia="zh-CN"/>
              </w:rPr>
              <w:t>（</w:t>
            </w:r>
            <w:r w:rsidR="00401F55" w:rsidRPr="0034610F">
              <w:t>1/2</w:t>
            </w:r>
            <w:r w:rsidRPr="00686DA2">
              <w:rPr>
                <w:lang w:eastAsia="zh-CN"/>
              </w:rPr>
              <w:t>）</w:t>
            </w:r>
          </w:p>
        </w:tc>
        <w:tc>
          <w:tcPr>
            <w:tcW w:w="663"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75.0%</w:t>
            </w:r>
            <w:r w:rsidRPr="0034610F">
              <w:rPr>
                <w:rFonts w:hint="eastAsia"/>
              </w:rPr>
              <w:t>（</w:t>
            </w:r>
          </w:p>
          <w:p w:rsidR="009E0254" w:rsidRPr="0034610F" w:rsidRDefault="00401F55" w:rsidP="0034610F">
            <w:pPr>
              <w:snapToGrid w:val="0"/>
              <w:jc w:val="center"/>
            </w:pPr>
            <w:r w:rsidRPr="0034610F">
              <w:t>3/4</w:t>
            </w:r>
            <w:r w:rsidR="00977044" w:rsidRPr="00686DA2">
              <w:rPr>
                <w:lang w:eastAsia="zh-CN"/>
              </w:rPr>
              <w:t>）</w:t>
            </w:r>
          </w:p>
        </w:tc>
        <w:tc>
          <w:tcPr>
            <w:tcW w:w="980"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33.3%</w:t>
            </w:r>
          </w:p>
          <w:p w:rsidR="009E0254" w:rsidRPr="0034610F" w:rsidRDefault="00977044" w:rsidP="0034610F">
            <w:pPr>
              <w:snapToGrid w:val="0"/>
              <w:jc w:val="center"/>
            </w:pPr>
            <w:r w:rsidRPr="00686DA2">
              <w:rPr>
                <w:lang w:eastAsia="zh-CN"/>
              </w:rPr>
              <w:t>（</w:t>
            </w:r>
            <w:r w:rsidR="00401F55" w:rsidRPr="0034610F">
              <w:t>1/3</w:t>
            </w:r>
            <w:r w:rsidRPr="00686DA2">
              <w:rPr>
                <w:lang w:eastAsia="zh-CN"/>
              </w:rPr>
              <w:t>）</w:t>
            </w:r>
          </w:p>
        </w:tc>
        <w:tc>
          <w:tcPr>
            <w:tcW w:w="943" w:type="dxa"/>
            <w:vMerge w:val="restart"/>
            <w:tcBorders>
              <w:top w:val="single" w:sz="4" w:space="0" w:color="auto"/>
              <w:left w:val="single" w:sz="4" w:space="0" w:color="auto"/>
              <w:right w:val="single" w:sz="4" w:space="0" w:color="auto"/>
            </w:tcBorders>
            <w:shd w:val="clear" w:color="auto" w:fill="FFFFFF"/>
          </w:tcPr>
          <w:p w:rsidR="009E0254" w:rsidRPr="0034610F" w:rsidRDefault="00401F55" w:rsidP="0034610F">
            <w:pPr>
              <w:snapToGrid w:val="0"/>
              <w:jc w:val="center"/>
            </w:pPr>
            <w:r w:rsidRPr="0034610F">
              <w:t>0%</w:t>
            </w:r>
          </w:p>
          <w:p w:rsidR="009E0254" w:rsidRPr="0034610F" w:rsidRDefault="00977044" w:rsidP="0034610F">
            <w:pPr>
              <w:snapToGrid w:val="0"/>
              <w:jc w:val="center"/>
            </w:pPr>
            <w:r w:rsidRPr="00686DA2">
              <w:rPr>
                <w:lang w:eastAsia="zh-CN"/>
              </w:rPr>
              <w:t>（</w:t>
            </w:r>
            <w:r w:rsidR="00401F55" w:rsidRPr="0034610F">
              <w:t>0/6</w:t>
            </w:r>
            <w:r w:rsidRPr="00686DA2">
              <w:rPr>
                <w:lang w:eastAsia="zh-CN"/>
              </w:rPr>
              <w:t>）</w:t>
            </w:r>
          </w:p>
        </w:tc>
      </w:tr>
      <w:tr w:rsidR="00A64517" w:rsidRPr="00686DA2" w:rsidTr="00686DA2">
        <w:trPr>
          <w:trHeight w:val="278"/>
        </w:trPr>
        <w:tc>
          <w:tcPr>
            <w:tcW w:w="815" w:type="dxa"/>
            <w:vMerge/>
            <w:tcBorders>
              <w:left w:val="single" w:sz="4" w:space="0" w:color="auto"/>
            </w:tcBorders>
            <w:shd w:val="clear" w:color="auto" w:fill="FFFFFF"/>
          </w:tcPr>
          <w:p w:rsidR="009E0254" w:rsidRPr="0034610F" w:rsidRDefault="009E0254" w:rsidP="0034610F">
            <w:pPr>
              <w:snapToGrid w:val="0"/>
              <w:jc w:val="center"/>
            </w:pPr>
          </w:p>
        </w:tc>
        <w:tc>
          <w:tcPr>
            <w:tcW w:w="572" w:type="dxa"/>
            <w:vMerge/>
            <w:tcBorders>
              <w:left w:val="single" w:sz="4" w:space="0" w:color="auto"/>
            </w:tcBorders>
            <w:shd w:val="clear" w:color="auto" w:fill="FFFFFF"/>
          </w:tcPr>
          <w:p w:rsidR="009E0254" w:rsidRPr="0034610F" w:rsidRDefault="009E0254" w:rsidP="0034610F">
            <w:pPr>
              <w:snapToGrid w:val="0"/>
              <w:jc w:val="center"/>
            </w:pPr>
          </w:p>
        </w:tc>
        <w:tc>
          <w:tcPr>
            <w:tcW w:w="1527"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90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47" w:type="dxa"/>
            <w:vMerge/>
            <w:tcBorders>
              <w:left w:val="single" w:sz="4" w:space="0" w:color="auto"/>
            </w:tcBorders>
            <w:shd w:val="clear" w:color="auto" w:fill="FFFFFF"/>
          </w:tcPr>
          <w:p w:rsidR="009E0254" w:rsidRPr="0034610F" w:rsidRDefault="009E0254" w:rsidP="0034610F">
            <w:pPr>
              <w:snapToGrid w:val="0"/>
              <w:jc w:val="center"/>
            </w:pPr>
          </w:p>
        </w:tc>
        <w:tc>
          <w:tcPr>
            <w:tcW w:w="978" w:type="dxa"/>
            <w:vMerge/>
            <w:tcBorders>
              <w:left w:val="single" w:sz="4" w:space="0" w:color="auto"/>
            </w:tcBorders>
            <w:shd w:val="clear" w:color="auto" w:fill="FFFFFF"/>
          </w:tcPr>
          <w:p w:rsidR="009E0254" w:rsidRPr="0034610F" w:rsidRDefault="009E0254" w:rsidP="0034610F">
            <w:pPr>
              <w:snapToGrid w:val="0"/>
              <w:jc w:val="center"/>
            </w:pPr>
          </w:p>
        </w:tc>
        <w:tc>
          <w:tcPr>
            <w:tcW w:w="283" w:type="dxa"/>
            <w:vMerge/>
            <w:tcBorders>
              <w:left w:val="single" w:sz="4" w:space="0" w:color="auto"/>
            </w:tcBorders>
            <w:shd w:val="clear" w:color="auto" w:fill="D9D9D9"/>
          </w:tcPr>
          <w:p w:rsidR="009E0254" w:rsidRPr="0034610F" w:rsidRDefault="009E0254" w:rsidP="0034610F">
            <w:pPr>
              <w:snapToGrid w:val="0"/>
              <w:jc w:val="center"/>
            </w:pPr>
          </w:p>
        </w:tc>
        <w:tc>
          <w:tcPr>
            <w:tcW w:w="1156" w:type="dxa"/>
            <w:vMerge/>
            <w:tcBorders>
              <w:left w:val="single" w:sz="4" w:space="0" w:color="auto"/>
            </w:tcBorders>
            <w:shd w:val="clear" w:color="auto" w:fill="FFFFFF"/>
          </w:tcPr>
          <w:p w:rsidR="009E0254" w:rsidRPr="0034610F" w:rsidRDefault="009E0254" w:rsidP="0034610F">
            <w:pPr>
              <w:snapToGrid w:val="0"/>
              <w:jc w:val="center"/>
            </w:pPr>
          </w:p>
        </w:tc>
        <w:tc>
          <w:tcPr>
            <w:tcW w:w="663"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78"/>
        </w:trPr>
        <w:tc>
          <w:tcPr>
            <w:tcW w:w="815" w:type="dxa"/>
            <w:vMerge/>
            <w:tcBorders>
              <w:left w:val="single" w:sz="4" w:space="0" w:color="auto"/>
            </w:tcBorders>
            <w:shd w:val="clear" w:color="auto" w:fill="FFFFFF"/>
          </w:tcPr>
          <w:p w:rsidR="009E0254" w:rsidRPr="0034610F" w:rsidRDefault="009E0254" w:rsidP="0034610F">
            <w:pPr>
              <w:snapToGrid w:val="0"/>
              <w:jc w:val="center"/>
            </w:pPr>
          </w:p>
        </w:tc>
        <w:tc>
          <w:tcPr>
            <w:tcW w:w="572" w:type="dxa"/>
            <w:vMerge/>
            <w:tcBorders>
              <w:left w:val="single" w:sz="4" w:space="0" w:color="auto"/>
            </w:tcBorders>
            <w:shd w:val="clear" w:color="auto" w:fill="FFFFFF"/>
          </w:tcPr>
          <w:p w:rsidR="009E0254" w:rsidRPr="0034610F" w:rsidRDefault="009E0254" w:rsidP="0034610F">
            <w:pPr>
              <w:snapToGrid w:val="0"/>
              <w:jc w:val="center"/>
            </w:pPr>
          </w:p>
        </w:tc>
        <w:tc>
          <w:tcPr>
            <w:tcW w:w="1527"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0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7"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97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283" w:type="dxa"/>
            <w:vMerge/>
            <w:tcBorders>
              <w:left w:val="single" w:sz="4" w:space="0" w:color="auto"/>
            </w:tcBorders>
            <w:shd w:val="clear" w:color="auto" w:fill="D9D9D9"/>
          </w:tcPr>
          <w:p w:rsidR="009E0254" w:rsidRPr="0034610F" w:rsidRDefault="009E0254" w:rsidP="0034610F">
            <w:pPr>
              <w:snapToGrid w:val="0"/>
              <w:jc w:val="center"/>
            </w:pPr>
          </w:p>
        </w:tc>
        <w:tc>
          <w:tcPr>
            <w:tcW w:w="1156" w:type="dxa"/>
            <w:vMerge/>
            <w:tcBorders>
              <w:left w:val="single" w:sz="4" w:space="0" w:color="auto"/>
            </w:tcBorders>
            <w:shd w:val="clear" w:color="auto" w:fill="FFFFFF"/>
          </w:tcPr>
          <w:p w:rsidR="009E0254" w:rsidRPr="0034610F" w:rsidRDefault="009E0254" w:rsidP="0034610F">
            <w:pPr>
              <w:snapToGrid w:val="0"/>
              <w:jc w:val="center"/>
            </w:pPr>
          </w:p>
        </w:tc>
        <w:tc>
          <w:tcPr>
            <w:tcW w:w="663"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88"/>
        </w:trPr>
        <w:tc>
          <w:tcPr>
            <w:tcW w:w="815"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099"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905"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2</w:t>
            </w:r>
          </w:p>
        </w:tc>
        <w:tc>
          <w:tcPr>
            <w:tcW w:w="647"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4</w:t>
            </w:r>
          </w:p>
        </w:tc>
        <w:tc>
          <w:tcPr>
            <w:tcW w:w="978"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6</w:t>
            </w:r>
          </w:p>
        </w:tc>
        <w:tc>
          <w:tcPr>
            <w:tcW w:w="283"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1156"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663"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A.4</w:t>
      </w:r>
    </w:p>
    <w:tbl>
      <w:tblPr>
        <w:tblOverlap w:val="never"/>
        <w:tblW w:w="0" w:type="auto"/>
        <w:tblCellMar>
          <w:left w:w="57" w:type="dxa"/>
          <w:right w:w="57" w:type="dxa"/>
        </w:tblCellMar>
        <w:tblLook w:val="0000" w:firstRow="0" w:lastRow="0" w:firstColumn="0" w:lastColumn="0" w:noHBand="0" w:noVBand="0"/>
      </w:tblPr>
      <w:tblGrid>
        <w:gridCol w:w="685"/>
        <w:gridCol w:w="503"/>
        <w:gridCol w:w="1146"/>
        <w:gridCol w:w="834"/>
        <w:gridCol w:w="554"/>
        <w:gridCol w:w="805"/>
        <w:gridCol w:w="224"/>
        <w:gridCol w:w="1040"/>
        <w:gridCol w:w="803"/>
        <w:gridCol w:w="930"/>
        <w:gridCol w:w="903"/>
      </w:tblGrid>
      <w:tr w:rsidR="00A64517" w:rsidRPr="00686DA2" w:rsidTr="00686DA2">
        <w:trPr>
          <w:trHeight w:val="552"/>
        </w:trPr>
        <w:tc>
          <w:tcPr>
            <w:tcW w:w="827"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470"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96"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99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265" w:type="dxa"/>
            <w:vMerge w:val="restart"/>
            <w:tcBorders>
              <w:top w:val="single" w:sz="4" w:space="0" w:color="auto"/>
              <w:left w:val="single" w:sz="4" w:space="0" w:color="auto"/>
            </w:tcBorders>
            <w:shd w:val="clear" w:color="auto" w:fill="D9D9D9"/>
          </w:tcPr>
          <w:p w:rsidR="009E0254" w:rsidRPr="0034610F" w:rsidRDefault="009E0254" w:rsidP="0034610F">
            <w:pPr>
              <w:snapToGrid w:val="0"/>
              <w:jc w:val="center"/>
            </w:pPr>
          </w:p>
        </w:tc>
        <w:tc>
          <w:tcPr>
            <w:tcW w:w="113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686"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980"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943"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686DA2">
        <w:trPr>
          <w:trHeight w:val="278"/>
        </w:trPr>
        <w:tc>
          <w:tcPr>
            <w:tcW w:w="827"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470"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95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4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9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34" w:type="dxa"/>
            <w:vMerge/>
            <w:tcBorders>
              <w:left w:val="single" w:sz="4" w:space="0" w:color="auto"/>
            </w:tcBorders>
            <w:shd w:val="clear" w:color="auto" w:fill="FFFFFF"/>
          </w:tcPr>
          <w:p w:rsidR="009E0254" w:rsidRPr="0034610F" w:rsidRDefault="009E0254" w:rsidP="0034610F">
            <w:pPr>
              <w:snapToGrid w:val="0"/>
              <w:jc w:val="center"/>
            </w:pPr>
          </w:p>
        </w:tc>
        <w:tc>
          <w:tcPr>
            <w:tcW w:w="686"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78"/>
        </w:trPr>
        <w:tc>
          <w:tcPr>
            <w:tcW w:w="827"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样品</w:t>
            </w:r>
          </w:p>
          <w:p w:rsidR="009E0254" w:rsidRPr="0034610F" w:rsidRDefault="00401F55" w:rsidP="0034610F">
            <w:pPr>
              <w:snapToGrid w:val="0"/>
              <w:jc w:val="center"/>
            </w:pPr>
            <w:r w:rsidRPr="0034610F">
              <w:t>2</w:t>
            </w:r>
          </w:p>
        </w:tc>
        <w:tc>
          <w:tcPr>
            <w:tcW w:w="574"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686DA2">
              <w:rPr>
                <w:lang w:eastAsia="zh-CN"/>
              </w:rPr>
              <w:t>检测</w:t>
            </w:r>
            <w:r w:rsidR="00DD704B" w:rsidRPr="00686DA2">
              <w:rPr>
                <w:lang w:eastAsia="zh-CN"/>
              </w:rPr>
              <w:t>组</w:t>
            </w:r>
          </w:p>
        </w:tc>
        <w:tc>
          <w:tcPr>
            <w:tcW w:w="1470"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95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4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99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2</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3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50.0%</w:t>
            </w:r>
          </w:p>
          <w:p w:rsidR="009E0254" w:rsidRPr="0034610F" w:rsidRDefault="00977044" w:rsidP="0034610F">
            <w:pPr>
              <w:snapToGrid w:val="0"/>
              <w:jc w:val="center"/>
            </w:pPr>
            <w:r w:rsidRPr="00686DA2">
              <w:rPr>
                <w:lang w:eastAsia="zh-CN"/>
              </w:rPr>
              <w:t>（</w:t>
            </w:r>
            <w:r w:rsidR="00401F55" w:rsidRPr="0034610F">
              <w:t>1/2</w:t>
            </w:r>
            <w:r w:rsidRPr="00686DA2">
              <w:rPr>
                <w:lang w:eastAsia="zh-CN"/>
              </w:rPr>
              <w:t>）</w:t>
            </w:r>
          </w:p>
        </w:tc>
        <w:tc>
          <w:tcPr>
            <w:tcW w:w="686"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75.0%</w:t>
            </w:r>
          </w:p>
          <w:p w:rsidR="009E0254" w:rsidRPr="0034610F" w:rsidRDefault="00977044" w:rsidP="0034610F">
            <w:pPr>
              <w:snapToGrid w:val="0"/>
              <w:jc w:val="center"/>
            </w:pPr>
            <w:r w:rsidRPr="00686DA2">
              <w:rPr>
                <w:lang w:eastAsia="zh-CN"/>
              </w:rPr>
              <w:t>（</w:t>
            </w:r>
            <w:r w:rsidR="00401F55" w:rsidRPr="0034610F">
              <w:t>3/4</w:t>
            </w:r>
            <w:r w:rsidRPr="00686DA2">
              <w:rPr>
                <w:lang w:eastAsia="zh-CN"/>
              </w:rPr>
              <w:t>）</w:t>
            </w:r>
          </w:p>
        </w:tc>
        <w:tc>
          <w:tcPr>
            <w:tcW w:w="980"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50.0%</w:t>
            </w:r>
          </w:p>
          <w:p w:rsidR="009E0254" w:rsidRPr="0034610F" w:rsidRDefault="00977044" w:rsidP="0034610F">
            <w:pPr>
              <w:snapToGrid w:val="0"/>
              <w:jc w:val="center"/>
            </w:pPr>
            <w:r w:rsidRPr="00686DA2">
              <w:rPr>
                <w:lang w:eastAsia="zh-CN"/>
              </w:rPr>
              <w:t>（</w:t>
            </w:r>
            <w:r w:rsidR="00401F55" w:rsidRPr="0034610F">
              <w:t>1/2</w:t>
            </w:r>
            <w:r w:rsidRPr="00686DA2">
              <w:rPr>
                <w:lang w:eastAsia="zh-CN"/>
              </w:rPr>
              <w:t>）</w:t>
            </w:r>
          </w:p>
        </w:tc>
        <w:tc>
          <w:tcPr>
            <w:tcW w:w="943" w:type="dxa"/>
            <w:vMerge w:val="restart"/>
            <w:tcBorders>
              <w:top w:val="single" w:sz="4" w:space="0" w:color="auto"/>
              <w:left w:val="single" w:sz="4" w:space="0" w:color="auto"/>
              <w:right w:val="single" w:sz="4" w:space="0" w:color="auto"/>
            </w:tcBorders>
            <w:shd w:val="clear" w:color="auto" w:fill="FFFFFF"/>
          </w:tcPr>
          <w:p w:rsidR="009E0254" w:rsidRPr="0034610F" w:rsidRDefault="00401F55" w:rsidP="0034610F">
            <w:pPr>
              <w:snapToGrid w:val="0"/>
              <w:jc w:val="center"/>
            </w:pPr>
            <w:r w:rsidRPr="0034610F">
              <w:t>0%</w:t>
            </w:r>
          </w:p>
          <w:p w:rsidR="009E0254" w:rsidRPr="0034610F" w:rsidRDefault="00977044" w:rsidP="0034610F">
            <w:pPr>
              <w:snapToGrid w:val="0"/>
              <w:jc w:val="center"/>
            </w:pPr>
            <w:r w:rsidRPr="00686DA2">
              <w:rPr>
                <w:lang w:eastAsia="zh-CN"/>
              </w:rPr>
              <w:t>（</w:t>
            </w:r>
            <w:r w:rsidR="00401F55" w:rsidRPr="0034610F">
              <w:t>0/6</w:t>
            </w:r>
            <w:r w:rsidRPr="00686DA2">
              <w:rPr>
                <w:lang w:eastAsia="zh-CN"/>
              </w:rPr>
              <w:t>）</w:t>
            </w:r>
          </w:p>
        </w:tc>
      </w:tr>
      <w:tr w:rsidR="00A64517" w:rsidRPr="00686DA2" w:rsidTr="00686DA2">
        <w:trPr>
          <w:trHeight w:val="278"/>
        </w:trPr>
        <w:tc>
          <w:tcPr>
            <w:tcW w:w="827" w:type="dxa"/>
            <w:vMerge/>
            <w:tcBorders>
              <w:left w:val="single" w:sz="4" w:space="0" w:color="auto"/>
            </w:tcBorders>
            <w:shd w:val="clear" w:color="auto" w:fill="FFFFFF"/>
          </w:tcPr>
          <w:p w:rsidR="009E0254" w:rsidRPr="0034610F" w:rsidRDefault="009E0254" w:rsidP="0034610F">
            <w:pPr>
              <w:snapToGrid w:val="0"/>
              <w:jc w:val="center"/>
            </w:pPr>
          </w:p>
        </w:tc>
        <w:tc>
          <w:tcPr>
            <w:tcW w:w="574" w:type="dxa"/>
            <w:vMerge/>
            <w:tcBorders>
              <w:left w:val="single" w:sz="4" w:space="0" w:color="auto"/>
            </w:tcBorders>
            <w:shd w:val="clear" w:color="auto" w:fill="FFFFFF"/>
          </w:tcPr>
          <w:p w:rsidR="009E0254" w:rsidRPr="0034610F" w:rsidRDefault="009E0254" w:rsidP="0034610F">
            <w:pPr>
              <w:snapToGrid w:val="0"/>
              <w:jc w:val="center"/>
            </w:pPr>
          </w:p>
        </w:tc>
        <w:tc>
          <w:tcPr>
            <w:tcW w:w="1470"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95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4" w:type="dxa"/>
            <w:vMerge/>
            <w:tcBorders>
              <w:left w:val="single" w:sz="4" w:space="0" w:color="auto"/>
            </w:tcBorders>
            <w:shd w:val="clear" w:color="auto" w:fill="FFFFFF"/>
          </w:tcPr>
          <w:p w:rsidR="009E0254" w:rsidRPr="0034610F" w:rsidRDefault="009E0254" w:rsidP="0034610F">
            <w:pPr>
              <w:snapToGrid w:val="0"/>
              <w:jc w:val="center"/>
            </w:pPr>
          </w:p>
        </w:tc>
        <w:tc>
          <w:tcPr>
            <w:tcW w:w="994" w:type="dxa"/>
            <w:vMerge/>
            <w:tcBorders>
              <w:left w:val="single" w:sz="4" w:space="0" w:color="auto"/>
            </w:tcBorders>
            <w:shd w:val="clear" w:color="auto" w:fill="FFFFFF"/>
          </w:tcPr>
          <w:p w:rsidR="009E0254" w:rsidRPr="0034610F" w:rsidRDefault="009E0254" w:rsidP="0034610F">
            <w:pPr>
              <w:snapToGrid w:val="0"/>
              <w:jc w:val="center"/>
            </w:pP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34" w:type="dxa"/>
            <w:vMerge/>
            <w:tcBorders>
              <w:left w:val="single" w:sz="4" w:space="0" w:color="auto"/>
            </w:tcBorders>
            <w:shd w:val="clear" w:color="auto" w:fill="FFFFFF"/>
          </w:tcPr>
          <w:p w:rsidR="009E0254" w:rsidRPr="0034610F" w:rsidRDefault="009E0254" w:rsidP="0034610F">
            <w:pPr>
              <w:snapToGrid w:val="0"/>
              <w:jc w:val="center"/>
            </w:pPr>
          </w:p>
        </w:tc>
        <w:tc>
          <w:tcPr>
            <w:tcW w:w="686"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78"/>
        </w:trPr>
        <w:tc>
          <w:tcPr>
            <w:tcW w:w="827" w:type="dxa"/>
            <w:vMerge/>
            <w:tcBorders>
              <w:left w:val="single" w:sz="4" w:space="0" w:color="auto"/>
            </w:tcBorders>
            <w:shd w:val="clear" w:color="auto" w:fill="FFFFFF"/>
          </w:tcPr>
          <w:p w:rsidR="009E0254" w:rsidRPr="0034610F" w:rsidRDefault="009E0254" w:rsidP="0034610F">
            <w:pPr>
              <w:snapToGrid w:val="0"/>
              <w:jc w:val="center"/>
            </w:pPr>
          </w:p>
        </w:tc>
        <w:tc>
          <w:tcPr>
            <w:tcW w:w="574" w:type="dxa"/>
            <w:vMerge/>
            <w:tcBorders>
              <w:left w:val="single" w:sz="4" w:space="0" w:color="auto"/>
            </w:tcBorders>
            <w:shd w:val="clear" w:color="auto" w:fill="FFFFFF"/>
          </w:tcPr>
          <w:p w:rsidR="009E0254" w:rsidRPr="0034610F" w:rsidRDefault="009E0254" w:rsidP="0034610F">
            <w:pPr>
              <w:snapToGrid w:val="0"/>
              <w:jc w:val="center"/>
            </w:pPr>
          </w:p>
        </w:tc>
        <w:tc>
          <w:tcPr>
            <w:tcW w:w="1470"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5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4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99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4</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34" w:type="dxa"/>
            <w:vMerge/>
            <w:tcBorders>
              <w:left w:val="single" w:sz="4" w:space="0" w:color="auto"/>
            </w:tcBorders>
            <w:shd w:val="clear" w:color="auto" w:fill="FFFFFF"/>
          </w:tcPr>
          <w:p w:rsidR="009E0254" w:rsidRPr="0034610F" w:rsidRDefault="009E0254" w:rsidP="0034610F">
            <w:pPr>
              <w:snapToGrid w:val="0"/>
              <w:jc w:val="center"/>
            </w:pPr>
          </w:p>
        </w:tc>
        <w:tc>
          <w:tcPr>
            <w:tcW w:w="686" w:type="dxa"/>
            <w:vMerge/>
            <w:tcBorders>
              <w:left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686DA2">
        <w:trPr>
          <w:trHeight w:val="288"/>
        </w:trPr>
        <w:tc>
          <w:tcPr>
            <w:tcW w:w="827"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044"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952"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2</w:t>
            </w:r>
          </w:p>
        </w:tc>
        <w:tc>
          <w:tcPr>
            <w:tcW w:w="64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4</w:t>
            </w:r>
          </w:p>
        </w:tc>
        <w:tc>
          <w:tcPr>
            <w:tcW w:w="99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6</w:t>
            </w:r>
          </w:p>
        </w:tc>
        <w:tc>
          <w:tcPr>
            <w:tcW w:w="265"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113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686"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80"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43"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检查所有</w:t>
      </w:r>
      <w:r w:rsidRPr="00740EA9">
        <w:rPr>
          <w:sz w:val="24"/>
          <w:szCs w:val="24"/>
          <w:lang w:eastAsia="zh-CN"/>
        </w:rPr>
        <w:t>7</w:t>
      </w:r>
      <w:r w:rsidRPr="00740EA9">
        <w:rPr>
          <w:sz w:val="24"/>
          <w:szCs w:val="24"/>
          <w:lang w:eastAsia="zh-CN"/>
        </w:rPr>
        <w:t>个样品的阳性符合率和阴性符合率是否相似。</w:t>
      </w:r>
    </w:p>
    <w:p w:rsidR="009E0254" w:rsidRDefault="00DD704B" w:rsidP="0034610F">
      <w:pPr>
        <w:tabs>
          <w:tab w:val="left" w:pos="421"/>
        </w:tabs>
        <w:snapToGrid w:val="0"/>
        <w:spacing w:beforeLines="50" w:before="120"/>
        <w:ind w:left="485" w:hangingChars="202" w:hanging="485"/>
        <w:jc w:val="both"/>
        <w:rPr>
          <w:sz w:val="24"/>
          <w:szCs w:val="24"/>
          <w:lang w:eastAsia="zh-CN"/>
        </w:rPr>
      </w:pPr>
      <w:r w:rsidRPr="00740EA9">
        <w:rPr>
          <w:sz w:val="24"/>
          <w:szCs w:val="24"/>
          <w:lang w:eastAsia="zh-CN"/>
        </w:rPr>
        <w:t>II</w:t>
      </w:r>
      <w:r w:rsidRPr="00740EA9">
        <w:rPr>
          <w:sz w:val="24"/>
          <w:szCs w:val="24"/>
          <w:lang w:eastAsia="zh-CN"/>
        </w:rPr>
        <w:t>）</w:t>
      </w:r>
      <w:r w:rsidRPr="00740EA9">
        <w:rPr>
          <w:sz w:val="24"/>
          <w:szCs w:val="24"/>
          <w:lang w:eastAsia="zh-CN"/>
        </w:rPr>
        <w:tab/>
      </w:r>
      <w:r w:rsidRPr="00740EA9">
        <w:rPr>
          <w:i/>
          <w:iCs/>
          <w:sz w:val="24"/>
          <w:szCs w:val="24"/>
          <w:lang w:eastAsia="zh-CN"/>
        </w:rPr>
        <w:t>分别</w:t>
      </w:r>
      <w:r w:rsidRPr="00740EA9">
        <w:rPr>
          <w:sz w:val="24"/>
          <w:szCs w:val="24"/>
          <w:lang w:eastAsia="zh-CN"/>
        </w:rPr>
        <w:t>测量所有样品中</w:t>
      </w:r>
      <w:r w:rsidRPr="00740EA9">
        <w:rPr>
          <w:i/>
          <w:iCs/>
          <w:sz w:val="24"/>
          <w:szCs w:val="24"/>
          <w:lang w:eastAsia="zh-CN"/>
        </w:rPr>
        <w:t>每个变体</w:t>
      </w:r>
      <w:r w:rsidRPr="00740EA9">
        <w:rPr>
          <w:sz w:val="24"/>
          <w:szCs w:val="24"/>
          <w:lang w:eastAsia="zh-CN"/>
        </w:rPr>
        <w:t>的阳性符合率、阴性符合率和技术阳性预测值，以估算</w:t>
      </w:r>
      <w:r w:rsidR="00574931">
        <w:rPr>
          <w:sz w:val="24"/>
          <w:szCs w:val="24"/>
          <w:lang w:eastAsia="zh-CN"/>
        </w:rPr>
        <w:t>准确性</w:t>
      </w:r>
      <w:r w:rsidRPr="00740EA9">
        <w:rPr>
          <w:sz w:val="24"/>
          <w:szCs w:val="24"/>
          <w:lang w:eastAsia="zh-CN"/>
        </w:rPr>
        <w:t>，如表</w:t>
      </w:r>
      <w:r w:rsidRPr="00740EA9">
        <w:rPr>
          <w:sz w:val="24"/>
          <w:szCs w:val="24"/>
          <w:lang w:eastAsia="zh-CN"/>
        </w:rPr>
        <w:t>A.5</w:t>
      </w:r>
      <w:r w:rsidRPr="00740EA9">
        <w:rPr>
          <w:sz w:val="24"/>
          <w:szCs w:val="24"/>
          <w:lang w:eastAsia="zh-CN"/>
        </w:rPr>
        <w:t>所示。此外，还提供了每个变体的</w:t>
      </w:r>
      <w:r w:rsidRPr="00740EA9">
        <w:rPr>
          <w:rFonts w:ascii="宋体" w:hAnsi="宋体"/>
          <w:sz w:val="24"/>
          <w:szCs w:val="24"/>
          <w:lang w:eastAsia="zh-CN"/>
        </w:rPr>
        <w:t>“</w:t>
      </w:r>
      <w:r w:rsidR="00FB1889">
        <w:rPr>
          <w:sz w:val="24"/>
          <w:szCs w:val="24"/>
          <w:lang w:eastAsia="zh-CN"/>
        </w:rPr>
        <w:t>检测</w:t>
      </w:r>
      <w:r w:rsidR="00AB6167">
        <w:rPr>
          <w:rFonts w:hint="eastAsia"/>
          <w:sz w:val="24"/>
          <w:szCs w:val="24"/>
          <w:lang w:eastAsia="zh-CN"/>
        </w:rPr>
        <w:t>无识别</w:t>
      </w:r>
      <w:r w:rsidRPr="00740EA9">
        <w:rPr>
          <w:sz w:val="24"/>
          <w:szCs w:val="24"/>
          <w:lang w:eastAsia="zh-CN"/>
        </w:rPr>
        <w:t>或无效识别</w:t>
      </w:r>
      <w:r w:rsidRPr="00740EA9">
        <w:rPr>
          <w:rFonts w:ascii="宋体" w:hAnsi="宋体"/>
          <w:sz w:val="24"/>
          <w:szCs w:val="24"/>
          <w:lang w:eastAsia="zh-CN"/>
        </w:rPr>
        <w:t>”</w:t>
      </w:r>
      <w:r w:rsidRPr="00740EA9">
        <w:rPr>
          <w:sz w:val="24"/>
          <w:szCs w:val="24"/>
          <w:lang w:eastAsia="zh-CN"/>
        </w:rPr>
        <w:t>结果的百分比。</w:t>
      </w:r>
    </w:p>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A.5</w:t>
      </w:r>
    </w:p>
    <w:tbl>
      <w:tblPr>
        <w:tblOverlap w:val="never"/>
        <w:tblW w:w="0" w:type="auto"/>
        <w:tblCellMar>
          <w:left w:w="57" w:type="dxa"/>
          <w:right w:w="57" w:type="dxa"/>
        </w:tblCellMar>
        <w:tblLook w:val="0000" w:firstRow="0" w:lastRow="0" w:firstColumn="0" w:lastColumn="0" w:noHBand="0" w:noVBand="0"/>
      </w:tblPr>
      <w:tblGrid>
        <w:gridCol w:w="531"/>
        <w:gridCol w:w="322"/>
        <w:gridCol w:w="322"/>
        <w:gridCol w:w="928"/>
        <w:gridCol w:w="521"/>
        <w:gridCol w:w="1451"/>
        <w:gridCol w:w="120"/>
        <w:gridCol w:w="1344"/>
        <w:gridCol w:w="938"/>
        <w:gridCol w:w="1344"/>
        <w:gridCol w:w="606"/>
      </w:tblGrid>
      <w:tr w:rsidR="00A64517" w:rsidRPr="00686DA2" w:rsidTr="005C5AAE">
        <w:trPr>
          <w:trHeight w:val="552"/>
        </w:trPr>
        <w:tc>
          <w:tcPr>
            <w:tcW w:w="813"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602"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498"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568"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99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265" w:type="dxa"/>
            <w:vMerge w:val="restart"/>
            <w:tcBorders>
              <w:top w:val="single" w:sz="4" w:space="0" w:color="auto"/>
              <w:left w:val="single" w:sz="4" w:space="0" w:color="auto"/>
            </w:tcBorders>
            <w:shd w:val="clear" w:color="auto" w:fill="D9D9D9"/>
            <w:vAlign w:val="center"/>
          </w:tcPr>
          <w:p w:rsidR="009E0254" w:rsidRPr="0034610F" w:rsidRDefault="009E0254" w:rsidP="0034610F">
            <w:pPr>
              <w:snapToGrid w:val="0"/>
              <w:jc w:val="center"/>
            </w:pPr>
          </w:p>
        </w:tc>
        <w:tc>
          <w:tcPr>
            <w:tcW w:w="1106"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630"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106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929"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5C5AAE">
        <w:trPr>
          <w:trHeight w:val="278"/>
        </w:trPr>
        <w:tc>
          <w:tcPr>
            <w:tcW w:w="813"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602"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498"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9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4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9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06" w:type="dxa"/>
            <w:vMerge/>
            <w:tcBorders>
              <w:left w:val="single" w:sz="4" w:space="0" w:color="auto"/>
            </w:tcBorders>
            <w:shd w:val="clear" w:color="auto" w:fill="FFFFFF"/>
          </w:tcPr>
          <w:p w:rsidR="009E0254" w:rsidRPr="0034610F" w:rsidRDefault="009E0254" w:rsidP="0034610F">
            <w:pPr>
              <w:snapToGrid w:val="0"/>
              <w:jc w:val="center"/>
            </w:pPr>
          </w:p>
        </w:tc>
        <w:tc>
          <w:tcPr>
            <w:tcW w:w="630" w:type="dxa"/>
            <w:vMerge/>
            <w:tcBorders>
              <w:left w:val="single" w:sz="4" w:space="0" w:color="auto"/>
            </w:tcBorders>
            <w:shd w:val="clear" w:color="auto" w:fill="FFFFFF"/>
          </w:tcPr>
          <w:p w:rsidR="009E0254" w:rsidRPr="0034610F" w:rsidRDefault="009E0254" w:rsidP="0034610F">
            <w:pPr>
              <w:snapToGrid w:val="0"/>
              <w:jc w:val="center"/>
            </w:pPr>
          </w:p>
        </w:tc>
        <w:tc>
          <w:tcPr>
            <w:tcW w:w="1064" w:type="dxa"/>
            <w:vMerge/>
            <w:tcBorders>
              <w:left w:val="single" w:sz="4" w:space="0" w:color="auto"/>
            </w:tcBorders>
            <w:shd w:val="clear" w:color="auto" w:fill="FFFFFF"/>
          </w:tcPr>
          <w:p w:rsidR="009E0254" w:rsidRPr="0034610F" w:rsidRDefault="009E0254" w:rsidP="0034610F">
            <w:pPr>
              <w:snapToGrid w:val="0"/>
              <w:jc w:val="center"/>
            </w:pPr>
          </w:p>
        </w:tc>
        <w:tc>
          <w:tcPr>
            <w:tcW w:w="929"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5C5AAE">
        <w:trPr>
          <w:trHeight w:val="278"/>
        </w:trPr>
        <w:tc>
          <w:tcPr>
            <w:tcW w:w="813"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02"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686DA2">
              <w:rPr>
                <w:lang w:eastAsia="zh-CN"/>
              </w:rPr>
              <w:t>检测</w:t>
            </w:r>
            <w:r w:rsidR="00DD704B" w:rsidRPr="00686DA2">
              <w:rPr>
                <w:lang w:eastAsia="zh-CN"/>
              </w:rPr>
              <w:t>组</w:t>
            </w:r>
          </w:p>
        </w:tc>
        <w:tc>
          <w:tcPr>
            <w:tcW w:w="14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9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A</w:t>
            </w:r>
            <w:r w:rsidRPr="0034610F">
              <w:rPr>
                <w:vertAlign w:val="subscript"/>
              </w:rPr>
              <w:t>1</w:t>
            </w:r>
          </w:p>
        </w:tc>
        <w:tc>
          <w:tcPr>
            <w:tcW w:w="64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B</w:t>
            </w:r>
          </w:p>
        </w:tc>
        <w:tc>
          <w:tcPr>
            <w:tcW w:w="99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+B</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06"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A1 /</w:t>
            </w:r>
          </w:p>
          <w:p w:rsidR="009E0254" w:rsidRPr="0034610F" w:rsidRDefault="00977044" w:rsidP="0034610F">
            <w:pPr>
              <w:snapToGrid w:val="0"/>
              <w:jc w:val="center"/>
            </w:pPr>
            <w:r w:rsidRPr="00686DA2">
              <w:rPr>
                <w:lang w:eastAsia="zh-CN"/>
              </w:rPr>
              <w:t>（</w:t>
            </w:r>
            <w:r w:rsidR="00401F55" w:rsidRPr="0034610F">
              <w:t>A</w:t>
            </w:r>
            <w:r w:rsidR="00401F55" w:rsidRPr="0034610F">
              <w:rPr>
                <w:vertAlign w:val="subscript"/>
              </w:rPr>
              <w:t>1</w:t>
            </w:r>
            <w:r w:rsidR="00401F55" w:rsidRPr="0034610F">
              <w:t>+A</w:t>
            </w:r>
            <w:r w:rsidR="00401F55" w:rsidRPr="0034610F">
              <w:rPr>
                <w:vertAlign w:val="subscript"/>
              </w:rPr>
              <w:t>2</w:t>
            </w:r>
            <w:r w:rsidR="00401F55" w:rsidRPr="0034610F">
              <w:t>+C</w:t>
            </w:r>
            <w:r w:rsidRPr="00686DA2">
              <w:rPr>
                <w:lang w:eastAsia="zh-CN"/>
              </w:rPr>
              <w:t>）</w:t>
            </w:r>
          </w:p>
        </w:tc>
        <w:tc>
          <w:tcPr>
            <w:tcW w:w="630"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 xml:space="preserve">D / </w:t>
            </w:r>
            <w:r w:rsidR="00977044" w:rsidRPr="00686DA2">
              <w:rPr>
                <w:lang w:eastAsia="zh-CN"/>
              </w:rPr>
              <w:t>（</w:t>
            </w:r>
            <w:r w:rsidRPr="0034610F">
              <w:t>B+D</w:t>
            </w:r>
            <w:r w:rsidR="00977044" w:rsidRPr="00686DA2">
              <w:rPr>
                <w:lang w:eastAsia="zh-CN"/>
              </w:rPr>
              <w:t>）</w:t>
            </w:r>
          </w:p>
        </w:tc>
        <w:tc>
          <w:tcPr>
            <w:tcW w:w="106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A1 /</w:t>
            </w:r>
          </w:p>
          <w:p w:rsidR="009E0254" w:rsidRPr="0034610F" w:rsidRDefault="00977044" w:rsidP="0034610F">
            <w:pPr>
              <w:snapToGrid w:val="0"/>
              <w:jc w:val="center"/>
            </w:pPr>
            <w:r w:rsidRPr="00686DA2">
              <w:rPr>
                <w:lang w:eastAsia="zh-CN"/>
              </w:rPr>
              <w:t>（</w:t>
            </w:r>
            <w:r w:rsidR="00401F55" w:rsidRPr="0034610F">
              <w:t>A</w:t>
            </w:r>
            <w:r w:rsidR="00401F55" w:rsidRPr="0034610F">
              <w:rPr>
                <w:vertAlign w:val="subscript"/>
              </w:rPr>
              <w:t>1</w:t>
            </w:r>
            <w:r w:rsidR="00401F55" w:rsidRPr="0034610F">
              <w:t>+A</w:t>
            </w:r>
            <w:r w:rsidR="00401F55" w:rsidRPr="0034610F">
              <w:rPr>
                <w:vertAlign w:val="subscript"/>
              </w:rPr>
              <w:t>2</w:t>
            </w:r>
            <w:r w:rsidR="00401F55" w:rsidRPr="0034610F">
              <w:t>+B</w:t>
            </w:r>
            <w:r w:rsidRPr="00686DA2">
              <w:rPr>
                <w:lang w:eastAsia="zh-CN"/>
              </w:rPr>
              <w:t>）</w:t>
            </w:r>
          </w:p>
        </w:tc>
        <w:tc>
          <w:tcPr>
            <w:tcW w:w="929" w:type="dxa"/>
            <w:vMerge w:val="restart"/>
            <w:tcBorders>
              <w:top w:val="single" w:sz="4" w:space="0" w:color="auto"/>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5C5AAE">
        <w:trPr>
          <w:trHeight w:val="278"/>
        </w:trPr>
        <w:tc>
          <w:tcPr>
            <w:tcW w:w="813" w:type="dxa"/>
            <w:vMerge/>
            <w:tcBorders>
              <w:left w:val="single" w:sz="4" w:space="0" w:color="auto"/>
            </w:tcBorders>
            <w:shd w:val="clear" w:color="auto" w:fill="FFFFFF"/>
          </w:tcPr>
          <w:p w:rsidR="009E0254" w:rsidRPr="0034610F" w:rsidRDefault="009E0254" w:rsidP="0034610F">
            <w:pPr>
              <w:snapToGrid w:val="0"/>
              <w:jc w:val="center"/>
            </w:pPr>
          </w:p>
        </w:tc>
        <w:tc>
          <w:tcPr>
            <w:tcW w:w="602" w:type="dxa"/>
            <w:vMerge/>
            <w:tcBorders>
              <w:left w:val="single" w:sz="4" w:space="0" w:color="auto"/>
            </w:tcBorders>
            <w:shd w:val="clear" w:color="auto" w:fill="FFFFFF"/>
          </w:tcPr>
          <w:p w:rsidR="009E0254" w:rsidRPr="0034610F" w:rsidRDefault="009E0254" w:rsidP="0034610F">
            <w:pPr>
              <w:snapToGrid w:val="0"/>
              <w:jc w:val="center"/>
            </w:pPr>
          </w:p>
        </w:tc>
        <w:tc>
          <w:tcPr>
            <w:tcW w:w="14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9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A</w:t>
            </w:r>
            <w:r w:rsidRPr="0034610F">
              <w:rPr>
                <w:vertAlign w:val="subscript"/>
              </w:rPr>
              <w:t>2</w:t>
            </w:r>
          </w:p>
        </w:tc>
        <w:tc>
          <w:tcPr>
            <w:tcW w:w="644" w:type="dxa"/>
            <w:vMerge/>
            <w:tcBorders>
              <w:left w:val="single" w:sz="4" w:space="0" w:color="auto"/>
            </w:tcBorders>
            <w:shd w:val="clear" w:color="auto" w:fill="FFFFFF"/>
          </w:tcPr>
          <w:p w:rsidR="009E0254" w:rsidRPr="0034610F" w:rsidRDefault="009E0254" w:rsidP="0034610F">
            <w:pPr>
              <w:snapToGrid w:val="0"/>
              <w:jc w:val="center"/>
            </w:pPr>
          </w:p>
        </w:tc>
        <w:tc>
          <w:tcPr>
            <w:tcW w:w="994" w:type="dxa"/>
            <w:vMerge/>
            <w:tcBorders>
              <w:left w:val="single" w:sz="4" w:space="0" w:color="auto"/>
            </w:tcBorders>
            <w:shd w:val="clear" w:color="auto" w:fill="FFFFFF"/>
          </w:tcPr>
          <w:p w:rsidR="009E0254" w:rsidRPr="0034610F" w:rsidRDefault="009E0254" w:rsidP="0034610F">
            <w:pPr>
              <w:snapToGrid w:val="0"/>
              <w:jc w:val="center"/>
            </w:pP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06" w:type="dxa"/>
            <w:vMerge/>
            <w:tcBorders>
              <w:left w:val="single" w:sz="4" w:space="0" w:color="auto"/>
            </w:tcBorders>
            <w:shd w:val="clear" w:color="auto" w:fill="FFFFFF"/>
          </w:tcPr>
          <w:p w:rsidR="009E0254" w:rsidRPr="0034610F" w:rsidRDefault="009E0254" w:rsidP="0034610F">
            <w:pPr>
              <w:snapToGrid w:val="0"/>
              <w:jc w:val="center"/>
            </w:pPr>
          </w:p>
        </w:tc>
        <w:tc>
          <w:tcPr>
            <w:tcW w:w="630" w:type="dxa"/>
            <w:vMerge/>
            <w:tcBorders>
              <w:left w:val="single" w:sz="4" w:space="0" w:color="auto"/>
            </w:tcBorders>
            <w:shd w:val="clear" w:color="auto" w:fill="FFFFFF"/>
          </w:tcPr>
          <w:p w:rsidR="009E0254" w:rsidRPr="0034610F" w:rsidRDefault="009E0254" w:rsidP="0034610F">
            <w:pPr>
              <w:snapToGrid w:val="0"/>
              <w:jc w:val="center"/>
            </w:pPr>
          </w:p>
        </w:tc>
        <w:tc>
          <w:tcPr>
            <w:tcW w:w="1064" w:type="dxa"/>
            <w:vMerge/>
            <w:tcBorders>
              <w:left w:val="single" w:sz="4" w:space="0" w:color="auto"/>
            </w:tcBorders>
            <w:shd w:val="clear" w:color="auto" w:fill="FFFFFF"/>
          </w:tcPr>
          <w:p w:rsidR="009E0254" w:rsidRPr="0034610F" w:rsidRDefault="009E0254" w:rsidP="0034610F">
            <w:pPr>
              <w:snapToGrid w:val="0"/>
              <w:jc w:val="center"/>
            </w:pPr>
          </w:p>
        </w:tc>
        <w:tc>
          <w:tcPr>
            <w:tcW w:w="929"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5C5AAE">
        <w:trPr>
          <w:trHeight w:val="278"/>
        </w:trPr>
        <w:tc>
          <w:tcPr>
            <w:tcW w:w="813" w:type="dxa"/>
            <w:vMerge/>
            <w:tcBorders>
              <w:left w:val="single" w:sz="4" w:space="0" w:color="auto"/>
            </w:tcBorders>
            <w:shd w:val="clear" w:color="auto" w:fill="FFFFFF"/>
          </w:tcPr>
          <w:p w:rsidR="009E0254" w:rsidRPr="0034610F" w:rsidRDefault="009E0254" w:rsidP="0034610F">
            <w:pPr>
              <w:snapToGrid w:val="0"/>
              <w:jc w:val="center"/>
            </w:pPr>
          </w:p>
        </w:tc>
        <w:tc>
          <w:tcPr>
            <w:tcW w:w="602" w:type="dxa"/>
            <w:vMerge/>
            <w:tcBorders>
              <w:left w:val="single" w:sz="4" w:space="0" w:color="auto"/>
            </w:tcBorders>
            <w:shd w:val="clear" w:color="auto" w:fill="FFFFFF"/>
          </w:tcPr>
          <w:p w:rsidR="009E0254" w:rsidRPr="0034610F" w:rsidRDefault="009E0254" w:rsidP="0034610F">
            <w:pPr>
              <w:snapToGrid w:val="0"/>
              <w:jc w:val="center"/>
            </w:pPr>
          </w:p>
        </w:tc>
        <w:tc>
          <w:tcPr>
            <w:tcW w:w="14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9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C</w:t>
            </w:r>
          </w:p>
        </w:tc>
        <w:tc>
          <w:tcPr>
            <w:tcW w:w="64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D</w:t>
            </w:r>
          </w:p>
        </w:tc>
        <w:tc>
          <w:tcPr>
            <w:tcW w:w="99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C+D</w:t>
            </w:r>
          </w:p>
        </w:tc>
        <w:tc>
          <w:tcPr>
            <w:tcW w:w="265" w:type="dxa"/>
            <w:vMerge/>
            <w:tcBorders>
              <w:left w:val="single" w:sz="4" w:space="0" w:color="auto"/>
            </w:tcBorders>
            <w:shd w:val="clear" w:color="auto" w:fill="D9D9D9"/>
          </w:tcPr>
          <w:p w:rsidR="009E0254" w:rsidRPr="0034610F" w:rsidRDefault="009E0254" w:rsidP="0034610F">
            <w:pPr>
              <w:snapToGrid w:val="0"/>
              <w:jc w:val="center"/>
            </w:pPr>
          </w:p>
        </w:tc>
        <w:tc>
          <w:tcPr>
            <w:tcW w:w="1106" w:type="dxa"/>
            <w:vMerge/>
            <w:tcBorders>
              <w:left w:val="single" w:sz="4" w:space="0" w:color="auto"/>
            </w:tcBorders>
            <w:shd w:val="clear" w:color="auto" w:fill="FFFFFF"/>
          </w:tcPr>
          <w:p w:rsidR="009E0254" w:rsidRPr="0034610F" w:rsidRDefault="009E0254" w:rsidP="0034610F">
            <w:pPr>
              <w:snapToGrid w:val="0"/>
              <w:jc w:val="center"/>
            </w:pPr>
          </w:p>
        </w:tc>
        <w:tc>
          <w:tcPr>
            <w:tcW w:w="630" w:type="dxa"/>
            <w:vMerge/>
            <w:tcBorders>
              <w:left w:val="single" w:sz="4" w:space="0" w:color="auto"/>
            </w:tcBorders>
            <w:shd w:val="clear" w:color="auto" w:fill="FFFFFF"/>
          </w:tcPr>
          <w:p w:rsidR="009E0254" w:rsidRPr="0034610F" w:rsidRDefault="009E0254" w:rsidP="0034610F">
            <w:pPr>
              <w:snapToGrid w:val="0"/>
              <w:jc w:val="center"/>
            </w:pPr>
          </w:p>
        </w:tc>
        <w:tc>
          <w:tcPr>
            <w:tcW w:w="1064" w:type="dxa"/>
            <w:vMerge/>
            <w:tcBorders>
              <w:left w:val="single" w:sz="4" w:space="0" w:color="auto"/>
            </w:tcBorders>
            <w:shd w:val="clear" w:color="auto" w:fill="FFFFFF"/>
          </w:tcPr>
          <w:p w:rsidR="009E0254" w:rsidRPr="0034610F" w:rsidRDefault="009E0254" w:rsidP="0034610F">
            <w:pPr>
              <w:snapToGrid w:val="0"/>
              <w:jc w:val="center"/>
            </w:pPr>
          </w:p>
        </w:tc>
        <w:tc>
          <w:tcPr>
            <w:tcW w:w="929"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5C5AAE">
        <w:trPr>
          <w:trHeight w:val="288"/>
        </w:trPr>
        <w:tc>
          <w:tcPr>
            <w:tcW w:w="813"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100"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92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+C</w:t>
            </w:r>
          </w:p>
        </w:tc>
        <w:tc>
          <w:tcPr>
            <w:tcW w:w="64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B+D</w:t>
            </w:r>
          </w:p>
        </w:tc>
        <w:tc>
          <w:tcPr>
            <w:tcW w:w="99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A</w:t>
            </w:r>
            <w:r w:rsidRPr="0034610F">
              <w:rPr>
                <w:vertAlign w:val="subscript"/>
              </w:rPr>
              <w:t>1</w:t>
            </w:r>
            <w:r w:rsidRPr="0034610F">
              <w:t>+A</w:t>
            </w:r>
            <w:r w:rsidRPr="0034610F">
              <w:rPr>
                <w:vertAlign w:val="subscript"/>
              </w:rPr>
              <w:t>2</w:t>
            </w:r>
            <w:r w:rsidRPr="0034610F">
              <w:t>+B+C+D</w:t>
            </w:r>
          </w:p>
        </w:tc>
        <w:tc>
          <w:tcPr>
            <w:tcW w:w="265"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1106"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630"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106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29"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如果基于不准确变体</w:t>
      </w:r>
      <w:r w:rsidR="00FB1889">
        <w:rPr>
          <w:sz w:val="24"/>
          <w:szCs w:val="24"/>
          <w:lang w:eastAsia="zh-CN"/>
        </w:rPr>
        <w:t>检测</w:t>
      </w:r>
      <w:r w:rsidRPr="00740EA9">
        <w:rPr>
          <w:sz w:val="24"/>
          <w:szCs w:val="24"/>
          <w:lang w:eastAsia="zh-CN"/>
        </w:rPr>
        <w:t>结果的临床行动与基于准确变体</w:t>
      </w:r>
      <w:r w:rsidR="00FB1889">
        <w:rPr>
          <w:sz w:val="24"/>
          <w:szCs w:val="24"/>
          <w:lang w:eastAsia="zh-CN"/>
        </w:rPr>
        <w:t>检测</w:t>
      </w:r>
      <w:r w:rsidRPr="00740EA9">
        <w:rPr>
          <w:sz w:val="24"/>
          <w:szCs w:val="24"/>
          <w:lang w:eastAsia="zh-CN"/>
        </w:rPr>
        <w:t>结果的临床行动相同，则另行计算阳性符合率</w:t>
      </w:r>
      <w:r w:rsidRPr="00740EA9">
        <w:rPr>
          <w:sz w:val="24"/>
          <w:szCs w:val="24"/>
          <w:lang w:eastAsia="zh-CN"/>
        </w:rPr>
        <w:t>=</w:t>
      </w:r>
      <w:r w:rsidRPr="00740EA9">
        <w:rPr>
          <w:sz w:val="24"/>
          <w:szCs w:val="24"/>
          <w:lang w:eastAsia="zh-CN"/>
        </w:rPr>
        <w:t>（</w:t>
      </w:r>
      <w:r w:rsidRPr="00740EA9">
        <w:rPr>
          <w:sz w:val="24"/>
          <w:szCs w:val="24"/>
          <w:lang w:eastAsia="zh-CN"/>
        </w:rPr>
        <w:t>A</w:t>
      </w:r>
      <w:r w:rsidRPr="00740EA9">
        <w:rPr>
          <w:sz w:val="24"/>
          <w:szCs w:val="24"/>
          <w:vertAlign w:val="subscript"/>
          <w:lang w:eastAsia="zh-CN"/>
        </w:rPr>
        <w:t>1</w:t>
      </w:r>
      <w:r w:rsidRPr="00740EA9">
        <w:rPr>
          <w:sz w:val="24"/>
          <w:szCs w:val="24"/>
          <w:lang w:eastAsia="zh-CN"/>
        </w:rPr>
        <w:t>+A</w:t>
      </w:r>
      <w:r w:rsidRPr="00740EA9">
        <w:rPr>
          <w:sz w:val="24"/>
          <w:szCs w:val="24"/>
          <w:vertAlign w:val="subscript"/>
          <w:lang w:eastAsia="zh-CN"/>
        </w:rPr>
        <w:t>2</w:t>
      </w:r>
      <w:r w:rsidRPr="00740EA9">
        <w:rPr>
          <w:sz w:val="24"/>
          <w:szCs w:val="24"/>
          <w:lang w:eastAsia="zh-CN"/>
        </w:rPr>
        <w:t>）</w:t>
      </w:r>
      <w:r w:rsidRPr="00740EA9">
        <w:rPr>
          <w:sz w:val="24"/>
          <w:szCs w:val="24"/>
          <w:lang w:eastAsia="zh-CN"/>
        </w:rPr>
        <w:t>/</w:t>
      </w:r>
      <w:r w:rsidRPr="00740EA9">
        <w:rPr>
          <w:sz w:val="24"/>
          <w:szCs w:val="24"/>
          <w:lang w:eastAsia="zh-CN"/>
        </w:rPr>
        <w:t>（</w:t>
      </w:r>
      <w:r w:rsidRPr="00740EA9">
        <w:rPr>
          <w:sz w:val="24"/>
          <w:szCs w:val="24"/>
          <w:lang w:eastAsia="zh-CN"/>
        </w:rPr>
        <w:t>A</w:t>
      </w:r>
      <w:r w:rsidRPr="00740EA9">
        <w:rPr>
          <w:sz w:val="24"/>
          <w:szCs w:val="24"/>
          <w:vertAlign w:val="subscript"/>
          <w:lang w:eastAsia="zh-CN"/>
        </w:rPr>
        <w:t>1</w:t>
      </w:r>
      <w:r w:rsidRPr="00740EA9">
        <w:rPr>
          <w:sz w:val="24"/>
          <w:szCs w:val="24"/>
          <w:lang w:eastAsia="zh-CN"/>
        </w:rPr>
        <w:t>+A</w:t>
      </w:r>
      <w:r w:rsidRPr="00740EA9">
        <w:rPr>
          <w:sz w:val="24"/>
          <w:szCs w:val="24"/>
          <w:vertAlign w:val="subscript"/>
          <w:lang w:eastAsia="zh-CN"/>
        </w:rPr>
        <w:t>2</w:t>
      </w:r>
      <w:r w:rsidRPr="00740EA9">
        <w:rPr>
          <w:sz w:val="24"/>
          <w:szCs w:val="24"/>
          <w:lang w:eastAsia="zh-CN"/>
        </w:rPr>
        <w:t>+C</w:t>
      </w:r>
      <w:r w:rsidRPr="00740EA9">
        <w:rPr>
          <w:sz w:val="24"/>
          <w:szCs w:val="24"/>
          <w:lang w:eastAsia="zh-CN"/>
        </w:rPr>
        <w:t>）和技术阳性预测值</w:t>
      </w:r>
      <w:r w:rsidRPr="00740EA9">
        <w:rPr>
          <w:sz w:val="24"/>
          <w:szCs w:val="24"/>
          <w:lang w:eastAsia="zh-CN"/>
        </w:rPr>
        <w:t>=</w:t>
      </w:r>
      <w:r w:rsidRPr="00740EA9">
        <w:rPr>
          <w:sz w:val="24"/>
          <w:szCs w:val="24"/>
          <w:lang w:eastAsia="zh-CN"/>
        </w:rPr>
        <w:t>（</w:t>
      </w:r>
      <w:r w:rsidRPr="00740EA9">
        <w:rPr>
          <w:sz w:val="24"/>
          <w:szCs w:val="24"/>
          <w:lang w:eastAsia="zh-CN"/>
        </w:rPr>
        <w:t>A</w:t>
      </w:r>
      <w:r w:rsidRPr="00740EA9">
        <w:rPr>
          <w:sz w:val="24"/>
          <w:szCs w:val="24"/>
          <w:vertAlign w:val="subscript"/>
          <w:lang w:eastAsia="zh-CN"/>
        </w:rPr>
        <w:t>1</w:t>
      </w:r>
      <w:r w:rsidRPr="00740EA9">
        <w:rPr>
          <w:sz w:val="24"/>
          <w:szCs w:val="24"/>
          <w:lang w:eastAsia="zh-CN"/>
        </w:rPr>
        <w:t>+A</w:t>
      </w:r>
      <w:r w:rsidRPr="00740EA9">
        <w:rPr>
          <w:sz w:val="24"/>
          <w:szCs w:val="24"/>
          <w:vertAlign w:val="subscript"/>
          <w:lang w:eastAsia="zh-CN"/>
        </w:rPr>
        <w:t>2</w:t>
      </w:r>
      <w:r w:rsidRPr="00740EA9">
        <w:rPr>
          <w:sz w:val="24"/>
          <w:szCs w:val="24"/>
          <w:lang w:eastAsia="zh-CN"/>
        </w:rPr>
        <w:t>）</w:t>
      </w:r>
      <w:r w:rsidRPr="00740EA9">
        <w:rPr>
          <w:sz w:val="24"/>
          <w:szCs w:val="24"/>
          <w:lang w:eastAsia="zh-CN"/>
        </w:rPr>
        <w:t>/</w:t>
      </w:r>
      <w:r w:rsidRPr="00740EA9">
        <w:rPr>
          <w:sz w:val="24"/>
          <w:szCs w:val="24"/>
          <w:lang w:eastAsia="zh-CN"/>
        </w:rPr>
        <w:t>（</w:t>
      </w:r>
      <w:r w:rsidRPr="00740EA9">
        <w:rPr>
          <w:sz w:val="24"/>
          <w:szCs w:val="24"/>
          <w:lang w:eastAsia="zh-CN"/>
        </w:rPr>
        <w:t>A</w:t>
      </w:r>
      <w:r w:rsidRPr="00740EA9">
        <w:rPr>
          <w:sz w:val="24"/>
          <w:szCs w:val="24"/>
          <w:vertAlign w:val="subscript"/>
          <w:lang w:eastAsia="zh-CN"/>
        </w:rPr>
        <w:t>1</w:t>
      </w:r>
      <w:r w:rsidRPr="00740EA9">
        <w:rPr>
          <w:sz w:val="24"/>
          <w:szCs w:val="24"/>
          <w:lang w:eastAsia="zh-CN"/>
        </w:rPr>
        <w:t>+A</w:t>
      </w:r>
      <w:r w:rsidRPr="00740EA9">
        <w:rPr>
          <w:sz w:val="24"/>
          <w:szCs w:val="24"/>
          <w:vertAlign w:val="subscript"/>
          <w:lang w:eastAsia="zh-CN"/>
        </w:rPr>
        <w:t>2</w:t>
      </w:r>
      <w:r w:rsidRPr="00740EA9">
        <w:rPr>
          <w:sz w:val="24"/>
          <w:szCs w:val="24"/>
          <w:lang w:eastAsia="zh-CN"/>
        </w:rPr>
        <w:t>+B</w:t>
      </w:r>
      <w:r w:rsidRPr="00740EA9">
        <w:rPr>
          <w:sz w:val="24"/>
          <w:szCs w:val="24"/>
          <w:lang w:eastAsia="zh-CN"/>
        </w:rPr>
        <w:t>）。</w:t>
      </w:r>
    </w:p>
    <w:p w:rsidR="009E0254" w:rsidRDefault="00DD704B" w:rsidP="0034610F">
      <w:pPr>
        <w:snapToGrid w:val="0"/>
        <w:spacing w:beforeLines="50" w:before="120"/>
        <w:jc w:val="both"/>
        <w:rPr>
          <w:sz w:val="24"/>
          <w:szCs w:val="24"/>
          <w:lang w:eastAsia="zh-CN"/>
        </w:rPr>
      </w:pPr>
      <w:r w:rsidRPr="00740EA9">
        <w:rPr>
          <w:sz w:val="24"/>
          <w:szCs w:val="24"/>
          <w:lang w:eastAsia="zh-CN"/>
        </w:rPr>
        <w:lastRenderedPageBreak/>
        <w:t>在设置了</w:t>
      </w:r>
      <w:r w:rsidRPr="00740EA9">
        <w:rPr>
          <w:sz w:val="24"/>
          <w:szCs w:val="24"/>
          <w:lang w:eastAsia="zh-CN"/>
        </w:rPr>
        <w:t>6</w:t>
      </w:r>
      <w:r w:rsidRPr="00740EA9">
        <w:rPr>
          <w:sz w:val="24"/>
          <w:szCs w:val="24"/>
          <w:lang w:eastAsia="zh-CN"/>
        </w:rPr>
        <w:t>个测定区域的</w:t>
      </w:r>
      <w:r w:rsidR="00574931">
        <w:rPr>
          <w:sz w:val="24"/>
          <w:szCs w:val="24"/>
          <w:lang w:eastAsia="zh-CN"/>
        </w:rPr>
        <w:t>准确性</w:t>
      </w:r>
      <w:r w:rsidRPr="00740EA9">
        <w:rPr>
          <w:sz w:val="24"/>
          <w:szCs w:val="24"/>
          <w:lang w:eastAsia="zh-CN"/>
        </w:rPr>
        <w:t>研究示例中：</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变体</w:t>
      </w:r>
      <w:r w:rsidRPr="00740EA9">
        <w:rPr>
          <w:sz w:val="24"/>
          <w:szCs w:val="24"/>
          <w:lang w:eastAsia="zh-CN"/>
        </w:rPr>
        <w:t>1</w:t>
      </w:r>
      <w:r w:rsidRPr="00740EA9">
        <w:rPr>
          <w:sz w:val="24"/>
          <w:szCs w:val="24"/>
          <w:lang w:eastAsia="zh-CN"/>
        </w:rPr>
        <w:t>、</w:t>
      </w:r>
      <w:r w:rsidRPr="00740EA9">
        <w:rPr>
          <w:sz w:val="24"/>
          <w:szCs w:val="24"/>
          <w:lang w:eastAsia="zh-CN"/>
        </w:rPr>
        <w:t>3</w:t>
      </w:r>
      <w:r w:rsidRPr="00740EA9">
        <w:rPr>
          <w:sz w:val="24"/>
          <w:szCs w:val="24"/>
          <w:lang w:eastAsia="zh-CN"/>
        </w:rPr>
        <w:t>和</w:t>
      </w:r>
      <w:r w:rsidRPr="00740EA9">
        <w:rPr>
          <w:sz w:val="24"/>
          <w:szCs w:val="24"/>
          <w:lang w:eastAsia="zh-CN"/>
        </w:rPr>
        <w:t>5</w:t>
      </w:r>
      <w:r w:rsidRPr="00740EA9">
        <w:rPr>
          <w:sz w:val="24"/>
          <w:szCs w:val="24"/>
          <w:lang w:eastAsia="zh-CN"/>
        </w:rPr>
        <w:t>中有</w:t>
      </w:r>
      <w:r w:rsidRPr="00740EA9">
        <w:rPr>
          <w:sz w:val="24"/>
          <w:szCs w:val="24"/>
          <w:lang w:eastAsia="zh-CN"/>
        </w:rPr>
        <w:t>2</w:t>
      </w:r>
      <w:r w:rsidRPr="00740EA9">
        <w:rPr>
          <w:sz w:val="24"/>
          <w:szCs w:val="24"/>
          <w:lang w:eastAsia="zh-CN"/>
        </w:rPr>
        <w:t>个样品存在变体</w:t>
      </w:r>
      <w:r w:rsidR="00D17034">
        <w:rPr>
          <w:rFonts w:hint="eastAsia"/>
          <w:sz w:val="24"/>
          <w:szCs w:val="24"/>
          <w:lang w:eastAsia="zh-CN"/>
        </w:rPr>
        <w:t>，</w:t>
      </w:r>
      <w:r w:rsidRPr="00740EA9">
        <w:rPr>
          <w:sz w:val="24"/>
          <w:szCs w:val="24"/>
          <w:lang w:eastAsia="zh-CN"/>
        </w:rPr>
        <w:t>5</w:t>
      </w:r>
      <w:r w:rsidRPr="00740EA9">
        <w:rPr>
          <w:sz w:val="24"/>
          <w:szCs w:val="24"/>
          <w:lang w:eastAsia="zh-CN"/>
        </w:rPr>
        <w:t>个样品存在野生型基因；</w:t>
      </w:r>
    </w:p>
    <w:p w:rsidR="009E0254" w:rsidRDefault="00DD704B" w:rsidP="0034610F">
      <w:pPr>
        <w:pStyle w:val="x"/>
        <w:spacing w:before="120"/>
        <w:ind w:left="748" w:hanging="322"/>
        <w:rPr>
          <w:sz w:val="24"/>
          <w:szCs w:val="24"/>
          <w:lang w:eastAsia="zh-CN"/>
        </w:rPr>
      </w:pPr>
      <w:r w:rsidRPr="00740EA9">
        <w:rPr>
          <w:sz w:val="24"/>
          <w:szCs w:val="24"/>
          <w:lang w:eastAsia="zh-CN"/>
        </w:rPr>
        <w:t>•</w:t>
      </w:r>
      <w:r w:rsidRPr="00740EA9">
        <w:rPr>
          <w:sz w:val="24"/>
          <w:szCs w:val="24"/>
          <w:lang w:eastAsia="zh-CN"/>
        </w:rPr>
        <w:tab/>
      </w:r>
      <w:r w:rsidRPr="00740EA9">
        <w:rPr>
          <w:sz w:val="24"/>
          <w:szCs w:val="24"/>
          <w:lang w:eastAsia="zh-CN"/>
        </w:rPr>
        <w:t>变体</w:t>
      </w:r>
      <w:r w:rsidRPr="00740EA9">
        <w:rPr>
          <w:sz w:val="24"/>
          <w:szCs w:val="24"/>
          <w:lang w:eastAsia="zh-CN"/>
        </w:rPr>
        <w:t>2</w:t>
      </w:r>
      <w:r w:rsidRPr="00740EA9">
        <w:rPr>
          <w:sz w:val="24"/>
          <w:szCs w:val="24"/>
          <w:lang w:eastAsia="zh-CN"/>
        </w:rPr>
        <w:t>、</w:t>
      </w:r>
      <w:r w:rsidRPr="00740EA9">
        <w:rPr>
          <w:sz w:val="24"/>
          <w:szCs w:val="24"/>
          <w:lang w:eastAsia="zh-CN"/>
        </w:rPr>
        <w:t>4</w:t>
      </w:r>
      <w:r w:rsidRPr="00740EA9">
        <w:rPr>
          <w:sz w:val="24"/>
          <w:szCs w:val="24"/>
          <w:lang w:eastAsia="zh-CN"/>
        </w:rPr>
        <w:t>和</w:t>
      </w:r>
      <w:r w:rsidRPr="00740EA9">
        <w:rPr>
          <w:sz w:val="24"/>
          <w:szCs w:val="24"/>
          <w:lang w:eastAsia="zh-CN"/>
        </w:rPr>
        <w:t>6</w:t>
      </w:r>
      <w:r w:rsidRPr="00740EA9">
        <w:rPr>
          <w:sz w:val="24"/>
          <w:szCs w:val="24"/>
          <w:lang w:eastAsia="zh-CN"/>
        </w:rPr>
        <w:t>中有</w:t>
      </w:r>
      <w:r w:rsidRPr="00740EA9">
        <w:rPr>
          <w:sz w:val="24"/>
          <w:szCs w:val="24"/>
          <w:lang w:eastAsia="zh-CN"/>
        </w:rPr>
        <w:t>1</w:t>
      </w:r>
      <w:r w:rsidRPr="00740EA9">
        <w:rPr>
          <w:sz w:val="24"/>
          <w:szCs w:val="24"/>
          <w:lang w:eastAsia="zh-CN"/>
        </w:rPr>
        <w:t>个样品存在变体</w:t>
      </w:r>
      <w:r w:rsidR="00D17034">
        <w:rPr>
          <w:rFonts w:hint="eastAsia"/>
          <w:sz w:val="24"/>
          <w:szCs w:val="24"/>
          <w:lang w:eastAsia="zh-CN"/>
        </w:rPr>
        <w:t>，</w:t>
      </w:r>
      <w:r w:rsidRPr="00740EA9">
        <w:rPr>
          <w:sz w:val="24"/>
          <w:szCs w:val="24"/>
          <w:lang w:eastAsia="zh-CN"/>
        </w:rPr>
        <w:t>6</w:t>
      </w:r>
      <w:r w:rsidRPr="00740EA9">
        <w:rPr>
          <w:sz w:val="24"/>
          <w:szCs w:val="24"/>
          <w:lang w:eastAsia="zh-CN"/>
        </w:rPr>
        <w:t>个样品存在野生型基因；</w:t>
      </w:r>
    </w:p>
    <w:p w:rsidR="009E0254" w:rsidRDefault="00DD704B" w:rsidP="0034610F">
      <w:pPr>
        <w:snapToGrid w:val="0"/>
        <w:spacing w:beforeLines="50" w:before="120"/>
        <w:jc w:val="both"/>
        <w:rPr>
          <w:lang w:eastAsia="zh-CN"/>
        </w:rPr>
      </w:pPr>
      <w:r>
        <w:rPr>
          <w:lang w:eastAsia="zh-CN"/>
        </w:rPr>
        <w:br w:type="page"/>
      </w:r>
    </w:p>
    <w:p w:rsidR="009E0254" w:rsidRDefault="00DD704B" w:rsidP="0034610F">
      <w:pPr>
        <w:snapToGrid w:val="0"/>
        <w:spacing w:beforeLines="50" w:before="120"/>
        <w:jc w:val="both"/>
        <w:rPr>
          <w:sz w:val="24"/>
          <w:szCs w:val="24"/>
          <w:lang w:eastAsia="zh-CN"/>
        </w:rPr>
      </w:pPr>
      <w:r w:rsidRPr="00740EA9">
        <w:rPr>
          <w:sz w:val="24"/>
          <w:szCs w:val="24"/>
          <w:lang w:eastAsia="zh-CN"/>
        </w:rPr>
        <w:t>表</w:t>
      </w:r>
      <w:r w:rsidRPr="00740EA9">
        <w:rPr>
          <w:sz w:val="24"/>
          <w:szCs w:val="24"/>
          <w:lang w:eastAsia="zh-CN"/>
        </w:rPr>
        <w:t>A.6</w:t>
      </w:r>
      <w:r w:rsidRPr="00740EA9">
        <w:rPr>
          <w:sz w:val="24"/>
          <w:szCs w:val="24"/>
          <w:lang w:eastAsia="zh-CN"/>
        </w:rPr>
        <w:t>和</w:t>
      </w:r>
      <w:r w:rsidRPr="00740EA9">
        <w:rPr>
          <w:sz w:val="24"/>
          <w:szCs w:val="24"/>
          <w:lang w:eastAsia="zh-CN"/>
        </w:rPr>
        <w:t>A.7</w:t>
      </w:r>
      <w:r w:rsidRPr="00740EA9">
        <w:rPr>
          <w:sz w:val="24"/>
          <w:szCs w:val="24"/>
          <w:lang w:eastAsia="zh-CN"/>
        </w:rPr>
        <w:t>给出了变体</w:t>
      </w:r>
      <w:r w:rsidRPr="00740EA9">
        <w:rPr>
          <w:sz w:val="24"/>
          <w:szCs w:val="24"/>
          <w:lang w:eastAsia="zh-CN"/>
        </w:rPr>
        <w:t>1</w:t>
      </w:r>
      <w:r w:rsidRPr="00740EA9">
        <w:rPr>
          <w:sz w:val="24"/>
          <w:szCs w:val="24"/>
          <w:lang w:eastAsia="zh-CN"/>
        </w:rPr>
        <w:t>（区域</w:t>
      </w:r>
      <w:r w:rsidRPr="00740EA9">
        <w:rPr>
          <w:sz w:val="24"/>
          <w:szCs w:val="24"/>
          <w:lang w:eastAsia="zh-CN"/>
        </w:rPr>
        <w:t>1</w:t>
      </w:r>
      <w:r w:rsidRPr="00740EA9">
        <w:rPr>
          <w:sz w:val="24"/>
          <w:szCs w:val="24"/>
          <w:lang w:eastAsia="zh-CN"/>
        </w:rPr>
        <w:t>）和变体</w:t>
      </w:r>
      <w:r w:rsidRPr="00740EA9">
        <w:rPr>
          <w:sz w:val="24"/>
          <w:szCs w:val="24"/>
          <w:lang w:eastAsia="zh-CN"/>
        </w:rPr>
        <w:t>2</w:t>
      </w:r>
      <w:r w:rsidRPr="00740EA9">
        <w:rPr>
          <w:sz w:val="24"/>
          <w:szCs w:val="24"/>
          <w:lang w:eastAsia="zh-CN"/>
        </w:rPr>
        <w:t>（区域</w:t>
      </w:r>
      <w:r w:rsidRPr="00740EA9">
        <w:rPr>
          <w:sz w:val="24"/>
          <w:szCs w:val="24"/>
          <w:lang w:eastAsia="zh-CN"/>
        </w:rPr>
        <w:t>2</w:t>
      </w:r>
      <w:r w:rsidRPr="00740EA9">
        <w:rPr>
          <w:sz w:val="24"/>
          <w:szCs w:val="24"/>
          <w:lang w:eastAsia="zh-CN"/>
        </w:rPr>
        <w:t>）的计算示例：</w:t>
      </w:r>
    </w:p>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A.6</w:t>
      </w:r>
    </w:p>
    <w:tbl>
      <w:tblPr>
        <w:tblOverlap w:val="never"/>
        <w:tblW w:w="0" w:type="auto"/>
        <w:tblCellMar>
          <w:left w:w="57" w:type="dxa"/>
          <w:right w:w="57" w:type="dxa"/>
        </w:tblCellMar>
        <w:tblLook w:val="0000" w:firstRow="0" w:lastRow="0" w:firstColumn="0" w:lastColumn="0" w:noHBand="0" w:noVBand="0"/>
      </w:tblPr>
      <w:tblGrid>
        <w:gridCol w:w="759"/>
        <w:gridCol w:w="502"/>
        <w:gridCol w:w="1200"/>
        <w:gridCol w:w="797"/>
        <w:gridCol w:w="557"/>
        <w:gridCol w:w="986"/>
        <w:gridCol w:w="208"/>
        <w:gridCol w:w="865"/>
        <w:gridCol w:w="818"/>
        <w:gridCol w:w="917"/>
        <w:gridCol w:w="818"/>
      </w:tblGrid>
      <w:tr w:rsidR="00A64517" w:rsidRPr="00686DA2" w:rsidTr="00141923">
        <w:trPr>
          <w:trHeight w:val="552"/>
        </w:trPr>
        <w:tc>
          <w:tcPr>
            <w:tcW w:w="84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570"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544"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1239"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242" w:type="dxa"/>
            <w:vMerge w:val="restart"/>
            <w:tcBorders>
              <w:top w:val="single" w:sz="4" w:space="0" w:color="auto"/>
              <w:left w:val="single" w:sz="4" w:space="0" w:color="auto"/>
            </w:tcBorders>
            <w:shd w:val="clear" w:color="auto" w:fill="D9D9D9"/>
            <w:vAlign w:val="center"/>
          </w:tcPr>
          <w:p w:rsidR="009E0254" w:rsidRPr="0034610F" w:rsidRDefault="009E0254" w:rsidP="0034610F">
            <w:pPr>
              <w:snapToGrid w:val="0"/>
              <w:jc w:val="center"/>
            </w:pPr>
          </w:p>
        </w:tc>
        <w:tc>
          <w:tcPr>
            <w:tcW w:w="888"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82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960"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824"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141923">
        <w:trPr>
          <w:trHeight w:val="278"/>
        </w:trPr>
        <w:tc>
          <w:tcPr>
            <w:tcW w:w="84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0"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46"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1239"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42"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78"/>
        </w:trPr>
        <w:tc>
          <w:tcPr>
            <w:tcW w:w="84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p w:rsidR="009E0254" w:rsidRPr="0034610F" w:rsidRDefault="00401F55" w:rsidP="0034610F">
            <w:pPr>
              <w:snapToGrid w:val="0"/>
              <w:jc w:val="center"/>
            </w:pPr>
            <w:r w:rsidRPr="0034610F">
              <w:t>1</w:t>
            </w:r>
          </w:p>
        </w:tc>
        <w:tc>
          <w:tcPr>
            <w:tcW w:w="570"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686DA2">
              <w:rPr>
                <w:lang w:eastAsia="zh-CN"/>
              </w:rPr>
              <w:t>检测</w:t>
            </w:r>
            <w:r w:rsidR="00DD704B" w:rsidRPr="00686DA2">
              <w:rPr>
                <w:lang w:eastAsia="zh-CN"/>
              </w:rPr>
              <w:t>组</w:t>
            </w: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2</w:t>
            </w:r>
          </w:p>
        </w:tc>
        <w:tc>
          <w:tcPr>
            <w:tcW w:w="646"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1239"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242"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100%</w:t>
            </w:r>
          </w:p>
          <w:p w:rsidR="009E0254" w:rsidRPr="0034610F" w:rsidRDefault="00977044" w:rsidP="0034610F">
            <w:pPr>
              <w:snapToGrid w:val="0"/>
              <w:jc w:val="center"/>
            </w:pPr>
            <w:r w:rsidRPr="00686DA2">
              <w:rPr>
                <w:lang w:eastAsia="zh-CN"/>
              </w:rPr>
              <w:t>（</w:t>
            </w:r>
            <w:r w:rsidR="00401F55" w:rsidRPr="0034610F">
              <w:t>2/2</w:t>
            </w:r>
            <w:r w:rsidRPr="00686DA2">
              <w:rPr>
                <w:lang w:eastAsia="zh-CN"/>
              </w:rPr>
              <w:t>）</w:t>
            </w:r>
          </w:p>
        </w:tc>
        <w:tc>
          <w:tcPr>
            <w:tcW w:w="82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80.0%</w:t>
            </w:r>
          </w:p>
          <w:p w:rsidR="009E0254" w:rsidRPr="0034610F" w:rsidRDefault="00977044" w:rsidP="0034610F">
            <w:pPr>
              <w:snapToGrid w:val="0"/>
              <w:jc w:val="center"/>
            </w:pPr>
            <w:r w:rsidRPr="00686DA2">
              <w:rPr>
                <w:lang w:eastAsia="zh-CN"/>
              </w:rPr>
              <w:t>（</w:t>
            </w:r>
            <w:r w:rsidR="00401F55" w:rsidRPr="0034610F">
              <w:t>4/5</w:t>
            </w:r>
            <w:r w:rsidRPr="00686DA2">
              <w:rPr>
                <w:lang w:eastAsia="zh-CN"/>
              </w:rPr>
              <w:t>）</w:t>
            </w:r>
          </w:p>
        </w:tc>
        <w:tc>
          <w:tcPr>
            <w:tcW w:w="960"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66.7%</w:t>
            </w:r>
          </w:p>
          <w:p w:rsidR="009E0254" w:rsidRPr="0034610F" w:rsidRDefault="00977044" w:rsidP="0034610F">
            <w:pPr>
              <w:snapToGrid w:val="0"/>
              <w:jc w:val="center"/>
            </w:pPr>
            <w:r w:rsidRPr="00686DA2">
              <w:rPr>
                <w:lang w:eastAsia="zh-CN"/>
              </w:rPr>
              <w:t>（</w:t>
            </w:r>
            <w:r w:rsidR="00401F55" w:rsidRPr="0034610F">
              <w:t>2/3</w:t>
            </w:r>
            <w:r w:rsidRPr="00686DA2">
              <w:rPr>
                <w:lang w:eastAsia="zh-CN"/>
              </w:rPr>
              <w:t>）</w:t>
            </w:r>
          </w:p>
        </w:tc>
        <w:tc>
          <w:tcPr>
            <w:tcW w:w="824" w:type="dxa"/>
            <w:vMerge w:val="restart"/>
            <w:tcBorders>
              <w:top w:val="single" w:sz="4" w:space="0" w:color="auto"/>
              <w:left w:val="single" w:sz="4" w:space="0" w:color="auto"/>
              <w:right w:val="single" w:sz="4" w:space="0" w:color="auto"/>
            </w:tcBorders>
            <w:shd w:val="clear" w:color="auto" w:fill="FFFFFF"/>
          </w:tcPr>
          <w:p w:rsidR="009E0254" w:rsidRPr="0034610F" w:rsidRDefault="00401F55" w:rsidP="0034610F">
            <w:pPr>
              <w:snapToGrid w:val="0"/>
              <w:jc w:val="center"/>
            </w:pPr>
            <w:r w:rsidRPr="0034610F">
              <w:t>0%</w:t>
            </w:r>
          </w:p>
          <w:p w:rsidR="009E0254" w:rsidRPr="0034610F" w:rsidRDefault="00977044" w:rsidP="0034610F">
            <w:pPr>
              <w:snapToGrid w:val="0"/>
              <w:jc w:val="center"/>
            </w:pPr>
            <w:r w:rsidRPr="00686DA2">
              <w:rPr>
                <w:lang w:eastAsia="zh-CN"/>
              </w:rPr>
              <w:t>（</w:t>
            </w:r>
            <w:r w:rsidR="00401F55" w:rsidRPr="0034610F">
              <w:t>0/6</w:t>
            </w:r>
            <w:r w:rsidRPr="00686DA2">
              <w:rPr>
                <w:lang w:eastAsia="zh-CN"/>
              </w:rPr>
              <w:t>）</w:t>
            </w:r>
          </w:p>
        </w:tc>
      </w:tr>
      <w:tr w:rsidR="00A64517" w:rsidRPr="00686DA2" w:rsidTr="00141923">
        <w:trPr>
          <w:trHeight w:val="283"/>
        </w:trPr>
        <w:tc>
          <w:tcPr>
            <w:tcW w:w="844" w:type="dxa"/>
            <w:vMerge/>
            <w:tcBorders>
              <w:left w:val="single" w:sz="4" w:space="0" w:color="auto"/>
            </w:tcBorders>
            <w:shd w:val="clear" w:color="auto" w:fill="FFFFFF"/>
          </w:tcPr>
          <w:p w:rsidR="009E0254" w:rsidRPr="0034610F" w:rsidRDefault="009E0254" w:rsidP="0034610F">
            <w:pPr>
              <w:snapToGrid w:val="0"/>
              <w:jc w:val="center"/>
            </w:pPr>
          </w:p>
        </w:tc>
        <w:tc>
          <w:tcPr>
            <w:tcW w:w="570" w:type="dxa"/>
            <w:vMerge/>
            <w:tcBorders>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6" w:type="dxa"/>
            <w:vMerge/>
            <w:tcBorders>
              <w:left w:val="single" w:sz="4" w:space="0" w:color="auto"/>
            </w:tcBorders>
            <w:shd w:val="clear" w:color="auto" w:fill="FFFFFF"/>
          </w:tcPr>
          <w:p w:rsidR="009E0254" w:rsidRPr="0034610F" w:rsidRDefault="009E0254" w:rsidP="0034610F">
            <w:pPr>
              <w:snapToGrid w:val="0"/>
              <w:jc w:val="center"/>
            </w:pPr>
          </w:p>
        </w:tc>
        <w:tc>
          <w:tcPr>
            <w:tcW w:w="1239" w:type="dxa"/>
            <w:vMerge/>
            <w:tcBorders>
              <w:left w:val="single" w:sz="4" w:space="0" w:color="auto"/>
            </w:tcBorders>
            <w:shd w:val="clear" w:color="auto" w:fill="FFFFFF"/>
          </w:tcPr>
          <w:p w:rsidR="009E0254" w:rsidRPr="0034610F" w:rsidRDefault="009E0254" w:rsidP="0034610F">
            <w:pPr>
              <w:snapToGrid w:val="0"/>
              <w:jc w:val="center"/>
            </w:pPr>
          </w:p>
        </w:tc>
        <w:tc>
          <w:tcPr>
            <w:tcW w:w="242"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78"/>
        </w:trPr>
        <w:tc>
          <w:tcPr>
            <w:tcW w:w="844" w:type="dxa"/>
            <w:vMerge/>
            <w:tcBorders>
              <w:left w:val="single" w:sz="4" w:space="0" w:color="auto"/>
            </w:tcBorders>
            <w:shd w:val="clear" w:color="auto" w:fill="FFFFFF"/>
          </w:tcPr>
          <w:p w:rsidR="009E0254" w:rsidRPr="0034610F" w:rsidRDefault="009E0254" w:rsidP="0034610F">
            <w:pPr>
              <w:snapToGrid w:val="0"/>
              <w:jc w:val="center"/>
            </w:pPr>
          </w:p>
        </w:tc>
        <w:tc>
          <w:tcPr>
            <w:tcW w:w="570" w:type="dxa"/>
            <w:vMerge/>
            <w:tcBorders>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6"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4</w:t>
            </w:r>
          </w:p>
        </w:tc>
        <w:tc>
          <w:tcPr>
            <w:tcW w:w="1239"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4</w:t>
            </w:r>
          </w:p>
        </w:tc>
        <w:tc>
          <w:tcPr>
            <w:tcW w:w="242"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83"/>
        </w:trPr>
        <w:tc>
          <w:tcPr>
            <w:tcW w:w="844"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104"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898"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2</w:t>
            </w:r>
          </w:p>
        </w:tc>
        <w:tc>
          <w:tcPr>
            <w:tcW w:w="646"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5</w:t>
            </w:r>
          </w:p>
        </w:tc>
        <w:tc>
          <w:tcPr>
            <w:tcW w:w="1239"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7</w:t>
            </w:r>
          </w:p>
        </w:tc>
        <w:tc>
          <w:tcPr>
            <w:tcW w:w="242"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Pr="0034610F" w:rsidRDefault="00401F55" w:rsidP="0034610F">
      <w:pPr>
        <w:snapToGrid w:val="0"/>
        <w:spacing w:beforeLines="50" w:before="120"/>
        <w:jc w:val="both"/>
        <w:rPr>
          <w:sz w:val="24"/>
        </w:rPr>
      </w:pPr>
      <w:r w:rsidRPr="0034610F">
        <w:rPr>
          <w:rFonts w:hint="eastAsia"/>
          <w:sz w:val="24"/>
        </w:rPr>
        <w:t>表</w:t>
      </w:r>
      <w:r w:rsidRPr="0034610F">
        <w:rPr>
          <w:sz w:val="24"/>
        </w:rPr>
        <w:t>A.7</w:t>
      </w:r>
    </w:p>
    <w:tbl>
      <w:tblPr>
        <w:tblOverlap w:val="never"/>
        <w:tblW w:w="0" w:type="auto"/>
        <w:tblCellMar>
          <w:left w:w="57" w:type="dxa"/>
          <w:right w:w="57" w:type="dxa"/>
        </w:tblCellMar>
        <w:tblLook w:val="0000" w:firstRow="0" w:lastRow="0" w:firstColumn="0" w:lastColumn="0" w:noHBand="0" w:noVBand="0"/>
      </w:tblPr>
      <w:tblGrid>
        <w:gridCol w:w="759"/>
        <w:gridCol w:w="502"/>
        <w:gridCol w:w="1200"/>
        <w:gridCol w:w="797"/>
        <w:gridCol w:w="556"/>
        <w:gridCol w:w="986"/>
        <w:gridCol w:w="209"/>
        <w:gridCol w:w="865"/>
        <w:gridCol w:w="818"/>
        <w:gridCol w:w="917"/>
        <w:gridCol w:w="818"/>
      </w:tblGrid>
      <w:tr w:rsidR="00A64517" w:rsidRPr="00686DA2" w:rsidTr="00141923">
        <w:trPr>
          <w:trHeight w:val="552"/>
        </w:trPr>
        <w:tc>
          <w:tcPr>
            <w:tcW w:w="845"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570"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1543"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1238"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243" w:type="dxa"/>
            <w:vMerge w:val="restart"/>
            <w:tcBorders>
              <w:top w:val="single" w:sz="4" w:space="0" w:color="auto"/>
              <w:left w:val="single" w:sz="4" w:space="0" w:color="auto"/>
            </w:tcBorders>
            <w:shd w:val="clear" w:color="auto" w:fill="D9D9D9"/>
            <w:vAlign w:val="center"/>
          </w:tcPr>
          <w:p w:rsidR="009E0254" w:rsidRPr="0034610F" w:rsidRDefault="009E0254" w:rsidP="0034610F">
            <w:pPr>
              <w:snapToGrid w:val="0"/>
              <w:jc w:val="center"/>
            </w:pPr>
          </w:p>
        </w:tc>
        <w:tc>
          <w:tcPr>
            <w:tcW w:w="888"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82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960"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824"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686DA2" w:rsidTr="00141923">
        <w:trPr>
          <w:trHeight w:val="283"/>
        </w:trPr>
        <w:tc>
          <w:tcPr>
            <w:tcW w:w="845"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70"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4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123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43"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78"/>
        </w:trPr>
        <w:tc>
          <w:tcPr>
            <w:tcW w:w="845"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p w:rsidR="009E0254" w:rsidRPr="0034610F" w:rsidRDefault="00401F55" w:rsidP="0034610F">
            <w:pPr>
              <w:snapToGrid w:val="0"/>
              <w:jc w:val="center"/>
            </w:pPr>
            <w:r w:rsidRPr="0034610F">
              <w:t>2</w:t>
            </w:r>
          </w:p>
        </w:tc>
        <w:tc>
          <w:tcPr>
            <w:tcW w:w="570"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686DA2">
              <w:rPr>
                <w:lang w:eastAsia="zh-CN"/>
              </w:rPr>
              <w:t>检测</w:t>
            </w:r>
            <w:r w:rsidR="00DD704B" w:rsidRPr="00686DA2">
              <w:rPr>
                <w:lang w:eastAsia="zh-CN"/>
              </w:rPr>
              <w:t>组</w:t>
            </w: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45"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1238"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243"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100%</w:t>
            </w:r>
          </w:p>
          <w:p w:rsidR="009E0254" w:rsidRPr="0034610F" w:rsidRDefault="00977044" w:rsidP="0034610F">
            <w:pPr>
              <w:snapToGrid w:val="0"/>
              <w:jc w:val="center"/>
            </w:pPr>
            <w:r w:rsidRPr="00686DA2">
              <w:rPr>
                <w:lang w:eastAsia="zh-CN"/>
              </w:rPr>
              <w:t>（</w:t>
            </w:r>
            <w:r w:rsidR="00401F55" w:rsidRPr="0034610F">
              <w:t>1/1</w:t>
            </w:r>
            <w:r w:rsidRPr="00686DA2">
              <w:rPr>
                <w:lang w:eastAsia="zh-CN"/>
              </w:rPr>
              <w:t>）</w:t>
            </w:r>
          </w:p>
        </w:tc>
        <w:tc>
          <w:tcPr>
            <w:tcW w:w="82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100%</w:t>
            </w:r>
          </w:p>
          <w:p w:rsidR="009E0254" w:rsidRPr="0034610F" w:rsidRDefault="00977044" w:rsidP="0034610F">
            <w:pPr>
              <w:snapToGrid w:val="0"/>
              <w:jc w:val="center"/>
            </w:pPr>
            <w:r w:rsidRPr="00686DA2">
              <w:rPr>
                <w:lang w:eastAsia="zh-CN"/>
              </w:rPr>
              <w:t>（</w:t>
            </w:r>
            <w:r w:rsidR="00401F55" w:rsidRPr="0034610F">
              <w:t>6/6</w:t>
            </w:r>
            <w:r w:rsidRPr="00686DA2">
              <w:rPr>
                <w:lang w:eastAsia="zh-CN"/>
              </w:rPr>
              <w:t>）</w:t>
            </w:r>
          </w:p>
        </w:tc>
        <w:tc>
          <w:tcPr>
            <w:tcW w:w="960"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100%</w:t>
            </w:r>
          </w:p>
          <w:p w:rsidR="009E0254" w:rsidRPr="0034610F" w:rsidRDefault="00977044" w:rsidP="0034610F">
            <w:pPr>
              <w:snapToGrid w:val="0"/>
              <w:jc w:val="center"/>
            </w:pPr>
            <w:r w:rsidRPr="00686DA2">
              <w:rPr>
                <w:lang w:eastAsia="zh-CN"/>
              </w:rPr>
              <w:t>（</w:t>
            </w:r>
            <w:r w:rsidR="00401F55" w:rsidRPr="0034610F">
              <w:t>1/1</w:t>
            </w:r>
            <w:r w:rsidRPr="00686DA2">
              <w:rPr>
                <w:lang w:eastAsia="zh-CN"/>
              </w:rPr>
              <w:t>）</w:t>
            </w:r>
          </w:p>
        </w:tc>
        <w:tc>
          <w:tcPr>
            <w:tcW w:w="824" w:type="dxa"/>
            <w:vMerge w:val="restart"/>
            <w:tcBorders>
              <w:top w:val="single" w:sz="4" w:space="0" w:color="auto"/>
              <w:left w:val="single" w:sz="4" w:space="0" w:color="auto"/>
              <w:right w:val="single" w:sz="4" w:space="0" w:color="auto"/>
            </w:tcBorders>
            <w:shd w:val="clear" w:color="auto" w:fill="FFFFFF"/>
          </w:tcPr>
          <w:p w:rsidR="009E0254" w:rsidRPr="0034610F" w:rsidRDefault="00401F55" w:rsidP="0034610F">
            <w:pPr>
              <w:snapToGrid w:val="0"/>
              <w:jc w:val="center"/>
            </w:pPr>
            <w:r w:rsidRPr="0034610F">
              <w:t>0%</w:t>
            </w:r>
          </w:p>
          <w:p w:rsidR="009E0254" w:rsidRPr="0034610F" w:rsidRDefault="00977044" w:rsidP="0034610F">
            <w:pPr>
              <w:snapToGrid w:val="0"/>
              <w:jc w:val="center"/>
            </w:pPr>
            <w:r w:rsidRPr="00686DA2">
              <w:rPr>
                <w:lang w:eastAsia="zh-CN"/>
              </w:rPr>
              <w:t>（</w:t>
            </w:r>
            <w:r w:rsidR="00401F55" w:rsidRPr="0034610F">
              <w:t>0/6</w:t>
            </w:r>
            <w:r w:rsidRPr="00686DA2">
              <w:rPr>
                <w:lang w:eastAsia="zh-CN"/>
              </w:rPr>
              <w:t>）</w:t>
            </w:r>
          </w:p>
        </w:tc>
      </w:tr>
      <w:tr w:rsidR="00A64517" w:rsidRPr="00686DA2" w:rsidTr="00141923">
        <w:trPr>
          <w:trHeight w:val="274"/>
        </w:trPr>
        <w:tc>
          <w:tcPr>
            <w:tcW w:w="845" w:type="dxa"/>
            <w:vMerge/>
            <w:tcBorders>
              <w:left w:val="single" w:sz="4" w:space="0" w:color="auto"/>
            </w:tcBorders>
            <w:shd w:val="clear" w:color="auto" w:fill="FFFFFF"/>
          </w:tcPr>
          <w:p w:rsidR="009E0254" w:rsidRPr="0034610F" w:rsidRDefault="009E0254" w:rsidP="0034610F">
            <w:pPr>
              <w:snapToGrid w:val="0"/>
              <w:jc w:val="center"/>
            </w:pPr>
          </w:p>
        </w:tc>
        <w:tc>
          <w:tcPr>
            <w:tcW w:w="570" w:type="dxa"/>
            <w:vMerge/>
            <w:tcBorders>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5" w:type="dxa"/>
            <w:vMerge/>
            <w:tcBorders>
              <w:left w:val="single" w:sz="4" w:space="0" w:color="auto"/>
            </w:tcBorders>
            <w:shd w:val="clear" w:color="auto" w:fill="FFFFFF"/>
          </w:tcPr>
          <w:p w:rsidR="009E0254" w:rsidRPr="0034610F" w:rsidRDefault="009E0254" w:rsidP="0034610F">
            <w:pPr>
              <w:snapToGrid w:val="0"/>
              <w:jc w:val="center"/>
            </w:pPr>
          </w:p>
        </w:tc>
        <w:tc>
          <w:tcPr>
            <w:tcW w:w="1238" w:type="dxa"/>
            <w:vMerge/>
            <w:tcBorders>
              <w:left w:val="single" w:sz="4" w:space="0" w:color="auto"/>
            </w:tcBorders>
            <w:shd w:val="clear" w:color="auto" w:fill="FFFFFF"/>
          </w:tcPr>
          <w:p w:rsidR="009E0254" w:rsidRPr="0034610F" w:rsidRDefault="009E0254" w:rsidP="0034610F">
            <w:pPr>
              <w:snapToGrid w:val="0"/>
              <w:jc w:val="center"/>
            </w:pPr>
          </w:p>
        </w:tc>
        <w:tc>
          <w:tcPr>
            <w:tcW w:w="243"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83"/>
        </w:trPr>
        <w:tc>
          <w:tcPr>
            <w:tcW w:w="845" w:type="dxa"/>
            <w:vMerge/>
            <w:tcBorders>
              <w:left w:val="single" w:sz="4" w:space="0" w:color="auto"/>
            </w:tcBorders>
            <w:shd w:val="clear" w:color="auto" w:fill="FFFFFF"/>
          </w:tcPr>
          <w:p w:rsidR="009E0254" w:rsidRPr="0034610F" w:rsidRDefault="009E0254" w:rsidP="0034610F">
            <w:pPr>
              <w:snapToGrid w:val="0"/>
              <w:jc w:val="center"/>
            </w:pPr>
          </w:p>
        </w:tc>
        <w:tc>
          <w:tcPr>
            <w:tcW w:w="570" w:type="dxa"/>
            <w:vMerge/>
            <w:tcBorders>
              <w:left w:val="single" w:sz="4" w:space="0" w:color="auto"/>
            </w:tcBorders>
            <w:shd w:val="clear" w:color="auto" w:fill="FFFFFF"/>
          </w:tcPr>
          <w:p w:rsidR="009E0254" w:rsidRPr="0034610F" w:rsidRDefault="009E0254" w:rsidP="0034610F">
            <w:pPr>
              <w:snapToGrid w:val="0"/>
              <w:jc w:val="center"/>
            </w:pPr>
          </w:p>
        </w:tc>
        <w:tc>
          <w:tcPr>
            <w:tcW w:w="153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89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0</w:t>
            </w:r>
          </w:p>
        </w:tc>
        <w:tc>
          <w:tcPr>
            <w:tcW w:w="645"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6</w:t>
            </w:r>
          </w:p>
        </w:tc>
        <w:tc>
          <w:tcPr>
            <w:tcW w:w="1238"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6</w:t>
            </w:r>
          </w:p>
        </w:tc>
        <w:tc>
          <w:tcPr>
            <w:tcW w:w="243" w:type="dxa"/>
            <w:vMerge/>
            <w:tcBorders>
              <w:left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686DA2" w:rsidTr="00141923">
        <w:trPr>
          <w:trHeight w:val="283"/>
        </w:trPr>
        <w:tc>
          <w:tcPr>
            <w:tcW w:w="845"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104"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898"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1</w:t>
            </w:r>
          </w:p>
        </w:tc>
        <w:tc>
          <w:tcPr>
            <w:tcW w:w="645"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6</w:t>
            </w:r>
          </w:p>
        </w:tc>
        <w:tc>
          <w:tcPr>
            <w:tcW w:w="1238"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7</w:t>
            </w:r>
          </w:p>
        </w:tc>
        <w:tc>
          <w:tcPr>
            <w:tcW w:w="243"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888"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60"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824"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检查所有</w:t>
      </w:r>
      <w:r w:rsidRPr="00740EA9">
        <w:rPr>
          <w:sz w:val="24"/>
          <w:szCs w:val="24"/>
          <w:lang w:eastAsia="zh-CN"/>
        </w:rPr>
        <w:t>7</w:t>
      </w:r>
      <w:r w:rsidRPr="00740EA9">
        <w:rPr>
          <w:sz w:val="24"/>
          <w:szCs w:val="24"/>
          <w:lang w:eastAsia="zh-CN"/>
        </w:rPr>
        <w:t>个区域（变体）的阳性符合率和阴性符合率是否相似。</w:t>
      </w:r>
    </w:p>
    <w:p w:rsidR="009E0254" w:rsidRDefault="00DD704B" w:rsidP="0034610F">
      <w:pPr>
        <w:tabs>
          <w:tab w:val="left" w:pos="421"/>
        </w:tabs>
        <w:snapToGrid w:val="0"/>
        <w:spacing w:beforeLines="50" w:before="120"/>
        <w:ind w:left="485" w:hangingChars="202" w:hanging="485"/>
        <w:jc w:val="both"/>
        <w:rPr>
          <w:sz w:val="24"/>
          <w:szCs w:val="24"/>
          <w:lang w:eastAsia="zh-CN"/>
        </w:rPr>
      </w:pPr>
      <w:r w:rsidRPr="00740EA9">
        <w:rPr>
          <w:sz w:val="24"/>
          <w:szCs w:val="24"/>
          <w:lang w:eastAsia="zh-CN"/>
        </w:rPr>
        <w:t>III</w:t>
      </w:r>
      <w:r w:rsidRPr="00740EA9">
        <w:rPr>
          <w:sz w:val="24"/>
          <w:szCs w:val="24"/>
          <w:lang w:eastAsia="zh-CN"/>
        </w:rPr>
        <w:t>）</w:t>
      </w:r>
      <w:r w:rsidRPr="00740EA9">
        <w:rPr>
          <w:sz w:val="24"/>
          <w:szCs w:val="24"/>
          <w:lang w:eastAsia="zh-CN"/>
        </w:rPr>
        <w:tab/>
      </w:r>
      <w:r w:rsidRPr="00740EA9">
        <w:rPr>
          <w:sz w:val="24"/>
          <w:szCs w:val="24"/>
          <w:lang w:eastAsia="zh-CN"/>
        </w:rPr>
        <w:t>测量所有样品和变体的阳性符合率、阴性符合率和技术阳性预测值，以估算</w:t>
      </w:r>
      <w:r w:rsidR="00574931">
        <w:rPr>
          <w:sz w:val="24"/>
          <w:szCs w:val="24"/>
          <w:lang w:eastAsia="zh-CN"/>
        </w:rPr>
        <w:t>准确性</w:t>
      </w:r>
      <w:r w:rsidRPr="00740EA9">
        <w:rPr>
          <w:sz w:val="24"/>
          <w:szCs w:val="24"/>
          <w:lang w:eastAsia="zh-CN"/>
        </w:rPr>
        <w:t>，如表</w:t>
      </w:r>
      <w:r w:rsidRPr="00740EA9">
        <w:rPr>
          <w:sz w:val="24"/>
          <w:szCs w:val="24"/>
          <w:lang w:eastAsia="zh-CN"/>
        </w:rPr>
        <w:t>A.8</w:t>
      </w:r>
      <w:r w:rsidRPr="00740EA9">
        <w:rPr>
          <w:sz w:val="24"/>
          <w:szCs w:val="24"/>
          <w:lang w:eastAsia="zh-CN"/>
        </w:rPr>
        <w:t>所示。此外，还提供了所有样品和变体的</w:t>
      </w:r>
      <w:r w:rsidRPr="00740EA9">
        <w:rPr>
          <w:rFonts w:ascii="宋体" w:hAnsi="宋体"/>
          <w:sz w:val="24"/>
          <w:szCs w:val="24"/>
          <w:lang w:eastAsia="zh-CN"/>
        </w:rPr>
        <w:t>“</w:t>
      </w:r>
      <w:r w:rsidR="002F602C">
        <w:rPr>
          <w:sz w:val="24"/>
          <w:szCs w:val="24"/>
          <w:lang w:eastAsia="zh-CN"/>
        </w:rPr>
        <w:t>无识别</w:t>
      </w:r>
      <w:r w:rsidRPr="00740EA9">
        <w:rPr>
          <w:sz w:val="24"/>
          <w:szCs w:val="24"/>
          <w:lang w:eastAsia="zh-CN"/>
        </w:rPr>
        <w:t>或无效识别</w:t>
      </w:r>
      <w:r w:rsidRPr="00740EA9">
        <w:rPr>
          <w:rFonts w:ascii="宋体" w:hAnsi="宋体"/>
          <w:sz w:val="24"/>
          <w:szCs w:val="24"/>
          <w:lang w:eastAsia="zh-CN"/>
        </w:rPr>
        <w:t>”</w:t>
      </w:r>
      <w:r w:rsidRPr="00740EA9">
        <w:rPr>
          <w:sz w:val="24"/>
          <w:szCs w:val="24"/>
          <w:lang w:eastAsia="zh-CN"/>
        </w:rPr>
        <w:t>结果的百分比。</w:t>
      </w:r>
    </w:p>
    <w:p w:rsidR="009E0254" w:rsidRDefault="00DD704B" w:rsidP="0034610F">
      <w:pPr>
        <w:snapToGrid w:val="0"/>
        <w:spacing w:beforeLines="50" w:before="120"/>
        <w:jc w:val="both"/>
        <w:rPr>
          <w:sz w:val="24"/>
          <w:szCs w:val="24"/>
          <w:lang w:eastAsia="zh-CN"/>
        </w:rPr>
      </w:pPr>
      <w:r w:rsidRPr="00740EA9">
        <w:rPr>
          <w:sz w:val="24"/>
          <w:szCs w:val="24"/>
          <w:lang w:eastAsia="zh-CN"/>
        </w:rPr>
        <w:t>表</w:t>
      </w:r>
      <w:r w:rsidRPr="00740EA9">
        <w:rPr>
          <w:sz w:val="24"/>
          <w:szCs w:val="24"/>
          <w:lang w:eastAsia="zh-CN"/>
        </w:rPr>
        <w:t>A.8</w:t>
      </w:r>
      <w:r w:rsidRPr="00740EA9">
        <w:rPr>
          <w:sz w:val="24"/>
          <w:szCs w:val="24"/>
          <w:lang w:eastAsia="zh-CN"/>
        </w:rPr>
        <w:t>给出了计算示例：</w:t>
      </w:r>
    </w:p>
    <w:p w:rsidR="009E0254" w:rsidRPr="0034610F" w:rsidRDefault="00401F55" w:rsidP="0034610F">
      <w:pPr>
        <w:snapToGrid w:val="0"/>
        <w:spacing w:beforeLines="50" w:before="120"/>
        <w:jc w:val="both"/>
        <w:rPr>
          <w:sz w:val="24"/>
          <w:lang w:eastAsia="zh-CN"/>
        </w:rPr>
      </w:pPr>
      <w:r w:rsidRPr="0034610F">
        <w:rPr>
          <w:rFonts w:hint="eastAsia"/>
          <w:sz w:val="24"/>
          <w:lang w:eastAsia="zh-CN"/>
        </w:rPr>
        <w:t>表</w:t>
      </w:r>
      <w:r w:rsidRPr="0034610F">
        <w:rPr>
          <w:sz w:val="24"/>
          <w:lang w:eastAsia="zh-CN"/>
        </w:rPr>
        <w:t>A.8</w:t>
      </w:r>
    </w:p>
    <w:tbl>
      <w:tblPr>
        <w:tblOverlap w:val="never"/>
        <w:tblW w:w="0" w:type="auto"/>
        <w:tblCellMar>
          <w:left w:w="57" w:type="dxa"/>
          <w:right w:w="57" w:type="dxa"/>
        </w:tblCellMar>
        <w:tblLook w:val="0000" w:firstRow="0" w:lastRow="0" w:firstColumn="0" w:lastColumn="0" w:noHBand="0" w:noVBand="0"/>
      </w:tblPr>
      <w:tblGrid>
        <w:gridCol w:w="733"/>
        <w:gridCol w:w="482"/>
        <w:gridCol w:w="1106"/>
        <w:gridCol w:w="767"/>
        <w:gridCol w:w="530"/>
        <w:gridCol w:w="914"/>
        <w:gridCol w:w="199"/>
        <w:gridCol w:w="859"/>
        <w:gridCol w:w="1013"/>
        <w:gridCol w:w="912"/>
        <w:gridCol w:w="912"/>
      </w:tblGrid>
      <w:tr w:rsidR="00A64517" w:rsidRPr="00141923" w:rsidTr="00141923">
        <w:trPr>
          <w:trHeight w:val="552"/>
        </w:trPr>
        <w:tc>
          <w:tcPr>
            <w:tcW w:w="82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rPr>
                <w:lang w:eastAsia="zh-CN"/>
              </w:rPr>
            </w:pPr>
          </w:p>
        </w:tc>
        <w:tc>
          <w:tcPr>
            <w:tcW w:w="554"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rPr>
                <w:lang w:eastAsia="zh-CN"/>
              </w:rPr>
            </w:pPr>
          </w:p>
        </w:tc>
        <w:tc>
          <w:tcPr>
            <w:tcW w:w="1461"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rPr>
                <w:lang w:eastAsia="zh-CN"/>
              </w:rPr>
            </w:pPr>
          </w:p>
        </w:tc>
        <w:tc>
          <w:tcPr>
            <w:tcW w:w="1497" w:type="dxa"/>
            <w:gridSpan w:val="2"/>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rPr>
                <w:rFonts w:hint="eastAsia"/>
              </w:rPr>
              <w:t>对照方法</w:t>
            </w:r>
          </w:p>
        </w:tc>
        <w:tc>
          <w:tcPr>
            <w:tcW w:w="1182" w:type="dxa"/>
            <w:tcBorders>
              <w:top w:val="single" w:sz="4" w:space="0" w:color="auto"/>
              <w:left w:val="single" w:sz="4" w:space="0" w:color="auto"/>
            </w:tcBorders>
            <w:shd w:val="clear" w:color="auto" w:fill="FFFFFF"/>
            <w:vAlign w:val="center"/>
          </w:tcPr>
          <w:p w:rsidR="009E0254" w:rsidRPr="0034610F" w:rsidRDefault="009E0254" w:rsidP="0034610F">
            <w:pPr>
              <w:snapToGrid w:val="0"/>
              <w:jc w:val="center"/>
            </w:pPr>
          </w:p>
        </w:tc>
        <w:tc>
          <w:tcPr>
            <w:tcW w:w="235" w:type="dxa"/>
            <w:vMerge w:val="restart"/>
            <w:tcBorders>
              <w:top w:val="single" w:sz="4" w:space="0" w:color="auto"/>
              <w:left w:val="single" w:sz="4" w:space="0" w:color="auto"/>
            </w:tcBorders>
            <w:shd w:val="clear" w:color="auto" w:fill="D9D9D9"/>
            <w:vAlign w:val="center"/>
          </w:tcPr>
          <w:p w:rsidR="009E0254" w:rsidRPr="0034610F" w:rsidRDefault="009E0254" w:rsidP="0034610F">
            <w:pPr>
              <w:snapToGrid w:val="0"/>
              <w:jc w:val="center"/>
            </w:pPr>
          </w:p>
        </w:tc>
        <w:tc>
          <w:tcPr>
            <w:tcW w:w="88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PPA</w:t>
            </w:r>
          </w:p>
        </w:tc>
        <w:tc>
          <w:tcPr>
            <w:tcW w:w="100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NPA</w:t>
            </w:r>
          </w:p>
        </w:tc>
        <w:tc>
          <w:tcPr>
            <w:tcW w:w="914" w:type="dxa"/>
            <w:vMerge w:val="restart"/>
            <w:tcBorders>
              <w:top w:val="single" w:sz="4" w:space="0" w:color="auto"/>
              <w:left w:val="single" w:sz="4" w:space="0" w:color="auto"/>
            </w:tcBorders>
            <w:shd w:val="clear" w:color="auto" w:fill="FFFFFF"/>
            <w:vAlign w:val="center"/>
          </w:tcPr>
          <w:p w:rsidR="009E0254" w:rsidRPr="0034610F" w:rsidRDefault="00401F55" w:rsidP="0034610F">
            <w:pPr>
              <w:snapToGrid w:val="0"/>
              <w:jc w:val="center"/>
            </w:pPr>
            <w:r w:rsidRPr="0034610F">
              <w:t>TPPV</w:t>
            </w:r>
          </w:p>
        </w:tc>
        <w:tc>
          <w:tcPr>
            <w:tcW w:w="914" w:type="dxa"/>
            <w:vMerge w:val="restart"/>
            <w:tcBorders>
              <w:top w:val="single" w:sz="4" w:space="0" w:color="auto"/>
              <w:left w:val="single" w:sz="4" w:space="0" w:color="auto"/>
              <w:right w:val="single" w:sz="4" w:space="0" w:color="auto"/>
            </w:tcBorders>
            <w:shd w:val="clear" w:color="auto" w:fill="FFFFFF"/>
            <w:vAlign w:val="center"/>
          </w:tcPr>
          <w:p w:rsidR="009E0254" w:rsidRPr="0034610F" w:rsidRDefault="00401F55" w:rsidP="0034610F">
            <w:pPr>
              <w:snapToGrid w:val="0"/>
              <w:jc w:val="center"/>
            </w:pPr>
            <w:r w:rsidRPr="0034610F">
              <w:t>%inv.</w:t>
            </w:r>
          </w:p>
        </w:tc>
      </w:tr>
      <w:tr w:rsidR="00A64517" w:rsidRPr="00141923" w:rsidTr="00141923">
        <w:trPr>
          <w:trHeight w:val="278"/>
        </w:trPr>
        <w:tc>
          <w:tcPr>
            <w:tcW w:w="82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554"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1461" w:type="dxa"/>
            <w:tcBorders>
              <w:top w:val="single" w:sz="4" w:space="0" w:color="auto"/>
              <w:left w:val="single" w:sz="4" w:space="0" w:color="auto"/>
            </w:tcBorders>
            <w:shd w:val="clear" w:color="auto" w:fill="FFFFFF"/>
          </w:tcPr>
          <w:p w:rsidR="009E0254" w:rsidRPr="0034610F" w:rsidRDefault="009E0254" w:rsidP="0034610F">
            <w:pPr>
              <w:snapToGrid w:val="0"/>
              <w:jc w:val="center"/>
            </w:pPr>
          </w:p>
        </w:tc>
        <w:tc>
          <w:tcPr>
            <w:tcW w:w="873"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6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118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235" w:type="dxa"/>
            <w:vMerge/>
            <w:tcBorders>
              <w:left w:val="single" w:sz="4" w:space="0" w:color="auto"/>
            </w:tcBorders>
            <w:shd w:val="clear" w:color="auto" w:fill="D9D9D9"/>
          </w:tcPr>
          <w:p w:rsidR="009E0254" w:rsidRPr="0034610F" w:rsidRDefault="009E0254" w:rsidP="0034610F">
            <w:pPr>
              <w:snapToGrid w:val="0"/>
              <w:jc w:val="center"/>
            </w:pPr>
          </w:p>
        </w:tc>
        <w:tc>
          <w:tcPr>
            <w:tcW w:w="884" w:type="dxa"/>
            <w:vMerge/>
            <w:tcBorders>
              <w:left w:val="single" w:sz="4" w:space="0" w:color="auto"/>
            </w:tcBorders>
            <w:shd w:val="clear" w:color="auto" w:fill="FFFFFF"/>
          </w:tcPr>
          <w:p w:rsidR="009E0254" w:rsidRPr="0034610F" w:rsidRDefault="009E0254" w:rsidP="0034610F">
            <w:pPr>
              <w:snapToGrid w:val="0"/>
              <w:jc w:val="center"/>
            </w:pPr>
          </w:p>
        </w:tc>
        <w:tc>
          <w:tcPr>
            <w:tcW w:w="100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141923" w:rsidTr="00141923">
        <w:trPr>
          <w:trHeight w:val="283"/>
        </w:trPr>
        <w:tc>
          <w:tcPr>
            <w:tcW w:w="82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w:t>
            </w:r>
          </w:p>
        </w:tc>
        <w:tc>
          <w:tcPr>
            <w:tcW w:w="554" w:type="dxa"/>
            <w:vMerge w:val="restart"/>
            <w:tcBorders>
              <w:top w:val="single" w:sz="4" w:space="0" w:color="auto"/>
              <w:left w:val="single" w:sz="4" w:space="0" w:color="auto"/>
            </w:tcBorders>
            <w:shd w:val="clear" w:color="auto" w:fill="FFFFFF"/>
          </w:tcPr>
          <w:p w:rsidR="009E0254" w:rsidRPr="0034610F" w:rsidRDefault="00FB1889" w:rsidP="0034610F">
            <w:pPr>
              <w:snapToGrid w:val="0"/>
              <w:jc w:val="center"/>
            </w:pPr>
            <w:r w:rsidRPr="00141923">
              <w:rPr>
                <w:lang w:eastAsia="zh-CN"/>
              </w:rPr>
              <w:t>检测</w:t>
            </w:r>
            <w:r w:rsidR="00DD704B" w:rsidRPr="00141923">
              <w:rPr>
                <w:lang w:eastAsia="zh-CN"/>
              </w:rPr>
              <w:t>组</w:t>
            </w:r>
          </w:p>
        </w:tc>
        <w:tc>
          <w:tcPr>
            <w:tcW w:w="1461"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变体正确</w:t>
            </w:r>
          </w:p>
        </w:tc>
        <w:tc>
          <w:tcPr>
            <w:tcW w:w="873"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7</w:t>
            </w:r>
          </w:p>
        </w:tc>
        <w:tc>
          <w:tcPr>
            <w:tcW w:w="62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w:t>
            </w:r>
          </w:p>
        </w:tc>
        <w:tc>
          <w:tcPr>
            <w:tcW w:w="1182"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11</w:t>
            </w:r>
          </w:p>
        </w:tc>
        <w:tc>
          <w:tcPr>
            <w:tcW w:w="235" w:type="dxa"/>
            <w:vMerge/>
            <w:tcBorders>
              <w:left w:val="single" w:sz="4" w:space="0" w:color="auto"/>
            </w:tcBorders>
            <w:shd w:val="clear" w:color="auto" w:fill="D9D9D9"/>
          </w:tcPr>
          <w:p w:rsidR="009E0254" w:rsidRPr="0034610F" w:rsidRDefault="009E0254" w:rsidP="0034610F">
            <w:pPr>
              <w:snapToGrid w:val="0"/>
              <w:jc w:val="center"/>
            </w:pPr>
          </w:p>
        </w:tc>
        <w:tc>
          <w:tcPr>
            <w:tcW w:w="88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77.8%</w:t>
            </w:r>
          </w:p>
          <w:p w:rsidR="009E0254" w:rsidRPr="0034610F" w:rsidRDefault="00977044" w:rsidP="0034610F">
            <w:pPr>
              <w:snapToGrid w:val="0"/>
              <w:jc w:val="center"/>
            </w:pPr>
            <w:r w:rsidRPr="00141923">
              <w:rPr>
                <w:lang w:eastAsia="zh-CN"/>
              </w:rPr>
              <w:t>（</w:t>
            </w:r>
            <w:r w:rsidR="00401F55" w:rsidRPr="0034610F">
              <w:t>7/9</w:t>
            </w:r>
            <w:r w:rsidRPr="00141923">
              <w:rPr>
                <w:lang w:eastAsia="zh-CN"/>
              </w:rPr>
              <w:t>）</w:t>
            </w:r>
          </w:p>
        </w:tc>
        <w:tc>
          <w:tcPr>
            <w:tcW w:w="100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90.9%</w:t>
            </w:r>
          </w:p>
          <w:p w:rsidR="009E0254" w:rsidRPr="0034610F" w:rsidRDefault="00977044" w:rsidP="0034610F">
            <w:pPr>
              <w:snapToGrid w:val="0"/>
              <w:jc w:val="center"/>
            </w:pPr>
            <w:r w:rsidRPr="00141923">
              <w:rPr>
                <w:lang w:eastAsia="zh-CN"/>
              </w:rPr>
              <w:t>（</w:t>
            </w:r>
            <w:r w:rsidR="00401F55" w:rsidRPr="0034610F">
              <w:t>30/33</w:t>
            </w:r>
            <w:r w:rsidRPr="00141923">
              <w:rPr>
                <w:lang w:eastAsia="zh-CN"/>
              </w:rPr>
              <w:t>）</w:t>
            </w:r>
          </w:p>
        </w:tc>
        <w:tc>
          <w:tcPr>
            <w:tcW w:w="914" w:type="dxa"/>
            <w:vMerge w:val="restart"/>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63.6%</w:t>
            </w:r>
          </w:p>
          <w:p w:rsidR="009E0254" w:rsidRPr="0034610F" w:rsidRDefault="00977044" w:rsidP="0034610F">
            <w:pPr>
              <w:snapToGrid w:val="0"/>
              <w:jc w:val="center"/>
            </w:pPr>
            <w:r w:rsidRPr="00141923">
              <w:rPr>
                <w:lang w:eastAsia="zh-CN"/>
              </w:rPr>
              <w:t>（</w:t>
            </w:r>
            <w:r w:rsidR="00401F55" w:rsidRPr="0034610F">
              <w:t>7/11</w:t>
            </w:r>
            <w:r w:rsidRPr="00141923">
              <w:rPr>
                <w:lang w:eastAsia="zh-CN"/>
              </w:rPr>
              <w:t>）</w:t>
            </w:r>
          </w:p>
        </w:tc>
        <w:tc>
          <w:tcPr>
            <w:tcW w:w="914" w:type="dxa"/>
            <w:vMerge w:val="restart"/>
            <w:tcBorders>
              <w:top w:val="single" w:sz="4" w:space="0" w:color="auto"/>
              <w:left w:val="single" w:sz="4" w:space="0" w:color="auto"/>
              <w:right w:val="single" w:sz="4" w:space="0" w:color="auto"/>
            </w:tcBorders>
            <w:shd w:val="clear" w:color="auto" w:fill="FFFFFF"/>
          </w:tcPr>
          <w:p w:rsidR="009E0254" w:rsidRPr="0034610F" w:rsidRDefault="00401F55" w:rsidP="0034610F">
            <w:pPr>
              <w:snapToGrid w:val="0"/>
              <w:jc w:val="center"/>
            </w:pPr>
            <w:r w:rsidRPr="0034610F">
              <w:t>0%</w:t>
            </w:r>
          </w:p>
          <w:p w:rsidR="009E0254" w:rsidRPr="0034610F" w:rsidRDefault="00977044" w:rsidP="0034610F">
            <w:pPr>
              <w:snapToGrid w:val="0"/>
              <w:jc w:val="center"/>
            </w:pPr>
            <w:r w:rsidRPr="00141923">
              <w:rPr>
                <w:lang w:eastAsia="zh-CN"/>
              </w:rPr>
              <w:t>（</w:t>
            </w:r>
            <w:r w:rsidR="00401F55" w:rsidRPr="0034610F">
              <w:t>0/42</w:t>
            </w:r>
            <w:r w:rsidRPr="00141923">
              <w:rPr>
                <w:lang w:eastAsia="zh-CN"/>
              </w:rPr>
              <w:t>）</w:t>
            </w:r>
          </w:p>
        </w:tc>
      </w:tr>
      <w:tr w:rsidR="00A64517" w:rsidRPr="00141923" w:rsidTr="00141923">
        <w:trPr>
          <w:trHeight w:val="274"/>
        </w:trPr>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554" w:type="dxa"/>
            <w:vMerge/>
            <w:tcBorders>
              <w:left w:val="single" w:sz="4" w:space="0" w:color="auto"/>
            </w:tcBorders>
            <w:shd w:val="clear" w:color="auto" w:fill="FFFFFF"/>
          </w:tcPr>
          <w:p w:rsidR="009E0254" w:rsidRPr="0034610F" w:rsidRDefault="009E0254" w:rsidP="0034610F">
            <w:pPr>
              <w:snapToGrid w:val="0"/>
              <w:jc w:val="center"/>
            </w:pPr>
          </w:p>
        </w:tc>
        <w:tc>
          <w:tcPr>
            <w:tcW w:w="1461"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rPr>
                <w:rFonts w:hint="eastAsia"/>
              </w:rPr>
              <w:t>变体不正确</w:t>
            </w:r>
          </w:p>
        </w:tc>
        <w:tc>
          <w:tcPr>
            <w:tcW w:w="873"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24" w:type="dxa"/>
            <w:vMerge/>
            <w:tcBorders>
              <w:left w:val="single" w:sz="4" w:space="0" w:color="auto"/>
            </w:tcBorders>
            <w:shd w:val="clear" w:color="auto" w:fill="FFFFFF"/>
          </w:tcPr>
          <w:p w:rsidR="009E0254" w:rsidRPr="0034610F" w:rsidRDefault="009E0254" w:rsidP="0034610F">
            <w:pPr>
              <w:snapToGrid w:val="0"/>
              <w:jc w:val="center"/>
            </w:pPr>
          </w:p>
        </w:tc>
        <w:tc>
          <w:tcPr>
            <w:tcW w:w="1182" w:type="dxa"/>
            <w:vMerge/>
            <w:tcBorders>
              <w:left w:val="single" w:sz="4" w:space="0" w:color="auto"/>
            </w:tcBorders>
            <w:shd w:val="clear" w:color="auto" w:fill="FFFFFF"/>
          </w:tcPr>
          <w:p w:rsidR="009E0254" w:rsidRPr="0034610F" w:rsidRDefault="009E0254" w:rsidP="0034610F">
            <w:pPr>
              <w:snapToGrid w:val="0"/>
              <w:jc w:val="center"/>
            </w:pPr>
          </w:p>
        </w:tc>
        <w:tc>
          <w:tcPr>
            <w:tcW w:w="235" w:type="dxa"/>
            <w:vMerge/>
            <w:tcBorders>
              <w:left w:val="single" w:sz="4" w:space="0" w:color="auto"/>
            </w:tcBorders>
            <w:shd w:val="clear" w:color="auto" w:fill="D9D9D9"/>
          </w:tcPr>
          <w:p w:rsidR="009E0254" w:rsidRPr="0034610F" w:rsidRDefault="009E0254" w:rsidP="0034610F">
            <w:pPr>
              <w:snapToGrid w:val="0"/>
              <w:jc w:val="center"/>
            </w:pPr>
          </w:p>
        </w:tc>
        <w:tc>
          <w:tcPr>
            <w:tcW w:w="884" w:type="dxa"/>
            <w:vMerge/>
            <w:tcBorders>
              <w:left w:val="single" w:sz="4" w:space="0" w:color="auto"/>
            </w:tcBorders>
            <w:shd w:val="clear" w:color="auto" w:fill="FFFFFF"/>
          </w:tcPr>
          <w:p w:rsidR="009E0254" w:rsidRPr="0034610F" w:rsidRDefault="009E0254" w:rsidP="0034610F">
            <w:pPr>
              <w:snapToGrid w:val="0"/>
              <w:jc w:val="center"/>
            </w:pPr>
          </w:p>
        </w:tc>
        <w:tc>
          <w:tcPr>
            <w:tcW w:w="100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141923" w:rsidTr="00141923">
        <w:trPr>
          <w:trHeight w:val="283"/>
        </w:trPr>
        <w:tc>
          <w:tcPr>
            <w:tcW w:w="824" w:type="dxa"/>
            <w:vMerge/>
            <w:tcBorders>
              <w:left w:val="single" w:sz="4" w:space="0" w:color="auto"/>
            </w:tcBorders>
            <w:shd w:val="clear" w:color="auto" w:fill="FFFFFF"/>
          </w:tcPr>
          <w:p w:rsidR="009E0254" w:rsidRPr="0034610F" w:rsidRDefault="009E0254" w:rsidP="0034610F">
            <w:pPr>
              <w:snapToGrid w:val="0"/>
              <w:jc w:val="center"/>
            </w:pPr>
          </w:p>
        </w:tc>
        <w:tc>
          <w:tcPr>
            <w:tcW w:w="554" w:type="dxa"/>
            <w:vMerge/>
            <w:tcBorders>
              <w:left w:val="single" w:sz="4" w:space="0" w:color="auto"/>
            </w:tcBorders>
            <w:shd w:val="clear" w:color="auto" w:fill="FFFFFF"/>
          </w:tcPr>
          <w:p w:rsidR="009E0254" w:rsidRPr="0034610F" w:rsidRDefault="009E0254" w:rsidP="0034610F">
            <w:pPr>
              <w:snapToGrid w:val="0"/>
              <w:jc w:val="center"/>
            </w:pPr>
          </w:p>
        </w:tc>
        <w:tc>
          <w:tcPr>
            <w:tcW w:w="1461"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wt</w:t>
            </w:r>
          </w:p>
        </w:tc>
        <w:tc>
          <w:tcPr>
            <w:tcW w:w="873"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1</w:t>
            </w:r>
          </w:p>
        </w:tc>
        <w:tc>
          <w:tcPr>
            <w:tcW w:w="624"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30</w:t>
            </w:r>
          </w:p>
        </w:tc>
        <w:tc>
          <w:tcPr>
            <w:tcW w:w="1182" w:type="dxa"/>
            <w:tcBorders>
              <w:top w:val="single" w:sz="4" w:space="0" w:color="auto"/>
              <w:left w:val="single" w:sz="4" w:space="0" w:color="auto"/>
            </w:tcBorders>
            <w:shd w:val="clear" w:color="auto" w:fill="FFFFFF"/>
          </w:tcPr>
          <w:p w:rsidR="009E0254" w:rsidRPr="0034610F" w:rsidRDefault="00401F55" w:rsidP="0034610F">
            <w:pPr>
              <w:snapToGrid w:val="0"/>
              <w:jc w:val="center"/>
            </w:pPr>
            <w:r w:rsidRPr="0034610F">
              <w:t>31</w:t>
            </w:r>
          </w:p>
        </w:tc>
        <w:tc>
          <w:tcPr>
            <w:tcW w:w="235" w:type="dxa"/>
            <w:vMerge/>
            <w:tcBorders>
              <w:left w:val="single" w:sz="4" w:space="0" w:color="auto"/>
            </w:tcBorders>
            <w:shd w:val="clear" w:color="auto" w:fill="D9D9D9"/>
          </w:tcPr>
          <w:p w:rsidR="009E0254" w:rsidRPr="0034610F" w:rsidRDefault="009E0254" w:rsidP="0034610F">
            <w:pPr>
              <w:snapToGrid w:val="0"/>
              <w:jc w:val="center"/>
            </w:pPr>
          </w:p>
        </w:tc>
        <w:tc>
          <w:tcPr>
            <w:tcW w:w="884" w:type="dxa"/>
            <w:vMerge/>
            <w:tcBorders>
              <w:left w:val="single" w:sz="4" w:space="0" w:color="auto"/>
            </w:tcBorders>
            <w:shd w:val="clear" w:color="auto" w:fill="FFFFFF"/>
          </w:tcPr>
          <w:p w:rsidR="009E0254" w:rsidRPr="0034610F" w:rsidRDefault="009E0254" w:rsidP="0034610F">
            <w:pPr>
              <w:snapToGrid w:val="0"/>
              <w:jc w:val="center"/>
            </w:pPr>
          </w:p>
        </w:tc>
        <w:tc>
          <w:tcPr>
            <w:tcW w:w="100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right w:val="single" w:sz="4" w:space="0" w:color="auto"/>
            </w:tcBorders>
            <w:shd w:val="clear" w:color="auto" w:fill="FFFFFF"/>
          </w:tcPr>
          <w:p w:rsidR="009E0254" w:rsidRPr="0034610F" w:rsidRDefault="009E0254" w:rsidP="0034610F">
            <w:pPr>
              <w:snapToGrid w:val="0"/>
              <w:jc w:val="center"/>
            </w:pPr>
          </w:p>
        </w:tc>
      </w:tr>
      <w:tr w:rsidR="00A64517" w:rsidRPr="00141923" w:rsidTr="00141923">
        <w:trPr>
          <w:trHeight w:val="288"/>
        </w:trPr>
        <w:tc>
          <w:tcPr>
            <w:tcW w:w="824" w:type="dxa"/>
            <w:tcBorders>
              <w:top w:val="single" w:sz="4" w:space="0" w:color="auto"/>
              <w:left w:val="single" w:sz="4" w:space="0" w:color="auto"/>
              <w:bottom w:val="single" w:sz="4" w:space="0" w:color="auto"/>
            </w:tcBorders>
            <w:shd w:val="clear" w:color="auto" w:fill="FFFFFF"/>
          </w:tcPr>
          <w:p w:rsidR="009E0254" w:rsidRPr="0034610F" w:rsidRDefault="009E0254" w:rsidP="0034610F">
            <w:pPr>
              <w:snapToGrid w:val="0"/>
              <w:jc w:val="center"/>
            </w:pPr>
          </w:p>
        </w:tc>
        <w:tc>
          <w:tcPr>
            <w:tcW w:w="2015" w:type="dxa"/>
            <w:gridSpan w:val="2"/>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rPr>
                <w:rFonts w:hint="eastAsia"/>
              </w:rPr>
              <w:t>总计</w:t>
            </w:r>
          </w:p>
        </w:tc>
        <w:tc>
          <w:tcPr>
            <w:tcW w:w="873"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9</w:t>
            </w:r>
          </w:p>
        </w:tc>
        <w:tc>
          <w:tcPr>
            <w:tcW w:w="624"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33</w:t>
            </w:r>
          </w:p>
        </w:tc>
        <w:tc>
          <w:tcPr>
            <w:tcW w:w="1182" w:type="dxa"/>
            <w:tcBorders>
              <w:top w:val="single" w:sz="4" w:space="0" w:color="auto"/>
              <w:left w:val="single" w:sz="4" w:space="0" w:color="auto"/>
              <w:bottom w:val="single" w:sz="4" w:space="0" w:color="auto"/>
            </w:tcBorders>
            <w:shd w:val="clear" w:color="auto" w:fill="FFFFFF"/>
          </w:tcPr>
          <w:p w:rsidR="009E0254" w:rsidRPr="0034610F" w:rsidRDefault="00401F55" w:rsidP="0034610F">
            <w:pPr>
              <w:snapToGrid w:val="0"/>
              <w:jc w:val="center"/>
            </w:pPr>
            <w:r w:rsidRPr="0034610F">
              <w:t>42</w:t>
            </w:r>
          </w:p>
        </w:tc>
        <w:tc>
          <w:tcPr>
            <w:tcW w:w="235" w:type="dxa"/>
            <w:vMerge/>
            <w:tcBorders>
              <w:left w:val="single" w:sz="4" w:space="0" w:color="auto"/>
              <w:bottom w:val="single" w:sz="4" w:space="0" w:color="auto"/>
            </w:tcBorders>
            <w:shd w:val="clear" w:color="auto" w:fill="D9D9D9"/>
          </w:tcPr>
          <w:p w:rsidR="009E0254" w:rsidRPr="0034610F" w:rsidRDefault="009E0254" w:rsidP="0034610F">
            <w:pPr>
              <w:snapToGrid w:val="0"/>
              <w:jc w:val="center"/>
            </w:pPr>
          </w:p>
        </w:tc>
        <w:tc>
          <w:tcPr>
            <w:tcW w:w="88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100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bottom w:val="single" w:sz="4" w:space="0" w:color="auto"/>
            </w:tcBorders>
            <w:shd w:val="clear" w:color="auto" w:fill="FFFFFF"/>
          </w:tcPr>
          <w:p w:rsidR="009E0254" w:rsidRPr="0034610F" w:rsidRDefault="009E0254" w:rsidP="0034610F">
            <w:pPr>
              <w:snapToGrid w:val="0"/>
              <w:jc w:val="center"/>
            </w:pPr>
          </w:p>
        </w:tc>
        <w:tc>
          <w:tcPr>
            <w:tcW w:w="914" w:type="dxa"/>
            <w:vMerge/>
            <w:tcBorders>
              <w:left w:val="single" w:sz="4" w:space="0" w:color="auto"/>
              <w:bottom w:val="single" w:sz="4" w:space="0" w:color="auto"/>
              <w:right w:val="single" w:sz="4" w:space="0" w:color="auto"/>
            </w:tcBorders>
            <w:shd w:val="clear" w:color="auto" w:fill="FFFFFF"/>
          </w:tcPr>
          <w:p w:rsidR="009E0254" w:rsidRPr="0034610F" w:rsidRDefault="009E0254" w:rsidP="0034610F">
            <w:pPr>
              <w:snapToGrid w:val="0"/>
              <w:jc w:val="center"/>
            </w:pPr>
          </w:p>
        </w:tc>
      </w:tr>
    </w:tbl>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阳性符合率</w:t>
      </w:r>
      <w:r w:rsidRPr="00740EA9">
        <w:rPr>
          <w:sz w:val="24"/>
          <w:szCs w:val="24"/>
          <w:lang w:eastAsia="zh-CN"/>
        </w:rPr>
        <w:t>=77.8%</w:t>
      </w:r>
      <w:r w:rsidRPr="00740EA9">
        <w:rPr>
          <w:sz w:val="24"/>
          <w:szCs w:val="24"/>
          <w:lang w:eastAsia="zh-CN"/>
        </w:rPr>
        <w:t>（</w:t>
      </w:r>
      <w:r w:rsidRPr="00740EA9">
        <w:rPr>
          <w:sz w:val="24"/>
          <w:szCs w:val="24"/>
          <w:lang w:eastAsia="zh-CN"/>
        </w:rPr>
        <w:t>7/9</w:t>
      </w:r>
      <w:r w:rsidRPr="00740EA9">
        <w:rPr>
          <w:sz w:val="24"/>
          <w:szCs w:val="24"/>
          <w:lang w:eastAsia="zh-CN"/>
        </w:rPr>
        <w:t>），置信区间为</w:t>
      </w:r>
      <w:r w:rsidRPr="00740EA9">
        <w:rPr>
          <w:sz w:val="24"/>
          <w:szCs w:val="24"/>
          <w:lang w:eastAsia="zh-CN"/>
        </w:rPr>
        <w:t>95%</w:t>
      </w:r>
      <w:r w:rsidRPr="00740EA9">
        <w:rPr>
          <w:sz w:val="24"/>
          <w:szCs w:val="24"/>
          <w:lang w:eastAsia="zh-CN"/>
        </w:rPr>
        <w:t>：</w:t>
      </w:r>
      <w:r w:rsidR="00977044">
        <w:rPr>
          <w:sz w:val="24"/>
          <w:szCs w:val="24"/>
          <w:lang w:eastAsia="zh-CN"/>
        </w:rPr>
        <w:t>（</w:t>
      </w:r>
      <w:r w:rsidRPr="00740EA9">
        <w:rPr>
          <w:sz w:val="24"/>
          <w:szCs w:val="24"/>
          <w:lang w:eastAsia="zh-CN"/>
        </w:rPr>
        <w:t>50.4%; 92.4%</w:t>
      </w:r>
      <w:r w:rsidR="00977044">
        <w:rPr>
          <w:sz w:val="24"/>
          <w:szCs w:val="24"/>
          <w:lang w:eastAsia="zh-CN"/>
        </w:rPr>
        <w:t>）</w:t>
      </w:r>
      <w:r w:rsidRPr="00740EA9">
        <w:rPr>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阴性符合率</w:t>
      </w:r>
      <w:r w:rsidRPr="00740EA9">
        <w:rPr>
          <w:sz w:val="24"/>
          <w:szCs w:val="24"/>
          <w:lang w:eastAsia="zh-CN"/>
        </w:rPr>
        <w:t>=90.9%</w:t>
      </w:r>
      <w:r w:rsidRPr="00740EA9">
        <w:rPr>
          <w:sz w:val="24"/>
          <w:szCs w:val="24"/>
          <w:lang w:eastAsia="zh-CN"/>
        </w:rPr>
        <w:t>（</w:t>
      </w:r>
      <w:r w:rsidRPr="00740EA9">
        <w:rPr>
          <w:sz w:val="24"/>
          <w:szCs w:val="24"/>
          <w:lang w:eastAsia="zh-CN"/>
        </w:rPr>
        <w:t>30/33</w:t>
      </w:r>
      <w:r w:rsidRPr="00740EA9">
        <w:rPr>
          <w:sz w:val="24"/>
          <w:szCs w:val="24"/>
          <w:lang w:eastAsia="zh-CN"/>
        </w:rPr>
        <w:t>），置信区间为</w:t>
      </w:r>
      <w:r w:rsidRPr="00740EA9">
        <w:rPr>
          <w:sz w:val="24"/>
          <w:szCs w:val="24"/>
          <w:lang w:eastAsia="zh-CN"/>
        </w:rPr>
        <w:t>95%</w:t>
      </w:r>
      <w:r w:rsidRPr="00740EA9">
        <w:rPr>
          <w:sz w:val="24"/>
          <w:szCs w:val="24"/>
          <w:lang w:eastAsia="zh-CN"/>
        </w:rPr>
        <w:t>：</w:t>
      </w:r>
      <w:r w:rsidR="00977044">
        <w:rPr>
          <w:sz w:val="24"/>
          <w:szCs w:val="24"/>
          <w:lang w:eastAsia="zh-CN"/>
        </w:rPr>
        <w:t>（</w:t>
      </w:r>
      <w:r w:rsidRPr="00740EA9">
        <w:rPr>
          <w:sz w:val="24"/>
          <w:szCs w:val="24"/>
          <w:lang w:eastAsia="zh-CN"/>
        </w:rPr>
        <w:t>79.3%; 96.3%</w:t>
      </w:r>
      <w:r w:rsidR="00977044">
        <w:rPr>
          <w:sz w:val="24"/>
          <w:szCs w:val="24"/>
          <w:lang w:eastAsia="zh-CN"/>
        </w:rPr>
        <w:t>）</w:t>
      </w:r>
      <w:r w:rsidR="008613E1">
        <w:rPr>
          <w:rFonts w:hint="eastAsia"/>
          <w:sz w:val="24"/>
          <w:szCs w:val="24"/>
          <w:lang w:eastAsia="zh-CN"/>
        </w:rPr>
        <w:t>。</w:t>
      </w:r>
    </w:p>
    <w:p w:rsidR="009E0254" w:rsidRDefault="00DD704B" w:rsidP="0034610F">
      <w:pPr>
        <w:snapToGrid w:val="0"/>
        <w:spacing w:beforeLines="50" w:before="120"/>
        <w:ind w:firstLineChars="200" w:firstLine="480"/>
        <w:jc w:val="both"/>
        <w:rPr>
          <w:sz w:val="24"/>
          <w:szCs w:val="24"/>
          <w:lang w:eastAsia="zh-CN"/>
        </w:rPr>
      </w:pPr>
      <w:r w:rsidRPr="00740EA9">
        <w:rPr>
          <w:sz w:val="24"/>
          <w:szCs w:val="24"/>
          <w:lang w:eastAsia="zh-CN"/>
        </w:rPr>
        <w:t>技术阳性预测值取决于阳性符合率、阴性符合率以及</w:t>
      </w:r>
      <w:r w:rsidR="00574931">
        <w:rPr>
          <w:sz w:val="24"/>
          <w:szCs w:val="24"/>
          <w:lang w:eastAsia="zh-CN"/>
        </w:rPr>
        <w:t>准确性</w:t>
      </w:r>
      <w:r w:rsidRPr="00740EA9">
        <w:rPr>
          <w:sz w:val="24"/>
          <w:szCs w:val="24"/>
          <w:lang w:eastAsia="zh-CN"/>
        </w:rPr>
        <w:t>研究中样品所有测定区域中存在野生型基因区域的百分比（在本例中，该百分比是</w:t>
      </w:r>
      <w:r w:rsidRPr="00740EA9">
        <w:rPr>
          <w:sz w:val="24"/>
          <w:szCs w:val="24"/>
          <w:lang w:eastAsia="zh-CN"/>
        </w:rPr>
        <w:t>78.6%</w:t>
      </w:r>
      <w:r w:rsidRPr="00740EA9">
        <w:rPr>
          <w:sz w:val="24"/>
          <w:szCs w:val="24"/>
          <w:lang w:eastAsia="zh-CN"/>
        </w:rPr>
        <w:t>（</w:t>
      </w:r>
      <w:r w:rsidRPr="00740EA9">
        <w:rPr>
          <w:sz w:val="24"/>
          <w:szCs w:val="24"/>
          <w:lang w:eastAsia="zh-CN"/>
        </w:rPr>
        <w:t>33/42</w:t>
      </w:r>
      <w:r w:rsidRPr="00740EA9">
        <w:rPr>
          <w:sz w:val="24"/>
          <w:szCs w:val="24"/>
          <w:lang w:eastAsia="zh-CN"/>
        </w:rPr>
        <w:t>））；因此，在说明该指标时，应考虑到这一点。</w:t>
      </w:r>
    </w:p>
    <w:p w:rsidR="009E0254" w:rsidRDefault="00DD704B" w:rsidP="0034610F">
      <w:pPr>
        <w:snapToGrid w:val="0"/>
        <w:spacing w:beforeLines="50" w:before="120"/>
        <w:jc w:val="both"/>
        <w:rPr>
          <w:lang w:eastAsia="zh-CN"/>
        </w:rPr>
      </w:pPr>
      <w:r>
        <w:rPr>
          <w:lang w:eastAsia="zh-CN"/>
        </w:rPr>
        <w:br w:type="page"/>
      </w:r>
    </w:p>
    <w:p w:rsidR="009E0254" w:rsidRDefault="00DB33F6" w:rsidP="0034610F">
      <w:pPr>
        <w:snapToGrid w:val="0"/>
        <w:spacing w:beforeLines="50" w:before="120"/>
        <w:jc w:val="both"/>
        <w:rPr>
          <w:sz w:val="24"/>
          <w:szCs w:val="24"/>
          <w:lang w:eastAsia="zh-CN"/>
        </w:rPr>
      </w:pPr>
      <w:r>
        <w:rPr>
          <w:rFonts w:hint="eastAsia"/>
          <w:sz w:val="24"/>
          <w:szCs w:val="24"/>
          <w:lang w:eastAsia="zh-CN"/>
        </w:rPr>
        <w:t>备注</w:t>
      </w:r>
      <w:r w:rsidR="00DD704B" w:rsidRPr="00740EA9">
        <w:rPr>
          <w:sz w:val="24"/>
          <w:szCs w:val="24"/>
          <w:lang w:eastAsia="zh-CN"/>
        </w:rPr>
        <w:t>：所有样品和变体的数量以及阳性符合率、阴性符合率和技术阳性预测值均作为基本计算的极简示例，而不应视为阳性符合率、阴性符合率和技术阳性预测值可接受水平的示例。如第</w:t>
      </w:r>
      <w:r w:rsidR="00DD704B" w:rsidRPr="00740EA9">
        <w:rPr>
          <w:sz w:val="24"/>
          <w:szCs w:val="24"/>
          <w:lang w:eastAsia="zh-CN"/>
        </w:rPr>
        <w:t>VI.B.1</w:t>
      </w:r>
      <w:r w:rsidR="008613E1">
        <w:rPr>
          <w:sz w:val="24"/>
          <w:szCs w:val="24"/>
          <w:lang w:eastAsia="zh-CN"/>
        </w:rPr>
        <w:t>条</w:t>
      </w:r>
      <w:r w:rsidR="00DD704B" w:rsidRPr="00740EA9">
        <w:rPr>
          <w:sz w:val="24"/>
          <w:szCs w:val="24"/>
          <w:lang w:eastAsia="zh-CN"/>
        </w:rPr>
        <w:t>所述，可接受的数量主要取决于</w:t>
      </w:r>
      <w:r w:rsidR="00FB1889">
        <w:rPr>
          <w:sz w:val="24"/>
          <w:szCs w:val="24"/>
          <w:lang w:eastAsia="zh-CN"/>
        </w:rPr>
        <w:t>检测</w:t>
      </w:r>
      <w:r w:rsidR="00DD704B" w:rsidRPr="00740EA9">
        <w:rPr>
          <w:sz w:val="24"/>
          <w:szCs w:val="24"/>
          <w:lang w:eastAsia="zh-CN"/>
        </w:rPr>
        <w:t>使用的标示及其性能特征。</w:t>
      </w:r>
    </w:p>
    <w:sectPr w:rsidR="009E0254" w:rsidSect="005A58C5">
      <w:pgSz w:w="11907" w:h="16840" w:code="9"/>
      <w:pgMar w:top="1429" w:right="1797" w:bottom="1429" w:left="1797"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C7" w:rsidRDefault="001B33C7" w:rsidP="007F0D67">
      <w:r>
        <w:separator/>
      </w:r>
    </w:p>
  </w:endnote>
  <w:endnote w:type="continuationSeparator" w:id="0">
    <w:p w:rsidR="001B33C7" w:rsidRDefault="001B33C7" w:rsidP="007F0D67">
      <w:r>
        <w:continuationSeparator/>
      </w:r>
    </w:p>
  </w:endnote>
  <w:endnote w:type="continuationNotice" w:id="1">
    <w:p w:rsidR="001B33C7" w:rsidRDefault="001B3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F49" w:rsidRPr="00E44E5E" w:rsidRDefault="00401F55" w:rsidP="00E44E5E">
    <w:pPr>
      <w:pStyle w:val="a6"/>
      <w:jc w:val="right"/>
      <w:rPr>
        <w:sz w:val="21"/>
        <w:szCs w:val="21"/>
      </w:rPr>
    </w:pPr>
    <w:r>
      <w:rPr>
        <w:sz w:val="21"/>
        <w:szCs w:val="21"/>
        <w:lang w:eastAsia="zh-CN"/>
      </w:rPr>
      <w:fldChar w:fldCharType="begin"/>
    </w:r>
    <w:r w:rsidR="00B11F49">
      <w:rPr>
        <w:sz w:val="21"/>
        <w:szCs w:val="21"/>
        <w:lang w:eastAsia="zh-CN"/>
      </w:rPr>
      <w:instrText xml:space="preserve"> PAGE   \* MERGEFORMAT </w:instrText>
    </w:r>
    <w:r>
      <w:rPr>
        <w:sz w:val="21"/>
        <w:szCs w:val="21"/>
        <w:lang w:eastAsia="zh-CN"/>
      </w:rPr>
      <w:fldChar w:fldCharType="separate"/>
    </w:r>
    <w:r w:rsidR="0034610F">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C7" w:rsidRDefault="001B33C7">
      <w:r>
        <w:separator/>
      </w:r>
    </w:p>
  </w:footnote>
  <w:footnote w:type="continuationSeparator" w:id="0">
    <w:p w:rsidR="001B33C7" w:rsidRDefault="001B33C7">
      <w:r>
        <w:continuationSeparator/>
      </w:r>
    </w:p>
  </w:footnote>
  <w:footnote w:type="continuationNotice" w:id="1">
    <w:p w:rsidR="001B33C7" w:rsidRDefault="001B33C7"/>
  </w:footnote>
  <w:footnote w:id="2">
    <w:p w:rsidR="00B11F49" w:rsidRPr="00A87F1D" w:rsidRDefault="00B11F49" w:rsidP="00A87F1D">
      <w:pPr>
        <w:pStyle w:val="af2"/>
        <w:jc w:val="both"/>
        <w:rPr>
          <w:lang w:eastAsia="zh-CN"/>
        </w:rPr>
      </w:pPr>
      <w:r w:rsidRPr="00A87F1D">
        <w:rPr>
          <w:rStyle w:val="af4"/>
        </w:rPr>
        <w:footnoteRef/>
      </w:r>
      <w:r>
        <w:rPr>
          <w:rFonts w:hint="eastAsia"/>
          <w:lang w:eastAsia="zh-CN"/>
        </w:rPr>
        <w:t xml:space="preserve"> </w:t>
      </w:r>
      <w:r w:rsidRPr="00A87F1D">
        <w:rPr>
          <w:lang w:eastAsia="zh-CN"/>
        </w:rPr>
        <w:t>根据</w:t>
      </w:r>
      <w:r w:rsidRPr="00A87F1D">
        <w:rPr>
          <w:lang w:eastAsia="zh-CN"/>
        </w:rPr>
        <w:t>FD&amp;C</w:t>
      </w:r>
      <w:r w:rsidRPr="00A87F1D">
        <w:rPr>
          <w:lang w:eastAsia="zh-CN"/>
        </w:rPr>
        <w:t>法案第</w:t>
      </w:r>
      <w:r w:rsidRPr="00A87F1D">
        <w:rPr>
          <w:lang w:eastAsia="zh-CN"/>
        </w:rPr>
        <w:t>523</w:t>
      </w:r>
      <w:r w:rsidRPr="00A87F1D">
        <w:rPr>
          <w:lang w:eastAsia="zh-CN"/>
        </w:rPr>
        <w:t>条，某些器械的</w:t>
      </w:r>
      <w:r w:rsidRPr="00A87F1D">
        <w:rPr>
          <w:lang w:eastAsia="zh-CN"/>
        </w:rPr>
        <w:t>510</w:t>
      </w:r>
      <w:r w:rsidRPr="00A87F1D">
        <w:rPr>
          <w:lang w:eastAsia="zh-CN"/>
        </w:rPr>
        <w:t>（</w:t>
      </w:r>
      <w:r w:rsidRPr="00A87F1D">
        <w:rPr>
          <w:lang w:eastAsia="zh-CN"/>
        </w:rPr>
        <w:t>k</w:t>
      </w:r>
      <w:r w:rsidRPr="00A87F1D">
        <w:rPr>
          <w:lang w:eastAsia="zh-CN"/>
        </w:rPr>
        <w:t>）计划可能由</w:t>
      </w:r>
      <w:r w:rsidRPr="00A87F1D">
        <w:rPr>
          <w:lang w:eastAsia="zh-CN"/>
        </w:rPr>
        <w:t>FDA</w:t>
      </w:r>
      <w:r w:rsidRPr="00A87F1D">
        <w:rPr>
          <w:lang w:eastAsia="zh-CN"/>
        </w:rPr>
        <w:t>认可的第三方进行审评，该等第三方负责向</w:t>
      </w:r>
      <w:r w:rsidRPr="00A87F1D">
        <w:rPr>
          <w:lang w:eastAsia="zh-CN"/>
        </w:rPr>
        <w:t>FDA</w:t>
      </w:r>
      <w:r w:rsidRPr="00A87F1D">
        <w:rPr>
          <w:lang w:eastAsia="zh-CN"/>
        </w:rPr>
        <w:t>提出关于实质等</w:t>
      </w:r>
      <w:r w:rsidRPr="00A87F1D">
        <w:rPr>
          <w:rFonts w:hint="eastAsia"/>
          <w:lang w:eastAsia="zh-CN"/>
        </w:rPr>
        <w:t>同</w:t>
      </w:r>
      <w:r w:rsidRPr="00A87F1D">
        <w:rPr>
          <w:lang w:eastAsia="zh-CN"/>
        </w:rPr>
        <w:t>性的建议。</w:t>
      </w:r>
    </w:p>
  </w:footnote>
  <w:footnote w:id="3">
    <w:p w:rsidR="00B11F49" w:rsidRPr="00A87F1D" w:rsidRDefault="00B11F49" w:rsidP="008A73BE">
      <w:pPr>
        <w:pStyle w:val="af2"/>
        <w:jc w:val="both"/>
        <w:rPr>
          <w:lang w:eastAsia="zh-CN"/>
        </w:rPr>
      </w:pPr>
      <w:r w:rsidRPr="00A87F1D">
        <w:rPr>
          <w:rStyle w:val="af4"/>
        </w:rPr>
        <w:footnoteRef/>
      </w:r>
      <w:r>
        <w:rPr>
          <w:rFonts w:hint="eastAsia"/>
          <w:lang w:eastAsia="zh-CN"/>
        </w:rPr>
        <w:t xml:space="preserve"> </w:t>
      </w:r>
      <w:r w:rsidRPr="00A87F1D">
        <w:rPr>
          <w:lang w:eastAsia="zh-CN"/>
        </w:rPr>
        <w:t>公开研讨会</w:t>
      </w:r>
      <w:r w:rsidRPr="00A87F1D">
        <w:rPr>
          <w:lang w:eastAsia="zh-CN"/>
        </w:rPr>
        <w:t xml:space="preserve"> - </w:t>
      </w:r>
      <w:r w:rsidRPr="00A87F1D">
        <w:rPr>
          <w:lang w:eastAsia="zh-CN"/>
        </w:rPr>
        <w:t>优化</w:t>
      </w:r>
      <w:r w:rsidRPr="00A87F1D">
        <w:rPr>
          <w:lang w:eastAsia="zh-CN"/>
        </w:rPr>
        <w:t>FDA</w:t>
      </w:r>
      <w:r w:rsidRPr="00A87F1D">
        <w:rPr>
          <w:lang w:eastAsia="zh-CN"/>
        </w:rPr>
        <w:t>对下一代测序诊断检测的监管监督公开研讨会，日期为</w:t>
      </w:r>
      <w:r w:rsidRPr="00A87F1D">
        <w:rPr>
          <w:lang w:eastAsia="zh-CN"/>
        </w:rPr>
        <w:t>2015</w:t>
      </w:r>
      <w:r w:rsidRPr="00A87F1D">
        <w:rPr>
          <w:lang w:eastAsia="zh-CN"/>
        </w:rPr>
        <w:t>年</w:t>
      </w:r>
      <w:r w:rsidRPr="00A87F1D">
        <w:rPr>
          <w:lang w:eastAsia="zh-CN"/>
        </w:rPr>
        <w:t>2</w:t>
      </w:r>
      <w:r w:rsidRPr="00A87F1D">
        <w:rPr>
          <w:lang w:eastAsia="zh-CN"/>
        </w:rPr>
        <w:t>月</w:t>
      </w:r>
      <w:r w:rsidRPr="00A87F1D">
        <w:rPr>
          <w:lang w:eastAsia="zh-CN"/>
        </w:rPr>
        <w:t>20</w:t>
      </w:r>
      <w:r w:rsidRPr="00A87F1D">
        <w:rPr>
          <w:lang w:eastAsia="zh-CN"/>
        </w:rPr>
        <w:t>日，</w:t>
      </w:r>
      <w:hyperlink r:id="rId1" w:history="1">
        <w:r w:rsidRPr="00A87F1D">
          <w:rPr>
            <w:rStyle w:val="a3"/>
            <w:lang w:eastAsia="zh-CN"/>
          </w:rPr>
          <w:t xml:space="preserve"> http://wayback.archive-it.ore/7993/20170111165845/http://www.fda.gov/MedicalDevices/NewsEvents/WorkshopsConferences/ucm427296.htm.</w:t>
        </w:r>
      </w:hyperlink>
    </w:p>
  </w:footnote>
  <w:footnote w:id="4">
    <w:p w:rsidR="00B11F49" w:rsidRPr="00A87F1D" w:rsidRDefault="00B11F49" w:rsidP="008A73BE">
      <w:pPr>
        <w:pStyle w:val="af2"/>
        <w:jc w:val="both"/>
        <w:rPr>
          <w:lang w:eastAsia="zh-CN"/>
        </w:rPr>
      </w:pPr>
      <w:r w:rsidRPr="00A87F1D">
        <w:rPr>
          <w:rStyle w:val="af4"/>
        </w:rPr>
        <w:footnoteRef/>
      </w:r>
      <w:r>
        <w:rPr>
          <w:rFonts w:hint="eastAsia"/>
          <w:lang w:eastAsia="zh-CN"/>
        </w:rPr>
        <w:t xml:space="preserve"> </w:t>
      </w:r>
      <w:r w:rsidRPr="00A87F1D">
        <w:rPr>
          <w:lang w:eastAsia="zh-CN"/>
        </w:rPr>
        <w:t>公开研讨会</w:t>
      </w:r>
      <w:r w:rsidRPr="00A87F1D">
        <w:rPr>
          <w:lang w:eastAsia="zh-CN"/>
        </w:rPr>
        <w:t xml:space="preserve"> - </w:t>
      </w:r>
      <w:r w:rsidRPr="00A87F1D">
        <w:rPr>
          <w:lang w:eastAsia="zh-CN"/>
        </w:rPr>
        <w:t>基于标准的下一代测序体外诊断检测的分析性能评估方法，日期为</w:t>
      </w:r>
      <w:r w:rsidRPr="00A87F1D">
        <w:rPr>
          <w:lang w:eastAsia="zh-CN"/>
        </w:rPr>
        <w:t>2015</w:t>
      </w:r>
      <w:r w:rsidRPr="00A87F1D">
        <w:rPr>
          <w:lang w:eastAsia="zh-CN"/>
        </w:rPr>
        <w:t>年</w:t>
      </w:r>
      <w:r w:rsidRPr="00A87F1D">
        <w:rPr>
          <w:lang w:eastAsia="zh-CN"/>
        </w:rPr>
        <w:t>11</w:t>
      </w:r>
      <w:r w:rsidRPr="00A87F1D">
        <w:rPr>
          <w:lang w:eastAsia="zh-CN"/>
        </w:rPr>
        <w:t>月</w:t>
      </w:r>
      <w:r w:rsidRPr="00A87F1D">
        <w:rPr>
          <w:lang w:eastAsia="zh-CN"/>
        </w:rPr>
        <w:t>12</w:t>
      </w:r>
      <w:r w:rsidRPr="00A87F1D">
        <w:rPr>
          <w:lang w:eastAsia="zh-CN"/>
        </w:rPr>
        <w:t>日，</w:t>
      </w:r>
      <w:hyperlink r:id="rId2" w:history="1">
        <w:r w:rsidRPr="00A87F1D">
          <w:rPr>
            <w:rStyle w:val="a3"/>
            <w:lang w:eastAsia="zh-CN"/>
          </w:rPr>
          <w:t xml:space="preserve"> http://wayback.archive-it.org/7993/20170111165845/http://www.fda.gov/MedicalDevices/NewsEvents/WorkshopsConferences/ucm459449.htm.</w:t>
        </w:r>
      </w:hyperlink>
    </w:p>
  </w:footnote>
  <w:footnote w:id="5">
    <w:p w:rsidR="00B11F49" w:rsidRPr="00A87F1D" w:rsidRDefault="00B11F49" w:rsidP="008A73BE">
      <w:pPr>
        <w:pStyle w:val="af2"/>
        <w:jc w:val="both"/>
        <w:rPr>
          <w:lang w:eastAsia="zh-CN"/>
        </w:rPr>
      </w:pPr>
      <w:r w:rsidRPr="00A87F1D">
        <w:rPr>
          <w:rStyle w:val="af4"/>
        </w:rPr>
        <w:footnoteRef/>
      </w:r>
      <w:r>
        <w:rPr>
          <w:rFonts w:hint="eastAsia"/>
          <w:lang w:eastAsia="zh-CN"/>
        </w:rPr>
        <w:t xml:space="preserve"> </w:t>
      </w:r>
      <w:r w:rsidRPr="00A87F1D">
        <w:rPr>
          <w:lang w:eastAsia="zh-CN"/>
        </w:rPr>
        <w:t>公开研讨会</w:t>
      </w:r>
      <w:r w:rsidRPr="00A87F1D">
        <w:rPr>
          <w:lang w:eastAsia="zh-CN"/>
        </w:rPr>
        <w:t xml:space="preserve"> - </w:t>
      </w:r>
      <w:r w:rsidRPr="00A87F1D">
        <w:rPr>
          <w:lang w:eastAsia="zh-CN"/>
        </w:rPr>
        <w:t>使用数据库确定人类遗传变异的临床相关性，日期为</w:t>
      </w:r>
      <w:r w:rsidRPr="00A87F1D">
        <w:rPr>
          <w:lang w:eastAsia="zh-CN"/>
        </w:rPr>
        <w:t>2015</w:t>
      </w:r>
      <w:r w:rsidRPr="00A87F1D">
        <w:rPr>
          <w:lang w:eastAsia="zh-CN"/>
        </w:rPr>
        <w:t>年</w:t>
      </w:r>
      <w:r w:rsidRPr="00A87F1D">
        <w:rPr>
          <w:lang w:eastAsia="zh-CN"/>
        </w:rPr>
        <w:t>11</w:t>
      </w:r>
      <w:r w:rsidRPr="00A87F1D">
        <w:rPr>
          <w:lang w:eastAsia="zh-CN"/>
        </w:rPr>
        <w:t>月</w:t>
      </w:r>
      <w:r w:rsidRPr="00A87F1D">
        <w:rPr>
          <w:lang w:eastAsia="zh-CN"/>
        </w:rPr>
        <w:t>13</w:t>
      </w:r>
      <w:r w:rsidRPr="00A87F1D">
        <w:rPr>
          <w:lang w:eastAsia="zh-CN"/>
        </w:rPr>
        <w:t>日，</w:t>
      </w:r>
      <w:hyperlink r:id="rId3" w:history="1">
        <w:r w:rsidRPr="00A87F1D">
          <w:rPr>
            <w:rStyle w:val="a3"/>
            <w:lang w:eastAsia="zh-CN"/>
          </w:rPr>
          <w:t xml:space="preserve"> http://wayback.archive-it.ore/7993/20170111165844/http://www.fda.gov/MedicalDevices/NewsEvents/WorkshopsConferences/ucm459450.htm.</w:t>
        </w:r>
      </w:hyperlink>
    </w:p>
  </w:footnote>
  <w:footnote w:id="6">
    <w:p w:rsidR="00B11F49" w:rsidRPr="00A87F1D" w:rsidRDefault="00B11F49" w:rsidP="008A73BE">
      <w:pPr>
        <w:pStyle w:val="af2"/>
        <w:jc w:val="both"/>
        <w:rPr>
          <w:lang w:eastAsia="zh-CN"/>
        </w:rPr>
      </w:pPr>
      <w:r w:rsidRPr="00A87F1D">
        <w:rPr>
          <w:rStyle w:val="af4"/>
        </w:rPr>
        <w:footnoteRef/>
      </w:r>
      <w:r>
        <w:rPr>
          <w:rFonts w:hint="eastAsia"/>
          <w:lang w:eastAsia="zh-CN"/>
        </w:rPr>
        <w:t xml:space="preserve"> </w:t>
      </w:r>
      <w:r w:rsidRPr="00A87F1D">
        <w:rPr>
          <w:lang w:eastAsia="zh-CN"/>
        </w:rPr>
        <w:t>公开研讨会</w:t>
      </w:r>
      <w:r w:rsidRPr="00A87F1D">
        <w:rPr>
          <w:lang w:eastAsia="zh-CN"/>
        </w:rPr>
        <w:t xml:space="preserve"> - </w:t>
      </w:r>
      <w:r w:rsidRPr="00A87F1D">
        <w:rPr>
          <w:lang w:eastAsia="zh-CN"/>
        </w:rPr>
        <w:t>患者和医疗专业人员对基因检测结果反馈的看法，</w:t>
      </w:r>
      <w:r w:rsidRPr="00A87F1D">
        <w:rPr>
          <w:lang w:eastAsia="zh-CN"/>
        </w:rPr>
        <w:t>2016</w:t>
      </w:r>
      <w:r w:rsidRPr="00A87F1D">
        <w:rPr>
          <w:lang w:eastAsia="zh-CN"/>
        </w:rPr>
        <w:t>年</w:t>
      </w:r>
      <w:r w:rsidRPr="00A87F1D">
        <w:rPr>
          <w:lang w:eastAsia="zh-CN"/>
        </w:rPr>
        <w:t>3</w:t>
      </w:r>
      <w:r w:rsidRPr="00A87F1D">
        <w:rPr>
          <w:lang w:eastAsia="zh-CN"/>
        </w:rPr>
        <w:t>月</w:t>
      </w:r>
      <w:r w:rsidRPr="00A87F1D">
        <w:rPr>
          <w:lang w:eastAsia="zh-CN"/>
        </w:rPr>
        <w:t>2</w:t>
      </w:r>
      <w:r w:rsidRPr="00A87F1D">
        <w:rPr>
          <w:lang w:eastAsia="zh-CN"/>
        </w:rPr>
        <w:t>日，</w:t>
      </w:r>
      <w:hyperlink r:id="rId4" w:history="1">
        <w:r w:rsidRPr="00A87F1D">
          <w:rPr>
            <w:rStyle w:val="a3"/>
            <w:lang w:eastAsia="zh-CN"/>
          </w:rPr>
          <w:t xml:space="preserve"> http://wayback.archive-it.org/7993/20171115050724/https://www.fda.gov/MedicalDevices/NewsEvents/WorkshopsConferences/ucm478841.htm.</w:t>
        </w:r>
      </w:hyperlink>
    </w:p>
  </w:footnote>
  <w:footnote w:id="7">
    <w:p w:rsidR="00B11F49" w:rsidRPr="008A73BE" w:rsidRDefault="00B11F49" w:rsidP="00A87F1D">
      <w:pPr>
        <w:pStyle w:val="af2"/>
        <w:jc w:val="both"/>
        <w:rPr>
          <w:lang w:eastAsia="zh-CN"/>
        </w:rPr>
      </w:pPr>
      <w:r w:rsidRPr="00A87F1D">
        <w:rPr>
          <w:rStyle w:val="af4"/>
        </w:rPr>
        <w:footnoteRef/>
      </w:r>
      <w:r>
        <w:rPr>
          <w:rFonts w:hint="eastAsia"/>
          <w:i/>
          <w:iCs/>
          <w:lang w:eastAsia="zh-CN"/>
        </w:rPr>
        <w:t xml:space="preserve"> </w:t>
      </w:r>
      <w:r w:rsidRPr="00A87F1D">
        <w:rPr>
          <w:i/>
          <w:iCs/>
          <w:lang w:eastAsia="zh-CN"/>
        </w:rPr>
        <w:t>见</w:t>
      </w:r>
      <w:r w:rsidRPr="008A73BE">
        <w:rPr>
          <w:lang w:eastAsia="zh-CN"/>
        </w:rPr>
        <w:t>FD&amp;C</w:t>
      </w:r>
      <w:r w:rsidRPr="008A73BE">
        <w:rPr>
          <w:lang w:eastAsia="zh-CN"/>
        </w:rPr>
        <w:t>法案第</w:t>
      </w:r>
      <w:r w:rsidRPr="008A73BE">
        <w:rPr>
          <w:lang w:eastAsia="zh-CN"/>
        </w:rPr>
        <w:t>513</w:t>
      </w:r>
      <w:r w:rsidRPr="008A73BE">
        <w:rPr>
          <w:lang w:eastAsia="zh-CN"/>
        </w:rPr>
        <w:t>（</w:t>
      </w:r>
      <w:r w:rsidRPr="008A73BE">
        <w:rPr>
          <w:lang w:eastAsia="zh-CN"/>
        </w:rPr>
        <w:t>f</w:t>
      </w:r>
      <w:r w:rsidRPr="008A73BE">
        <w:rPr>
          <w:lang w:eastAsia="zh-CN"/>
        </w:rPr>
        <w:t>）（</w:t>
      </w:r>
      <w:r w:rsidRPr="008A73BE">
        <w:rPr>
          <w:lang w:eastAsia="zh-CN"/>
        </w:rPr>
        <w:t>1</w:t>
      </w:r>
      <w:r w:rsidRPr="008A73BE">
        <w:rPr>
          <w:lang w:eastAsia="zh-CN"/>
        </w:rPr>
        <w:t>）条和第</w:t>
      </w:r>
      <w:r w:rsidRPr="008A73BE">
        <w:rPr>
          <w:lang w:eastAsia="zh-CN"/>
        </w:rPr>
        <w:t>515</w:t>
      </w:r>
      <w:r w:rsidRPr="008A73BE">
        <w:rPr>
          <w:lang w:eastAsia="zh-CN"/>
        </w:rPr>
        <w:t>（</w:t>
      </w:r>
      <w:r w:rsidRPr="008A73BE">
        <w:rPr>
          <w:lang w:eastAsia="zh-CN"/>
        </w:rPr>
        <w:t>a</w:t>
      </w:r>
      <w:r w:rsidRPr="008A73BE">
        <w:rPr>
          <w:lang w:eastAsia="zh-CN"/>
        </w:rPr>
        <w:t>）（</w:t>
      </w:r>
      <w:r w:rsidRPr="008A73BE">
        <w:rPr>
          <w:lang w:eastAsia="zh-CN"/>
        </w:rPr>
        <w:t>2</w:t>
      </w:r>
      <w:r w:rsidRPr="008A73BE">
        <w:rPr>
          <w:lang w:eastAsia="zh-CN"/>
        </w:rPr>
        <w:t>）条（</w:t>
      </w:r>
      <w:r w:rsidR="00557997" w:rsidRPr="00557997">
        <w:rPr>
          <w:lang w:eastAsia="zh-CN"/>
        </w:rPr>
        <w:t>21 U.S.C. 360c(f)(1)</w:t>
      </w:r>
      <w:r w:rsidRPr="008A73BE">
        <w:rPr>
          <w:lang w:eastAsia="zh-CN"/>
        </w:rPr>
        <w:t>和</w:t>
      </w:r>
      <w:r w:rsidR="00557997" w:rsidRPr="00557997">
        <w:rPr>
          <w:lang w:eastAsia="zh-CN"/>
        </w:rPr>
        <w:t>360e(a)(2)</w:t>
      </w:r>
      <w:r w:rsidRPr="008A73BE">
        <w:rPr>
          <w:lang w:eastAsia="zh-CN"/>
        </w:rPr>
        <w:t>）。</w:t>
      </w:r>
    </w:p>
  </w:footnote>
  <w:footnote w:id="8">
    <w:p w:rsidR="00B11F49" w:rsidRPr="00A87F1D" w:rsidRDefault="00B11F49" w:rsidP="008A73BE">
      <w:pPr>
        <w:pStyle w:val="af2"/>
        <w:jc w:val="both"/>
        <w:rPr>
          <w:lang w:eastAsia="zh-CN"/>
        </w:rPr>
      </w:pPr>
      <w:r w:rsidRPr="00A87F1D">
        <w:rPr>
          <w:rStyle w:val="af4"/>
        </w:rPr>
        <w:footnoteRef/>
      </w:r>
      <w:r>
        <w:rPr>
          <w:rFonts w:hint="eastAsia"/>
          <w:lang w:eastAsia="zh-CN"/>
        </w:rPr>
        <w:t xml:space="preserve"> </w:t>
      </w:r>
      <w:r w:rsidRPr="00A87F1D">
        <w:rPr>
          <w:lang w:eastAsia="zh-CN"/>
        </w:rPr>
        <w:t>见</w:t>
      </w:r>
      <w:r w:rsidRPr="008A73BE">
        <w:rPr>
          <w:lang w:eastAsia="zh-CN"/>
        </w:rPr>
        <w:t>FD&amp;C</w:t>
      </w:r>
      <w:r w:rsidRPr="008A73BE">
        <w:rPr>
          <w:lang w:eastAsia="zh-CN"/>
        </w:rPr>
        <w:t>法案第</w:t>
      </w:r>
      <w:r w:rsidRPr="008A73BE">
        <w:rPr>
          <w:lang w:eastAsia="zh-CN"/>
        </w:rPr>
        <w:t>513</w:t>
      </w:r>
      <w:r w:rsidRPr="008A73BE">
        <w:rPr>
          <w:lang w:eastAsia="zh-CN"/>
        </w:rPr>
        <w:t>（</w:t>
      </w:r>
      <w:r w:rsidRPr="008A73BE">
        <w:rPr>
          <w:lang w:eastAsia="zh-CN"/>
        </w:rPr>
        <w:t>f</w:t>
      </w:r>
      <w:r w:rsidRPr="008A73BE">
        <w:rPr>
          <w:lang w:eastAsia="zh-CN"/>
        </w:rPr>
        <w:t>）（</w:t>
      </w:r>
      <w:r w:rsidRPr="008A73BE">
        <w:rPr>
          <w:lang w:eastAsia="zh-CN"/>
        </w:rPr>
        <w:t>2</w:t>
      </w:r>
      <w:r w:rsidRPr="008A73BE">
        <w:rPr>
          <w:lang w:eastAsia="zh-CN"/>
        </w:rPr>
        <w:t>）条（</w:t>
      </w:r>
      <w:r w:rsidR="00557997" w:rsidRPr="00557997">
        <w:rPr>
          <w:lang w:eastAsia="zh-CN"/>
        </w:rPr>
        <w:t>21 U.S.C. 360c(f)(2)</w:t>
      </w:r>
      <w:r w:rsidRPr="008A73BE">
        <w:rPr>
          <w:lang w:eastAsia="zh-CN"/>
        </w:rPr>
        <w:t>）。关于初始过程的更多信息，请访问</w:t>
      </w:r>
      <w:r w:rsidRPr="008A73BE">
        <w:rPr>
          <w:lang w:eastAsia="zh-CN"/>
        </w:rPr>
        <w:t>FD</w:t>
      </w:r>
      <w:r w:rsidRPr="00A87F1D">
        <w:rPr>
          <w:lang w:eastAsia="zh-CN"/>
        </w:rPr>
        <w:t>A</w:t>
      </w:r>
      <w:r w:rsidRPr="00A87F1D">
        <w:rPr>
          <w:lang w:eastAsia="zh-CN"/>
        </w:rPr>
        <w:t>网站</w:t>
      </w:r>
      <w:r>
        <w:rPr>
          <w:rFonts w:hint="eastAsia"/>
          <w:lang w:eastAsia="zh-CN"/>
        </w:rPr>
        <w:br/>
      </w:r>
      <w:hyperlink r:id="rId5" w:history="1">
        <w:r w:rsidRPr="00A87F1D">
          <w:rPr>
            <w:rStyle w:val="a3"/>
            <w:lang w:eastAsia="zh-CN"/>
          </w:rPr>
          <w:t>（</w:t>
        </w:r>
        <w:r w:rsidRPr="00A87F1D">
          <w:rPr>
            <w:rStyle w:val="a3"/>
            <w:lang w:eastAsia="zh-CN"/>
          </w:rPr>
          <w:t>https://www.fda.gov/AboutFDA/CentersOffices/OfficeofMedicalProductsandTobacco/CDRH/CDRHTranspar</w:t>
        </w:r>
      </w:hyperlink>
      <w:hyperlink r:id="rId6" w:history="1">
        <w:r w:rsidRPr="00A87F1D">
          <w:rPr>
            <w:rStyle w:val="a3"/>
            <w:lang w:eastAsia="zh-CN"/>
          </w:rPr>
          <w:t>ency/ucm232269.htm</w:t>
        </w:r>
        <w:r w:rsidRPr="00A87F1D">
          <w:rPr>
            <w:rStyle w:val="a3"/>
            <w:lang w:eastAsia="zh-CN"/>
          </w:rPr>
          <w:t>）</w:t>
        </w:r>
      </w:hyperlink>
      <w:r w:rsidRPr="00A87F1D">
        <w:rPr>
          <w:lang w:eastAsia="zh-CN"/>
        </w:rPr>
        <w:t>。</w:t>
      </w:r>
    </w:p>
  </w:footnote>
  <w:footnote w:id="9">
    <w:p w:rsidR="00B11F49" w:rsidRPr="00A87F1D" w:rsidRDefault="00B11F49" w:rsidP="00A87F1D">
      <w:pPr>
        <w:pStyle w:val="af2"/>
        <w:jc w:val="both"/>
        <w:rPr>
          <w:lang w:eastAsia="zh-CN"/>
        </w:rPr>
      </w:pPr>
      <w:r w:rsidRPr="00A87F1D">
        <w:rPr>
          <w:rStyle w:val="af4"/>
        </w:rPr>
        <w:footnoteRef/>
      </w:r>
      <w:r>
        <w:rPr>
          <w:rFonts w:hint="eastAsia"/>
          <w:lang w:eastAsia="zh-CN"/>
        </w:rPr>
        <w:t xml:space="preserve"> </w:t>
      </w:r>
      <w:r w:rsidRPr="00A87F1D">
        <w:rPr>
          <w:lang w:eastAsia="zh-CN"/>
        </w:rPr>
        <w:t>行业和</w:t>
      </w:r>
      <w:r w:rsidRPr="00A87F1D">
        <w:rPr>
          <w:lang w:eastAsia="zh-CN"/>
        </w:rPr>
        <w:t>FDA</w:t>
      </w:r>
      <w:r w:rsidRPr="00A87F1D">
        <w:rPr>
          <w:lang w:eastAsia="zh-CN"/>
        </w:rPr>
        <w:t>工作人员指南</w:t>
      </w:r>
      <w:r w:rsidRPr="00A87F1D">
        <w:rPr>
          <w:lang w:eastAsia="zh-CN"/>
        </w:rPr>
        <w:t xml:space="preserve"> - </w:t>
      </w:r>
      <w:r w:rsidRPr="00A87F1D">
        <w:rPr>
          <w:lang w:eastAsia="zh-CN"/>
        </w:rPr>
        <w:t>公认标准的认可和使用</w:t>
      </w:r>
      <w:r>
        <w:rPr>
          <w:rFonts w:hint="eastAsia"/>
          <w:lang w:eastAsia="zh-CN"/>
        </w:rPr>
        <w:br/>
      </w:r>
      <w:hyperlink r:id="rId7" w:history="1">
        <w:r w:rsidRPr="00A87F1D">
          <w:rPr>
            <w:rStyle w:val="a3"/>
            <w:lang w:eastAsia="zh-CN"/>
          </w:rPr>
          <w:t>（</w:t>
        </w:r>
        <w:r w:rsidRPr="00A87F1D">
          <w:rPr>
            <w:rStyle w:val="a3"/>
            <w:lang w:eastAsia="zh-CN"/>
          </w:rPr>
          <w:t>https://www.fda.gov/MedicalDevices/DeviceRegulationandGuidance/GuidanceDocuments/ucm077274.htm</w:t>
        </w:r>
        <w:r w:rsidRPr="00A87F1D">
          <w:rPr>
            <w:rStyle w:val="a3"/>
            <w:lang w:eastAsia="zh-CN"/>
          </w:rPr>
          <w:t>）</w:t>
        </w:r>
      </w:hyperlink>
    </w:p>
  </w:footnote>
  <w:footnote w:id="10">
    <w:p w:rsidR="00B11F49" w:rsidRPr="00A87F1D" w:rsidRDefault="00B11F49" w:rsidP="00A87F1D">
      <w:pPr>
        <w:pStyle w:val="af2"/>
        <w:jc w:val="both"/>
        <w:rPr>
          <w:lang w:eastAsia="zh-CN"/>
        </w:rPr>
      </w:pPr>
      <w:r w:rsidRPr="00A87F1D">
        <w:rPr>
          <w:rStyle w:val="af4"/>
        </w:rPr>
        <w:footnoteRef/>
      </w:r>
      <w:r w:rsidRPr="00A87F1D">
        <w:rPr>
          <w:lang w:eastAsia="zh-CN"/>
        </w:rPr>
        <w:t>改编自</w:t>
      </w:r>
      <w:r w:rsidRPr="00A87F1D">
        <w:rPr>
          <w:lang w:eastAsia="zh-CN"/>
        </w:rPr>
        <w:t>JCGM 200:2012</w:t>
      </w:r>
      <w:r w:rsidRPr="00A87F1D">
        <w:rPr>
          <w:lang w:eastAsia="zh-CN"/>
        </w:rPr>
        <w:t>（计量指导联合委员会）。</w:t>
      </w:r>
    </w:p>
  </w:footnote>
  <w:footnote w:id="11">
    <w:p w:rsidR="00B11F49" w:rsidRPr="00A87F1D" w:rsidRDefault="00B11F49" w:rsidP="00A87F1D">
      <w:pPr>
        <w:pStyle w:val="af2"/>
        <w:jc w:val="both"/>
        <w:rPr>
          <w:lang w:eastAsia="zh-CN"/>
        </w:rPr>
      </w:pPr>
      <w:r w:rsidRPr="00A87F1D">
        <w:rPr>
          <w:rStyle w:val="af4"/>
        </w:rPr>
        <w:footnoteRef/>
      </w:r>
      <w:r w:rsidRPr="00A87F1D">
        <w:rPr>
          <w:lang w:eastAsia="zh-CN"/>
        </w:rPr>
        <w:t>有关下一代基因测序，参见</w:t>
      </w:r>
      <w:r w:rsidRPr="00A87F1D">
        <w:rPr>
          <w:lang w:eastAsia="zh-CN"/>
        </w:rPr>
        <w:t xml:space="preserve">Gargis AS et al., Standardization of Clinical Testing </w:t>
      </w:r>
      <w:r w:rsidRPr="00A87F1D">
        <w:rPr>
          <w:lang w:eastAsia="zh-CN"/>
        </w:rPr>
        <w:t>（</w:t>
      </w:r>
      <w:r w:rsidRPr="00A87F1D">
        <w:rPr>
          <w:lang w:eastAsia="zh-CN"/>
        </w:rPr>
        <w:t>Nex-StoCT</w:t>
      </w:r>
      <w:r w:rsidRPr="00A87F1D">
        <w:rPr>
          <w:lang w:eastAsia="zh-CN"/>
        </w:rPr>
        <w:t>）</w:t>
      </w:r>
      <w:r w:rsidRPr="00A87F1D">
        <w:rPr>
          <w:lang w:eastAsia="zh-CN"/>
        </w:rPr>
        <w:t xml:space="preserve"> Workgroup. Assuring the quality of next-generation sequencing in clinical laboratory practice. Nat Biotechnol.2012 30</w:t>
      </w:r>
      <w:r w:rsidRPr="00A87F1D">
        <w:rPr>
          <w:lang w:eastAsia="zh-CN"/>
        </w:rPr>
        <w:t>（</w:t>
      </w:r>
      <w:r w:rsidRPr="00A87F1D">
        <w:rPr>
          <w:lang w:eastAsia="zh-CN"/>
        </w:rPr>
        <w:t>11</w:t>
      </w:r>
      <w:r w:rsidRPr="00A87F1D">
        <w:rPr>
          <w:lang w:eastAsia="zh-CN"/>
        </w:rPr>
        <w:t>）</w:t>
      </w:r>
      <w:r w:rsidRPr="00A87F1D">
        <w:rPr>
          <w:lang w:eastAsia="zh-CN"/>
        </w:rPr>
        <w:t>:1033-6.</w:t>
      </w:r>
    </w:p>
  </w:footnote>
  <w:footnote w:id="12">
    <w:p w:rsidR="00B11F49" w:rsidRPr="00A87F1D" w:rsidRDefault="00B11F49" w:rsidP="00A87F1D">
      <w:pPr>
        <w:pStyle w:val="af2"/>
        <w:jc w:val="both"/>
        <w:rPr>
          <w:lang w:eastAsia="zh-CN"/>
        </w:rPr>
      </w:pPr>
      <w:r w:rsidRPr="00A87F1D">
        <w:rPr>
          <w:rStyle w:val="af4"/>
        </w:rPr>
        <w:footnoteRef/>
      </w:r>
      <w:r>
        <w:rPr>
          <w:rFonts w:hint="eastAsia"/>
          <w:lang w:eastAsia="zh-CN"/>
        </w:rPr>
        <w:t xml:space="preserve"> </w:t>
      </w:r>
      <w:r w:rsidRPr="00A87F1D">
        <w:rPr>
          <w:lang w:eastAsia="zh-CN"/>
        </w:rPr>
        <w:t>见</w:t>
      </w:r>
      <w:r w:rsidRPr="00A87F1D">
        <w:rPr>
          <w:lang w:eastAsia="zh-CN"/>
        </w:rPr>
        <w:t>CLSI</w:t>
      </w:r>
      <w:r w:rsidRPr="00A87F1D">
        <w:rPr>
          <w:lang w:eastAsia="zh-CN"/>
        </w:rPr>
        <w:t>统一术语数据库</w:t>
      </w:r>
      <w:hyperlink r:id="rId8" w:history="1">
        <w:r w:rsidRPr="00A87F1D">
          <w:rPr>
            <w:rStyle w:val="a3"/>
            <w:lang w:eastAsia="zh-CN"/>
          </w:rPr>
          <w:t xml:space="preserve">http://htd.clsi.org/ </w:t>
        </w:r>
      </w:hyperlink>
      <w:r>
        <w:rPr>
          <w:lang w:eastAsia="zh-CN"/>
        </w:rPr>
        <w:t xml:space="preserve">- </w:t>
      </w:r>
      <w:r w:rsidRPr="00A87F1D">
        <w:rPr>
          <w:rFonts w:ascii="宋体" w:hAnsi="宋体"/>
          <w:lang w:eastAsia="zh-CN"/>
        </w:rPr>
        <w:t>“</w:t>
      </w:r>
      <w:r w:rsidRPr="00A87F1D">
        <w:rPr>
          <w:lang w:eastAsia="zh-CN"/>
        </w:rPr>
        <w:t>阴性符合率（</w:t>
      </w:r>
      <w:r w:rsidRPr="00A87F1D">
        <w:rPr>
          <w:lang w:eastAsia="zh-CN"/>
        </w:rPr>
        <w:t>NPA</w:t>
      </w:r>
      <w:r w:rsidRPr="00A87F1D">
        <w:rPr>
          <w:lang w:eastAsia="zh-CN"/>
        </w:rPr>
        <w:t>）</w:t>
      </w:r>
      <w:r w:rsidRPr="00A87F1D">
        <w:rPr>
          <w:lang w:eastAsia="zh-CN"/>
        </w:rPr>
        <w:t xml:space="preserve"> - </w:t>
      </w:r>
      <w:r w:rsidRPr="00A87F1D">
        <w:rPr>
          <w:lang w:eastAsia="zh-CN"/>
        </w:rPr>
        <w:t>检测方法获得阴性结果的能力与通过比较方法获得的阴性结果一致的百分比</w:t>
      </w:r>
      <w:r w:rsidRPr="00A87F1D">
        <w:rPr>
          <w:rFonts w:ascii="宋体" w:hAnsi="宋体"/>
          <w:lang w:eastAsia="zh-CN"/>
        </w:rPr>
        <w:t>”</w:t>
      </w:r>
      <w:r w:rsidRPr="00A87F1D">
        <w:rPr>
          <w:lang w:eastAsia="zh-CN"/>
        </w:rPr>
        <w:t>（</w:t>
      </w:r>
      <w:r w:rsidRPr="00A87F1D">
        <w:rPr>
          <w:lang w:eastAsia="zh-CN"/>
        </w:rPr>
        <w:t>CLSI MM17-A</w:t>
      </w:r>
      <w:r w:rsidRPr="00A87F1D">
        <w:rPr>
          <w:lang w:eastAsia="zh-CN"/>
        </w:rPr>
        <w:t>，复用核酸分析的</w:t>
      </w:r>
      <w:r w:rsidRPr="00A87F1D">
        <w:rPr>
          <w:rFonts w:hint="eastAsia"/>
          <w:lang w:eastAsia="zh-CN"/>
        </w:rPr>
        <w:t>验证</w:t>
      </w:r>
      <w:r w:rsidRPr="00A87F1D">
        <w:rPr>
          <w:lang w:eastAsia="zh-CN"/>
        </w:rPr>
        <w:t>和</w:t>
      </w:r>
      <w:r w:rsidRPr="00A87F1D">
        <w:rPr>
          <w:rFonts w:hint="eastAsia"/>
          <w:lang w:eastAsia="zh-CN"/>
        </w:rPr>
        <w:t>确认</w:t>
      </w:r>
      <w:r w:rsidRPr="00A87F1D">
        <w:rPr>
          <w:lang w:eastAsia="zh-CN"/>
        </w:rPr>
        <w:t>；经批准的指南）。</w:t>
      </w:r>
    </w:p>
  </w:footnote>
  <w:footnote w:id="13">
    <w:p w:rsidR="00B11F49" w:rsidRPr="00A87F1D" w:rsidRDefault="00B11F49" w:rsidP="00A87F1D">
      <w:pPr>
        <w:pStyle w:val="af2"/>
        <w:jc w:val="both"/>
        <w:rPr>
          <w:lang w:eastAsia="zh-CN"/>
        </w:rPr>
      </w:pPr>
      <w:r w:rsidRPr="00A87F1D">
        <w:rPr>
          <w:rStyle w:val="af4"/>
        </w:rPr>
        <w:footnoteRef/>
      </w:r>
      <w:r w:rsidRPr="00A87F1D">
        <w:rPr>
          <w:lang w:eastAsia="zh-CN"/>
        </w:rPr>
        <w:t>对于</w:t>
      </w:r>
      <w:r w:rsidRPr="00A87F1D">
        <w:rPr>
          <w:lang w:eastAsia="zh-CN"/>
        </w:rPr>
        <w:t>95%</w:t>
      </w:r>
      <w:r w:rsidRPr="00A87F1D">
        <w:rPr>
          <w:lang w:eastAsia="zh-CN"/>
        </w:rPr>
        <w:t>置信区间的计算，需遵循</w:t>
      </w:r>
      <w:r w:rsidRPr="00A87F1D">
        <w:rPr>
          <w:lang w:eastAsia="zh-CN"/>
        </w:rPr>
        <w:t>CLSI EP12-A2</w:t>
      </w:r>
      <w:r w:rsidRPr="00A87F1D">
        <w:rPr>
          <w:lang w:eastAsia="zh-CN"/>
        </w:rPr>
        <w:t>用户协议，定性检测性能评价用户协议；经批准的指南</w:t>
      </w:r>
      <w:r w:rsidRPr="00A87F1D">
        <w:rPr>
          <w:lang w:eastAsia="zh-CN"/>
        </w:rPr>
        <w:t xml:space="preserve"> - </w:t>
      </w:r>
      <w:r w:rsidRPr="00A87F1D">
        <w:rPr>
          <w:lang w:eastAsia="zh-CN"/>
        </w:rPr>
        <w:t>第二版。</w:t>
      </w:r>
    </w:p>
  </w:footnote>
  <w:footnote w:id="14">
    <w:p w:rsidR="00B11F49" w:rsidRPr="00A87F1D" w:rsidRDefault="00B11F49" w:rsidP="00A87F1D">
      <w:pPr>
        <w:pStyle w:val="af2"/>
        <w:jc w:val="both"/>
        <w:rPr>
          <w:lang w:eastAsia="zh-CN"/>
        </w:rPr>
      </w:pPr>
      <w:r w:rsidRPr="00A87F1D">
        <w:rPr>
          <w:rStyle w:val="af4"/>
        </w:rPr>
        <w:footnoteRef/>
      </w:r>
      <w:r w:rsidRPr="00A87F1D">
        <w:rPr>
          <w:lang w:eastAsia="zh-CN"/>
        </w:rPr>
        <w:t xml:space="preserve"> Jennings</w:t>
      </w:r>
      <w:r w:rsidRPr="00A87F1D">
        <w:rPr>
          <w:lang w:eastAsia="zh-CN"/>
        </w:rPr>
        <w:t>等人（</w:t>
      </w:r>
      <w:r w:rsidRPr="00A87F1D">
        <w:rPr>
          <w:lang w:eastAsia="zh-CN"/>
        </w:rPr>
        <w:t>2017</w:t>
      </w:r>
      <w:r w:rsidRPr="00A87F1D">
        <w:rPr>
          <w:lang w:eastAsia="zh-CN"/>
        </w:rPr>
        <w:t>年）将覆盖度的深度定义为</w:t>
      </w:r>
      <w:r w:rsidRPr="00A87F1D">
        <w:rPr>
          <w:rFonts w:ascii="宋体" w:hAnsi="宋体"/>
          <w:lang w:eastAsia="zh-CN"/>
        </w:rPr>
        <w:t>“</w:t>
      </w:r>
      <w:r w:rsidRPr="00A87F1D">
        <w:rPr>
          <w:lang w:eastAsia="zh-CN"/>
        </w:rPr>
        <w:t>...</w:t>
      </w:r>
      <w:r w:rsidRPr="00A87F1D">
        <w:rPr>
          <w:lang w:eastAsia="zh-CN"/>
        </w:rPr>
        <w:t>包含特定核苷酸位置的对应读数的数量</w:t>
      </w:r>
      <w:r w:rsidRPr="00A87F1D">
        <w:rPr>
          <w:lang w:eastAsia="zh-CN"/>
        </w:rPr>
        <w:t>...</w:t>
      </w:r>
      <w:r w:rsidRPr="00A87F1D">
        <w:rPr>
          <w:rFonts w:ascii="宋体" w:hAnsi="宋体"/>
          <w:lang w:eastAsia="zh-CN"/>
        </w:rPr>
        <w:t>”</w:t>
      </w:r>
      <w:r w:rsidRPr="00A87F1D">
        <w:rPr>
          <w:lang w:eastAsia="zh-CN"/>
        </w:rPr>
        <w:t>。</w:t>
      </w:r>
      <w:r w:rsidRPr="00A87F1D">
        <w:rPr>
          <w:lang w:eastAsia="zh-CN"/>
        </w:rPr>
        <w:t>Gargis</w:t>
      </w:r>
      <w:r w:rsidRPr="00A87F1D">
        <w:rPr>
          <w:lang w:eastAsia="zh-CN"/>
        </w:rPr>
        <w:t>等人（</w:t>
      </w:r>
      <w:r w:rsidRPr="00A87F1D">
        <w:rPr>
          <w:lang w:eastAsia="zh-CN"/>
        </w:rPr>
        <w:t>2012</w:t>
      </w:r>
      <w:r w:rsidRPr="00A87F1D">
        <w:rPr>
          <w:lang w:eastAsia="zh-CN"/>
        </w:rPr>
        <w:t>年）将平均覆盖度的深度定义为</w:t>
      </w:r>
      <w:r w:rsidRPr="00A87F1D">
        <w:rPr>
          <w:rFonts w:ascii="宋体" w:hAnsi="宋体"/>
          <w:lang w:eastAsia="zh-CN"/>
        </w:rPr>
        <w:t>“</w:t>
      </w:r>
      <w:r w:rsidRPr="00A87F1D">
        <w:rPr>
          <w:lang w:eastAsia="zh-CN"/>
        </w:rPr>
        <w:t>总测序部位内重叠读数的平均数量</w:t>
      </w:r>
      <w:r w:rsidRPr="00A87F1D">
        <w:rPr>
          <w:rFonts w:ascii="宋体" w:hAnsi="宋体"/>
          <w:lang w:eastAsia="zh-CN"/>
        </w:rPr>
        <w:t>”</w:t>
      </w:r>
      <w:r w:rsidRPr="00A87F1D">
        <w:rPr>
          <w:lang w:eastAsia="zh-CN"/>
        </w:rPr>
        <w:t>，将覆盖度的均匀性定义为</w:t>
      </w:r>
      <w:r w:rsidRPr="00A87F1D">
        <w:rPr>
          <w:rFonts w:ascii="宋体" w:hAnsi="宋体"/>
          <w:lang w:eastAsia="zh-CN"/>
        </w:rPr>
        <w:t>“</w:t>
      </w:r>
      <w:r w:rsidRPr="00A87F1D">
        <w:rPr>
          <w:lang w:eastAsia="zh-CN"/>
        </w:rPr>
        <w:t>将发生变体识别的特定靶向部位内的覆盖度分布</w:t>
      </w:r>
      <w:r w:rsidRPr="00A87F1D">
        <w:rPr>
          <w:rFonts w:ascii="宋体" w:hAnsi="宋体"/>
          <w:lang w:eastAsia="zh-CN"/>
        </w:rPr>
        <w:t>”</w:t>
      </w:r>
      <w:r w:rsidRPr="00A87F1D">
        <w:rPr>
          <w:lang w:eastAsia="zh-CN"/>
        </w:rPr>
        <w:t>。</w:t>
      </w:r>
    </w:p>
  </w:footnote>
  <w:footnote w:id="15">
    <w:p w:rsidR="00B11F49" w:rsidRPr="00A87F1D" w:rsidRDefault="00B11F49" w:rsidP="00A87F1D">
      <w:pPr>
        <w:pStyle w:val="af2"/>
        <w:jc w:val="both"/>
        <w:rPr>
          <w:lang w:eastAsia="zh-CN"/>
        </w:rPr>
      </w:pPr>
      <w:r w:rsidRPr="00A87F1D">
        <w:rPr>
          <w:rStyle w:val="af4"/>
        </w:rPr>
        <w:footnoteRef/>
      </w:r>
      <w:r>
        <w:rPr>
          <w:rFonts w:hint="eastAsia"/>
          <w:lang w:eastAsia="zh-CN"/>
        </w:rPr>
        <w:t xml:space="preserve"> </w:t>
      </w:r>
      <w:r w:rsidRPr="00A87F1D">
        <w:rPr>
          <w:lang w:eastAsia="zh-CN"/>
        </w:rPr>
        <w:t>见</w:t>
      </w:r>
      <w:r w:rsidRPr="00A87F1D">
        <w:rPr>
          <w:lang w:eastAsia="zh-CN"/>
        </w:rPr>
        <w:t>FDA</w:t>
      </w:r>
      <w:r w:rsidRPr="00A87F1D">
        <w:rPr>
          <w:lang w:eastAsia="zh-CN"/>
        </w:rPr>
        <w:t>指南《使用人类遗传变体公共数据库支持遗传和基于基因组的体外诊断的临床有效性》</w:t>
      </w:r>
      <w:r>
        <w:rPr>
          <w:rFonts w:hint="eastAsia"/>
          <w:lang w:eastAsia="zh-CN"/>
        </w:rPr>
        <w:br/>
      </w:r>
      <w:hyperlink r:id="rId9" w:history="1">
        <w:r w:rsidRPr="00D36D89">
          <w:rPr>
            <w:rStyle w:val="a3"/>
            <w:lang w:eastAsia="zh-CN"/>
          </w:rPr>
          <w:t>（</w:t>
        </w:r>
        <w:r w:rsidRPr="00D36D89">
          <w:rPr>
            <w:rStyle w:val="a3"/>
            <w:lang w:eastAsia="zh-CN"/>
          </w:rPr>
          <w:t>https://www.fda.gov/downloads/MedicalDevices/DeviceRegulationandGuidance/GuidanceDocuments/UCM509837.pdf</w:t>
        </w:r>
        <w:r w:rsidRPr="00D36D89">
          <w:rPr>
            <w:rStyle w:val="a3"/>
            <w:lang w:eastAsia="zh-CN"/>
          </w:rPr>
          <w:t>）</w:t>
        </w:r>
      </w:hyperlink>
      <w:r w:rsidRPr="00A87F1D">
        <w:rPr>
          <w:lang w:eastAsia="zh-CN"/>
        </w:rPr>
        <w:t>.</w:t>
      </w:r>
    </w:p>
  </w:footnote>
  <w:footnote w:id="16">
    <w:p w:rsidR="00B11F49" w:rsidRPr="008A73BE" w:rsidRDefault="00B11F49" w:rsidP="00F0216B">
      <w:pPr>
        <w:tabs>
          <w:tab w:val="left" w:pos="178"/>
        </w:tabs>
        <w:snapToGrid w:val="0"/>
        <w:spacing w:beforeLines="50" w:before="120"/>
        <w:jc w:val="both"/>
        <w:rPr>
          <w:sz w:val="18"/>
          <w:szCs w:val="18"/>
          <w:lang w:eastAsia="zh-CN"/>
        </w:rPr>
      </w:pPr>
      <w:r w:rsidRPr="008A73BE">
        <w:rPr>
          <w:rStyle w:val="af4"/>
          <w:sz w:val="18"/>
          <w:szCs w:val="18"/>
        </w:rPr>
        <w:footnoteRef/>
      </w:r>
      <w:r w:rsidRPr="008A73BE">
        <w:rPr>
          <w:sz w:val="18"/>
          <w:szCs w:val="18"/>
          <w:lang w:eastAsia="zh-CN"/>
        </w:rPr>
        <w:t>关于何时提交上市前批准补充材料以更改上市前批准的器械的一般信息，请参考</w:t>
      </w:r>
      <w:r w:rsidR="00983833" w:rsidRPr="00983833">
        <w:rPr>
          <w:sz w:val="18"/>
          <w:szCs w:val="18"/>
          <w:lang w:eastAsia="zh-CN"/>
        </w:rPr>
        <w:t xml:space="preserve">21 CFR </w:t>
      </w:r>
      <w:r w:rsidRPr="008A73BE">
        <w:rPr>
          <w:sz w:val="18"/>
          <w:szCs w:val="18"/>
          <w:lang w:eastAsia="zh-CN"/>
        </w:rPr>
        <w:t>814.39</w:t>
      </w:r>
      <w:r w:rsidRPr="008A73BE">
        <w:rPr>
          <w:sz w:val="18"/>
          <w:szCs w:val="18"/>
          <w:lang w:eastAsia="zh-CN"/>
        </w:rPr>
        <w:t>和</w:t>
      </w:r>
      <w:r w:rsidRPr="008A73BE">
        <w:rPr>
          <w:sz w:val="18"/>
          <w:szCs w:val="18"/>
          <w:lang w:eastAsia="zh-CN"/>
        </w:rPr>
        <w:t>FDA</w:t>
      </w:r>
      <w:r w:rsidRPr="008A73BE">
        <w:rPr>
          <w:sz w:val="18"/>
          <w:szCs w:val="18"/>
          <w:lang w:eastAsia="zh-CN"/>
        </w:rPr>
        <w:t>指南</w:t>
      </w:r>
      <w:r w:rsidRPr="008A73BE">
        <w:rPr>
          <w:rFonts w:ascii="宋体" w:hAnsi="宋体"/>
          <w:sz w:val="18"/>
          <w:szCs w:val="18"/>
          <w:lang w:eastAsia="zh-CN"/>
        </w:rPr>
        <w:t>“</w:t>
      </w:r>
      <w:r w:rsidRPr="008A73BE">
        <w:rPr>
          <w:sz w:val="18"/>
          <w:szCs w:val="18"/>
          <w:lang w:eastAsia="zh-CN"/>
        </w:rPr>
        <w:t>需经上市前批准（</w:t>
      </w:r>
      <w:r w:rsidRPr="008A73BE">
        <w:rPr>
          <w:sz w:val="18"/>
          <w:szCs w:val="18"/>
          <w:lang w:eastAsia="zh-CN"/>
        </w:rPr>
        <w:t>PMA</w:t>
      </w:r>
      <w:r w:rsidRPr="008A73BE">
        <w:rPr>
          <w:sz w:val="18"/>
          <w:szCs w:val="18"/>
          <w:lang w:eastAsia="zh-CN"/>
        </w:rPr>
        <w:t>）的器械修改</w:t>
      </w:r>
      <w:r w:rsidRPr="008A73BE">
        <w:rPr>
          <w:sz w:val="18"/>
          <w:szCs w:val="18"/>
          <w:lang w:eastAsia="zh-CN"/>
        </w:rPr>
        <w:t xml:space="preserve"> - </w:t>
      </w:r>
      <w:r w:rsidRPr="008A73BE">
        <w:rPr>
          <w:sz w:val="18"/>
          <w:szCs w:val="18"/>
          <w:lang w:eastAsia="zh-CN"/>
        </w:rPr>
        <w:t>上市前批准补充材料的决策过程</w:t>
      </w:r>
      <w:r w:rsidRPr="008A73BE">
        <w:rPr>
          <w:rFonts w:ascii="宋体" w:hAnsi="宋体"/>
          <w:sz w:val="18"/>
          <w:szCs w:val="18"/>
          <w:lang w:eastAsia="zh-CN"/>
        </w:rPr>
        <w:t>”</w:t>
      </w:r>
      <w:r w:rsidRPr="008A73BE">
        <w:rPr>
          <w:rFonts w:hint="eastAsia"/>
          <w:sz w:val="18"/>
          <w:szCs w:val="18"/>
          <w:lang w:eastAsia="zh-CN"/>
        </w:rPr>
        <w:br/>
      </w:r>
      <w:hyperlink r:id="rId10" w:history="1">
        <w:r w:rsidRPr="008A73BE">
          <w:rPr>
            <w:rStyle w:val="a3"/>
            <w:sz w:val="18"/>
            <w:szCs w:val="18"/>
            <w:lang w:eastAsia="zh-CN"/>
          </w:rPr>
          <w:t>（</w:t>
        </w:r>
        <w:r w:rsidRPr="008A73BE">
          <w:rPr>
            <w:rStyle w:val="a3"/>
            <w:sz w:val="18"/>
            <w:szCs w:val="18"/>
            <w:lang w:eastAsia="zh-CN"/>
          </w:rPr>
          <w:t>https://www.fda.gov/downloads/MedicalDevices/DeviceRegulationandGuidance/GuidanceDocuments/UCM08</w:t>
        </w:r>
      </w:hyperlink>
      <w:hyperlink r:id="rId11" w:history="1">
        <w:r w:rsidRPr="008A73BE">
          <w:rPr>
            <w:rStyle w:val="a3"/>
            <w:sz w:val="18"/>
            <w:szCs w:val="18"/>
            <w:lang w:eastAsia="zh-CN"/>
          </w:rPr>
          <w:t>9360.pdf</w:t>
        </w:r>
        <w:r w:rsidRPr="008A73BE">
          <w:rPr>
            <w:rStyle w:val="a3"/>
            <w:sz w:val="18"/>
            <w:szCs w:val="18"/>
            <w:lang w:eastAsia="zh-CN"/>
          </w:rPr>
          <w:t>）</w:t>
        </w:r>
      </w:hyperlink>
      <w:r w:rsidRPr="008A73BE">
        <w:rPr>
          <w:sz w:val="18"/>
          <w:szCs w:val="18"/>
          <w:lang w:eastAsia="zh-CN"/>
        </w:rPr>
        <w:t>.</w:t>
      </w:r>
    </w:p>
  </w:footnote>
  <w:footnote w:id="17">
    <w:p w:rsidR="00B11F49" w:rsidRPr="00A87F1D" w:rsidRDefault="00B11F49" w:rsidP="00A87F1D">
      <w:pPr>
        <w:pStyle w:val="af2"/>
        <w:jc w:val="both"/>
        <w:rPr>
          <w:lang w:eastAsia="zh-CN"/>
        </w:rPr>
      </w:pPr>
      <w:r w:rsidRPr="00A87F1D">
        <w:rPr>
          <w:rStyle w:val="af4"/>
        </w:rPr>
        <w:footnoteRef/>
      </w:r>
      <w:r w:rsidRPr="00A87F1D">
        <w:rPr>
          <w:rFonts w:hint="eastAsia"/>
          <w:i/>
          <w:iCs/>
          <w:lang w:eastAsia="zh-CN"/>
        </w:rPr>
        <w:t xml:space="preserve"> </w:t>
      </w:r>
      <w:r w:rsidRPr="00A87F1D">
        <w:rPr>
          <w:i/>
          <w:iCs/>
          <w:lang w:eastAsia="zh-CN"/>
        </w:rPr>
        <w:t>见</w:t>
      </w:r>
      <w:r w:rsidR="00983833" w:rsidRPr="00983833">
        <w:rPr>
          <w:lang w:eastAsia="zh-CN"/>
        </w:rPr>
        <w:t>21 CFR 807.81(a)(3)</w:t>
      </w:r>
    </w:p>
  </w:footnote>
  <w:footnote w:id="18">
    <w:p w:rsidR="00B11F49" w:rsidRPr="00A87F1D" w:rsidRDefault="00B11F49" w:rsidP="00A87F1D">
      <w:pPr>
        <w:pStyle w:val="af2"/>
        <w:jc w:val="both"/>
        <w:rPr>
          <w:lang w:eastAsia="zh-CN"/>
        </w:rPr>
      </w:pPr>
      <w:r w:rsidRPr="00A87F1D">
        <w:rPr>
          <w:rStyle w:val="af4"/>
        </w:rPr>
        <w:footnoteRef/>
      </w:r>
      <w:r w:rsidRPr="00A87F1D">
        <w:rPr>
          <w:lang w:eastAsia="zh-CN"/>
        </w:rPr>
        <w:t>每当实施器械设计和生产变更时，制造商必须采取某些措施，以符合</w:t>
      </w:r>
      <w:r w:rsidR="00983833" w:rsidRPr="00983833">
        <w:rPr>
          <w:lang w:eastAsia="zh-CN"/>
        </w:rPr>
        <w:t xml:space="preserve">21 CFR </w:t>
      </w:r>
      <w:r w:rsidRPr="00A87F1D">
        <w:rPr>
          <w:lang w:eastAsia="zh-CN"/>
        </w:rPr>
        <w:t>820</w:t>
      </w:r>
      <w:r w:rsidRPr="00A87F1D">
        <w:rPr>
          <w:lang w:eastAsia="zh-CN"/>
        </w:rPr>
        <w:t>《质量体系（</w:t>
      </w:r>
      <w:r w:rsidRPr="00A87F1D">
        <w:rPr>
          <w:lang w:eastAsia="zh-CN"/>
        </w:rPr>
        <w:t>QS</w:t>
      </w:r>
      <w:r w:rsidRPr="00A87F1D">
        <w:rPr>
          <w:lang w:eastAsia="zh-CN"/>
        </w:rPr>
        <w:t>）规则》的要求，除非该规则免除器械遵守这些要求。质量体系规则要求制造商保存记录，且这些记录必须提供给</w:t>
      </w:r>
      <w:r w:rsidRPr="00A87F1D">
        <w:rPr>
          <w:lang w:eastAsia="zh-CN"/>
        </w:rPr>
        <w:t>FDA</w:t>
      </w:r>
      <w:r w:rsidRPr="00A87F1D">
        <w:rPr>
          <w:lang w:eastAsia="zh-CN"/>
        </w:rPr>
        <w:t>检查员（见</w:t>
      </w:r>
      <w:r w:rsidR="00983833" w:rsidRPr="00983833">
        <w:rPr>
          <w:lang w:eastAsia="zh-CN"/>
        </w:rPr>
        <w:t>21 CFR</w:t>
      </w:r>
      <w:r w:rsidRPr="00A87F1D">
        <w:rPr>
          <w:lang w:eastAsia="zh-CN"/>
        </w:rPr>
        <w:t>第</w:t>
      </w:r>
      <w:r w:rsidRPr="00A87F1D">
        <w:rPr>
          <w:lang w:eastAsia="zh-CN"/>
        </w:rPr>
        <w:t>820</w:t>
      </w:r>
      <w:r w:rsidRPr="00A87F1D">
        <w:rPr>
          <w:lang w:eastAsia="zh-CN"/>
        </w:rPr>
        <w:t>条第</w:t>
      </w:r>
      <w:r w:rsidRPr="00A87F1D">
        <w:rPr>
          <w:lang w:eastAsia="zh-CN"/>
        </w:rPr>
        <w:t>M</w:t>
      </w:r>
      <w:r w:rsidRPr="00A87F1D">
        <w:rPr>
          <w:lang w:eastAsia="zh-CN"/>
        </w:rPr>
        <w:t>子条；《联邦食品、药品和化妆品法案》第</w:t>
      </w:r>
      <w:r w:rsidRPr="00A87F1D">
        <w:rPr>
          <w:lang w:eastAsia="zh-CN"/>
        </w:rPr>
        <w:t>704</w:t>
      </w:r>
      <w:r w:rsidRPr="00A87F1D">
        <w:rPr>
          <w:lang w:eastAsia="zh-CN"/>
        </w:rPr>
        <w:t>（</w:t>
      </w:r>
      <w:r w:rsidRPr="00A87F1D">
        <w:rPr>
          <w:lang w:eastAsia="zh-CN"/>
        </w:rPr>
        <w:t>e</w:t>
      </w:r>
      <w:r w:rsidRPr="00A87F1D">
        <w:rPr>
          <w:lang w:eastAsia="zh-CN"/>
        </w:rPr>
        <w:t>）条，</w:t>
      </w:r>
      <w:r w:rsidR="00557997" w:rsidRPr="00557997">
        <w:rPr>
          <w:lang w:eastAsia="zh-CN"/>
        </w:rPr>
        <w:t>21 U.S.C. 374(e)</w:t>
      </w:r>
      <w:r w:rsidRPr="00A87F1D">
        <w:rPr>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F49" w:rsidRPr="00E44E5E" w:rsidRDefault="00B11F49" w:rsidP="00E44E5E">
    <w:pPr>
      <w:pStyle w:val="a4"/>
      <w:pBdr>
        <w:bottom w:val="none" w:sz="0" w:space="0" w:color="auto"/>
      </w:pBdr>
    </w:pPr>
    <w:r>
      <w:rPr>
        <w:b/>
        <w:bCs/>
        <w:i/>
        <w:iCs/>
        <w:sz w:val="21"/>
        <w:szCs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0D67"/>
    <w:rsid w:val="00007ACD"/>
    <w:rsid w:val="0002185B"/>
    <w:rsid w:val="00027DA4"/>
    <w:rsid w:val="00046A43"/>
    <w:rsid w:val="000550F2"/>
    <w:rsid w:val="000553FA"/>
    <w:rsid w:val="00066C2A"/>
    <w:rsid w:val="00071A12"/>
    <w:rsid w:val="0008327B"/>
    <w:rsid w:val="00083948"/>
    <w:rsid w:val="000A204D"/>
    <w:rsid w:val="000A26DF"/>
    <w:rsid w:val="000A3BEA"/>
    <w:rsid w:val="000B5CE8"/>
    <w:rsid w:val="000C4428"/>
    <w:rsid w:val="000C52ED"/>
    <w:rsid w:val="000E2187"/>
    <w:rsid w:val="000E5AB3"/>
    <w:rsid w:val="00112EFA"/>
    <w:rsid w:val="00113C1F"/>
    <w:rsid w:val="001225B0"/>
    <w:rsid w:val="00141923"/>
    <w:rsid w:val="001433A8"/>
    <w:rsid w:val="00150B38"/>
    <w:rsid w:val="00162CE5"/>
    <w:rsid w:val="001631AD"/>
    <w:rsid w:val="00193494"/>
    <w:rsid w:val="001A2C8D"/>
    <w:rsid w:val="001B157A"/>
    <w:rsid w:val="001B33C7"/>
    <w:rsid w:val="001C736A"/>
    <w:rsid w:val="001D4D17"/>
    <w:rsid w:val="001E7BE1"/>
    <w:rsid w:val="001F1933"/>
    <w:rsid w:val="001F7494"/>
    <w:rsid w:val="002008AD"/>
    <w:rsid w:val="002226C2"/>
    <w:rsid w:val="002256B0"/>
    <w:rsid w:val="00233CD7"/>
    <w:rsid w:val="0026245D"/>
    <w:rsid w:val="00272482"/>
    <w:rsid w:val="00295421"/>
    <w:rsid w:val="002B0A7D"/>
    <w:rsid w:val="002B1404"/>
    <w:rsid w:val="002C36EB"/>
    <w:rsid w:val="002C4ED5"/>
    <w:rsid w:val="002C6EBF"/>
    <w:rsid w:val="002D6BDB"/>
    <w:rsid w:val="002F602C"/>
    <w:rsid w:val="002F6A84"/>
    <w:rsid w:val="00324C73"/>
    <w:rsid w:val="0034470E"/>
    <w:rsid w:val="0034610F"/>
    <w:rsid w:val="00365BC8"/>
    <w:rsid w:val="00373FF9"/>
    <w:rsid w:val="00385337"/>
    <w:rsid w:val="00386D0B"/>
    <w:rsid w:val="003A08D6"/>
    <w:rsid w:val="003A22D9"/>
    <w:rsid w:val="003A2EAD"/>
    <w:rsid w:val="003A35CA"/>
    <w:rsid w:val="003A76BE"/>
    <w:rsid w:val="003B2EAA"/>
    <w:rsid w:val="003B7F73"/>
    <w:rsid w:val="003D2B87"/>
    <w:rsid w:val="003D325E"/>
    <w:rsid w:val="003E6E72"/>
    <w:rsid w:val="00401F55"/>
    <w:rsid w:val="0045007C"/>
    <w:rsid w:val="004574A0"/>
    <w:rsid w:val="004615C8"/>
    <w:rsid w:val="00463F7D"/>
    <w:rsid w:val="00463FC9"/>
    <w:rsid w:val="00465612"/>
    <w:rsid w:val="00470A5C"/>
    <w:rsid w:val="00471165"/>
    <w:rsid w:val="004759B5"/>
    <w:rsid w:val="00480235"/>
    <w:rsid w:val="00490F34"/>
    <w:rsid w:val="00494DC7"/>
    <w:rsid w:val="00496034"/>
    <w:rsid w:val="004A00C4"/>
    <w:rsid w:val="004B6858"/>
    <w:rsid w:val="004C6BDA"/>
    <w:rsid w:val="004D1EB0"/>
    <w:rsid w:val="004D2A9C"/>
    <w:rsid w:val="0050034D"/>
    <w:rsid w:val="0051473B"/>
    <w:rsid w:val="00514768"/>
    <w:rsid w:val="005237A0"/>
    <w:rsid w:val="0052728C"/>
    <w:rsid w:val="005400C6"/>
    <w:rsid w:val="00540719"/>
    <w:rsid w:val="005463CE"/>
    <w:rsid w:val="00550682"/>
    <w:rsid w:val="00554A1E"/>
    <w:rsid w:val="00557997"/>
    <w:rsid w:val="005709BC"/>
    <w:rsid w:val="00574931"/>
    <w:rsid w:val="00586082"/>
    <w:rsid w:val="005860A1"/>
    <w:rsid w:val="00592A21"/>
    <w:rsid w:val="005A3853"/>
    <w:rsid w:val="005A3859"/>
    <w:rsid w:val="005A58C5"/>
    <w:rsid w:val="005B2065"/>
    <w:rsid w:val="005C5AAE"/>
    <w:rsid w:val="005D048D"/>
    <w:rsid w:val="005D3045"/>
    <w:rsid w:val="005D607B"/>
    <w:rsid w:val="005D6E0F"/>
    <w:rsid w:val="006128CE"/>
    <w:rsid w:val="00626EC1"/>
    <w:rsid w:val="006336CB"/>
    <w:rsid w:val="00642487"/>
    <w:rsid w:val="00643AF4"/>
    <w:rsid w:val="00644989"/>
    <w:rsid w:val="00651BF1"/>
    <w:rsid w:val="00655F1D"/>
    <w:rsid w:val="00662972"/>
    <w:rsid w:val="00677941"/>
    <w:rsid w:val="00682E7E"/>
    <w:rsid w:val="00686DA2"/>
    <w:rsid w:val="00692E4C"/>
    <w:rsid w:val="00695FD4"/>
    <w:rsid w:val="006A30AC"/>
    <w:rsid w:val="006A30D9"/>
    <w:rsid w:val="006A7152"/>
    <w:rsid w:val="006B5DBC"/>
    <w:rsid w:val="006D26DD"/>
    <w:rsid w:val="007120E7"/>
    <w:rsid w:val="00717E3F"/>
    <w:rsid w:val="00740EA9"/>
    <w:rsid w:val="007467FD"/>
    <w:rsid w:val="0076073A"/>
    <w:rsid w:val="00763106"/>
    <w:rsid w:val="007670D6"/>
    <w:rsid w:val="00776045"/>
    <w:rsid w:val="007810B0"/>
    <w:rsid w:val="00793C9C"/>
    <w:rsid w:val="007B66BE"/>
    <w:rsid w:val="007C1AFC"/>
    <w:rsid w:val="007C2A6E"/>
    <w:rsid w:val="007C5AF2"/>
    <w:rsid w:val="007D14C6"/>
    <w:rsid w:val="007D40CB"/>
    <w:rsid w:val="007D6D7C"/>
    <w:rsid w:val="007D7A41"/>
    <w:rsid w:val="007E2DD4"/>
    <w:rsid w:val="007F0D67"/>
    <w:rsid w:val="00810C8B"/>
    <w:rsid w:val="008233B8"/>
    <w:rsid w:val="00830934"/>
    <w:rsid w:val="0083338A"/>
    <w:rsid w:val="00843830"/>
    <w:rsid w:val="0085133C"/>
    <w:rsid w:val="00855791"/>
    <w:rsid w:val="008613E1"/>
    <w:rsid w:val="0087052C"/>
    <w:rsid w:val="008A0D7A"/>
    <w:rsid w:val="008A2847"/>
    <w:rsid w:val="008A2D87"/>
    <w:rsid w:val="008A5F62"/>
    <w:rsid w:val="008A73BE"/>
    <w:rsid w:val="008B0306"/>
    <w:rsid w:val="008E3EFD"/>
    <w:rsid w:val="008F1081"/>
    <w:rsid w:val="008F1FBD"/>
    <w:rsid w:val="00904A7F"/>
    <w:rsid w:val="009310B1"/>
    <w:rsid w:val="00943708"/>
    <w:rsid w:val="00953F3B"/>
    <w:rsid w:val="0095731A"/>
    <w:rsid w:val="009646D0"/>
    <w:rsid w:val="00977044"/>
    <w:rsid w:val="00981EF8"/>
    <w:rsid w:val="00983833"/>
    <w:rsid w:val="00984621"/>
    <w:rsid w:val="009872A9"/>
    <w:rsid w:val="009A09B2"/>
    <w:rsid w:val="009A3222"/>
    <w:rsid w:val="009A6AF1"/>
    <w:rsid w:val="009A7581"/>
    <w:rsid w:val="009E0254"/>
    <w:rsid w:val="009E3E5A"/>
    <w:rsid w:val="009F1EBF"/>
    <w:rsid w:val="00A11B6E"/>
    <w:rsid w:val="00A128FC"/>
    <w:rsid w:val="00A175A5"/>
    <w:rsid w:val="00A224B8"/>
    <w:rsid w:val="00A26D78"/>
    <w:rsid w:val="00A360FC"/>
    <w:rsid w:val="00A57B95"/>
    <w:rsid w:val="00A63E12"/>
    <w:rsid w:val="00A64517"/>
    <w:rsid w:val="00A6586A"/>
    <w:rsid w:val="00A660C1"/>
    <w:rsid w:val="00A668D3"/>
    <w:rsid w:val="00A77537"/>
    <w:rsid w:val="00A80EDC"/>
    <w:rsid w:val="00A834E0"/>
    <w:rsid w:val="00A8464A"/>
    <w:rsid w:val="00A87F1D"/>
    <w:rsid w:val="00A906FF"/>
    <w:rsid w:val="00A95C34"/>
    <w:rsid w:val="00AA1E53"/>
    <w:rsid w:val="00AB1E61"/>
    <w:rsid w:val="00AB50E7"/>
    <w:rsid w:val="00AB6167"/>
    <w:rsid w:val="00AC59E3"/>
    <w:rsid w:val="00AC6B14"/>
    <w:rsid w:val="00AD1976"/>
    <w:rsid w:val="00AD44A9"/>
    <w:rsid w:val="00AF2CF0"/>
    <w:rsid w:val="00B11F49"/>
    <w:rsid w:val="00B12615"/>
    <w:rsid w:val="00B2246C"/>
    <w:rsid w:val="00B2537E"/>
    <w:rsid w:val="00B325E8"/>
    <w:rsid w:val="00B4091E"/>
    <w:rsid w:val="00B459DF"/>
    <w:rsid w:val="00B62F01"/>
    <w:rsid w:val="00B67424"/>
    <w:rsid w:val="00B73FE4"/>
    <w:rsid w:val="00B81B28"/>
    <w:rsid w:val="00B902E1"/>
    <w:rsid w:val="00BB2C01"/>
    <w:rsid w:val="00BB2EC0"/>
    <w:rsid w:val="00BC26DB"/>
    <w:rsid w:val="00BD046C"/>
    <w:rsid w:val="00BD13EA"/>
    <w:rsid w:val="00BD734B"/>
    <w:rsid w:val="00BE1719"/>
    <w:rsid w:val="00BF3C53"/>
    <w:rsid w:val="00BF405A"/>
    <w:rsid w:val="00BF4994"/>
    <w:rsid w:val="00BF5E1E"/>
    <w:rsid w:val="00C23F02"/>
    <w:rsid w:val="00C57C7D"/>
    <w:rsid w:val="00C62EB9"/>
    <w:rsid w:val="00C87782"/>
    <w:rsid w:val="00C87EFE"/>
    <w:rsid w:val="00C91338"/>
    <w:rsid w:val="00C97EA6"/>
    <w:rsid w:val="00CA2B87"/>
    <w:rsid w:val="00CA7C39"/>
    <w:rsid w:val="00CB3334"/>
    <w:rsid w:val="00CC5D9E"/>
    <w:rsid w:val="00CD1321"/>
    <w:rsid w:val="00CD7DE9"/>
    <w:rsid w:val="00CE1F28"/>
    <w:rsid w:val="00D071C7"/>
    <w:rsid w:val="00D11993"/>
    <w:rsid w:val="00D151FB"/>
    <w:rsid w:val="00D160F6"/>
    <w:rsid w:val="00D17034"/>
    <w:rsid w:val="00D22B70"/>
    <w:rsid w:val="00D23DAF"/>
    <w:rsid w:val="00D35F2D"/>
    <w:rsid w:val="00D43F0D"/>
    <w:rsid w:val="00D4518F"/>
    <w:rsid w:val="00D5740A"/>
    <w:rsid w:val="00D625A4"/>
    <w:rsid w:val="00DB33F6"/>
    <w:rsid w:val="00DD2B5C"/>
    <w:rsid w:val="00DD704B"/>
    <w:rsid w:val="00DF3BB9"/>
    <w:rsid w:val="00E017C8"/>
    <w:rsid w:val="00E05018"/>
    <w:rsid w:val="00E16E86"/>
    <w:rsid w:val="00E20CD9"/>
    <w:rsid w:val="00E211E6"/>
    <w:rsid w:val="00E22189"/>
    <w:rsid w:val="00E42D8F"/>
    <w:rsid w:val="00E44106"/>
    <w:rsid w:val="00E44E5E"/>
    <w:rsid w:val="00E60DFB"/>
    <w:rsid w:val="00E86D9C"/>
    <w:rsid w:val="00E927B8"/>
    <w:rsid w:val="00EA2F9D"/>
    <w:rsid w:val="00EA4908"/>
    <w:rsid w:val="00EA781C"/>
    <w:rsid w:val="00EB028E"/>
    <w:rsid w:val="00EB6A03"/>
    <w:rsid w:val="00EC02FA"/>
    <w:rsid w:val="00ED4170"/>
    <w:rsid w:val="00EE1664"/>
    <w:rsid w:val="00EE7510"/>
    <w:rsid w:val="00EF0989"/>
    <w:rsid w:val="00F019D9"/>
    <w:rsid w:val="00F0216B"/>
    <w:rsid w:val="00F07A62"/>
    <w:rsid w:val="00F2078C"/>
    <w:rsid w:val="00F22F4C"/>
    <w:rsid w:val="00F27DF9"/>
    <w:rsid w:val="00F501DA"/>
    <w:rsid w:val="00F5427B"/>
    <w:rsid w:val="00F5448F"/>
    <w:rsid w:val="00F61AF6"/>
    <w:rsid w:val="00F733CE"/>
    <w:rsid w:val="00F733F4"/>
    <w:rsid w:val="00F74FFC"/>
    <w:rsid w:val="00F87CD5"/>
    <w:rsid w:val="00F90ECA"/>
    <w:rsid w:val="00FB1889"/>
    <w:rsid w:val="00FC10E9"/>
    <w:rsid w:val="00FD1515"/>
    <w:rsid w:val="00FE6ADF"/>
    <w:rsid w:val="00FE7E21"/>
    <w:rsid w:val="00FF0A6C"/>
    <w:rsid w:val="00FF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21227-5474-4013-A713-AEF8E57D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6D9C"/>
    <w:pPr>
      <w:widowControl w:val="0"/>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4517"/>
    <w:rPr>
      <w:color w:val="0000FF"/>
      <w:u w:val="single"/>
    </w:rPr>
  </w:style>
  <w:style w:type="paragraph" w:styleId="a4">
    <w:name w:val="header"/>
    <w:basedOn w:val="a"/>
    <w:link w:val="a5"/>
    <w:uiPriority w:val="99"/>
    <w:unhideWhenUsed/>
    <w:rsid w:val="00E86D9C"/>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E86D9C"/>
    <w:rPr>
      <w:rFonts w:eastAsia="Times New Roman"/>
      <w:color w:val="000000"/>
      <w:sz w:val="18"/>
      <w:szCs w:val="18"/>
    </w:rPr>
  </w:style>
  <w:style w:type="paragraph" w:styleId="a6">
    <w:name w:val="footer"/>
    <w:basedOn w:val="a"/>
    <w:link w:val="a7"/>
    <w:uiPriority w:val="99"/>
    <w:unhideWhenUsed/>
    <w:rsid w:val="00E86D9C"/>
    <w:pPr>
      <w:tabs>
        <w:tab w:val="center" w:pos="4153"/>
        <w:tab w:val="right" w:pos="8306"/>
      </w:tabs>
      <w:snapToGrid w:val="0"/>
    </w:pPr>
    <w:rPr>
      <w:sz w:val="18"/>
      <w:szCs w:val="18"/>
    </w:rPr>
  </w:style>
  <w:style w:type="character" w:customStyle="1" w:styleId="a7">
    <w:name w:val="页脚 字符"/>
    <w:link w:val="a6"/>
    <w:uiPriority w:val="99"/>
    <w:rsid w:val="00E86D9C"/>
    <w:rPr>
      <w:rFonts w:eastAsia="Times New Roman"/>
      <w:color w:val="000000"/>
      <w:sz w:val="18"/>
      <w:szCs w:val="18"/>
    </w:rPr>
  </w:style>
  <w:style w:type="paragraph" w:customStyle="1" w:styleId="b1">
    <w:name w:val="样式b1"/>
    <w:basedOn w:val="a"/>
    <w:rsid w:val="00E86D9C"/>
    <w:pPr>
      <w:pBdr>
        <w:bottom w:val="single" w:sz="4" w:space="1" w:color="auto"/>
      </w:pBdr>
      <w:snapToGrid w:val="0"/>
      <w:spacing w:beforeLines="50"/>
      <w:jc w:val="center"/>
    </w:pPr>
    <w:rPr>
      <w:b/>
      <w:bCs/>
      <w:sz w:val="52"/>
      <w:szCs w:val="52"/>
    </w:rPr>
  </w:style>
  <w:style w:type="paragraph" w:customStyle="1" w:styleId="b2">
    <w:name w:val="样式b2"/>
    <w:basedOn w:val="a"/>
    <w:rsid w:val="00E86D9C"/>
    <w:pPr>
      <w:snapToGrid w:val="0"/>
      <w:spacing w:beforeLines="50"/>
      <w:jc w:val="center"/>
    </w:pPr>
    <w:rPr>
      <w:b/>
      <w:bCs/>
      <w:sz w:val="52"/>
      <w:szCs w:val="52"/>
    </w:rPr>
  </w:style>
  <w:style w:type="paragraph" w:customStyle="1" w:styleId="m1">
    <w:name w:val="样式m1"/>
    <w:basedOn w:val="a"/>
    <w:autoRedefine/>
    <w:rsid w:val="00A64517"/>
    <w:pPr>
      <w:tabs>
        <w:tab w:val="left" w:pos="709"/>
      </w:tabs>
      <w:snapToGrid w:val="0"/>
      <w:spacing w:beforeLines="50" w:afterLines="50"/>
      <w:jc w:val="both"/>
      <w:outlineLvl w:val="0"/>
    </w:pPr>
    <w:rPr>
      <w:b/>
      <w:bCs/>
      <w:sz w:val="36"/>
      <w:szCs w:val="36"/>
      <w:lang w:eastAsia="zh-CN"/>
    </w:rPr>
  </w:style>
  <w:style w:type="paragraph" w:customStyle="1" w:styleId="m2">
    <w:name w:val="样式m2"/>
    <w:basedOn w:val="a"/>
    <w:autoRedefine/>
    <w:rsid w:val="00A64517"/>
    <w:pPr>
      <w:tabs>
        <w:tab w:val="left" w:pos="1276"/>
      </w:tabs>
      <w:snapToGrid w:val="0"/>
      <w:spacing w:beforeLines="50" w:afterLines="50"/>
      <w:ind w:leftChars="337" w:left="708"/>
      <w:jc w:val="both"/>
      <w:outlineLvl w:val="1"/>
    </w:pPr>
    <w:rPr>
      <w:b/>
      <w:bCs/>
      <w:sz w:val="32"/>
      <w:szCs w:val="24"/>
      <w:lang w:eastAsia="zh-CN"/>
    </w:rPr>
  </w:style>
  <w:style w:type="paragraph" w:customStyle="1" w:styleId="m22">
    <w:name w:val="样式m22"/>
    <w:basedOn w:val="a"/>
    <w:rsid w:val="00E86D9C"/>
    <w:pPr>
      <w:tabs>
        <w:tab w:val="left" w:pos="1560"/>
      </w:tabs>
      <w:snapToGrid w:val="0"/>
      <w:spacing w:beforeLines="50" w:afterLines="50"/>
      <w:jc w:val="both"/>
    </w:pPr>
    <w:rPr>
      <w:b/>
      <w:bCs/>
    </w:rPr>
  </w:style>
  <w:style w:type="paragraph" w:customStyle="1" w:styleId="m3">
    <w:name w:val="样式m3"/>
    <w:basedOn w:val="a"/>
    <w:autoRedefine/>
    <w:rsid w:val="00A64517"/>
    <w:pPr>
      <w:snapToGrid w:val="0"/>
      <w:spacing w:beforeLines="50" w:afterLines="50"/>
      <w:ind w:leftChars="471" w:left="1557" w:hangingChars="202" w:hanging="568"/>
      <w:jc w:val="both"/>
      <w:outlineLvl w:val="2"/>
    </w:pPr>
    <w:rPr>
      <w:b/>
      <w:bCs/>
      <w:sz w:val="28"/>
      <w:szCs w:val="28"/>
      <w:lang w:eastAsia="zh-CN"/>
    </w:rPr>
  </w:style>
  <w:style w:type="paragraph" w:customStyle="1" w:styleId="x">
    <w:name w:val="样式x"/>
    <w:basedOn w:val="a"/>
    <w:rsid w:val="00E86D9C"/>
    <w:pPr>
      <w:tabs>
        <w:tab w:val="left" w:pos="709"/>
      </w:tabs>
      <w:snapToGrid w:val="0"/>
      <w:spacing w:beforeLines="50"/>
      <w:ind w:leftChars="203" w:left="707" w:hangingChars="134" w:hanging="281"/>
      <w:jc w:val="both"/>
    </w:pPr>
  </w:style>
  <w:style w:type="paragraph" w:customStyle="1" w:styleId="x2">
    <w:name w:val="样式x2"/>
    <w:basedOn w:val="a"/>
    <w:rsid w:val="00E86D9C"/>
    <w:pPr>
      <w:snapToGrid w:val="0"/>
      <w:spacing w:beforeLines="50"/>
      <w:ind w:leftChars="539" w:left="1558" w:hangingChars="203" w:hanging="426"/>
      <w:jc w:val="both"/>
    </w:pPr>
  </w:style>
  <w:style w:type="paragraph" w:styleId="a8">
    <w:name w:val="Balloon Text"/>
    <w:basedOn w:val="a"/>
    <w:link w:val="a9"/>
    <w:uiPriority w:val="99"/>
    <w:semiHidden/>
    <w:unhideWhenUsed/>
    <w:rsid w:val="00E44E5E"/>
    <w:rPr>
      <w:sz w:val="18"/>
      <w:szCs w:val="18"/>
    </w:rPr>
  </w:style>
  <w:style w:type="character" w:customStyle="1" w:styleId="a9">
    <w:name w:val="批注框文本 字符"/>
    <w:link w:val="a8"/>
    <w:uiPriority w:val="99"/>
    <w:semiHidden/>
    <w:rsid w:val="00E44E5E"/>
    <w:rPr>
      <w:rFonts w:eastAsia="宋体"/>
      <w:color w:val="000000"/>
      <w:sz w:val="18"/>
      <w:szCs w:val="18"/>
    </w:rPr>
  </w:style>
  <w:style w:type="table" w:styleId="aa">
    <w:name w:val="Table Grid"/>
    <w:basedOn w:val="a1"/>
    <w:uiPriority w:val="59"/>
    <w:rsid w:val="00E44E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662972"/>
    <w:pPr>
      <w:ind w:firstLineChars="200" w:firstLine="420"/>
    </w:pPr>
  </w:style>
  <w:style w:type="paragraph" w:customStyle="1" w:styleId="m4">
    <w:name w:val="样式m4"/>
    <w:basedOn w:val="a"/>
    <w:rsid w:val="00DD704B"/>
    <w:pPr>
      <w:tabs>
        <w:tab w:val="left" w:pos="1843"/>
        <w:tab w:val="left" w:pos="1860"/>
      </w:tabs>
      <w:snapToGrid w:val="0"/>
      <w:spacing w:beforeLines="50"/>
      <w:ind w:leftChars="674" w:left="1839" w:hangingChars="201" w:hanging="424"/>
      <w:jc w:val="both"/>
    </w:pPr>
    <w:rPr>
      <w:b/>
      <w:bCs/>
    </w:rPr>
  </w:style>
  <w:style w:type="paragraph" w:customStyle="1" w:styleId="i">
    <w:name w:val="样式i"/>
    <w:basedOn w:val="a"/>
    <w:rsid w:val="00DD704B"/>
    <w:pPr>
      <w:tabs>
        <w:tab w:val="left" w:pos="1418"/>
      </w:tabs>
      <w:snapToGrid w:val="0"/>
      <w:spacing w:beforeLines="50"/>
      <w:ind w:leftChars="405" w:left="1417" w:hangingChars="270" w:hanging="567"/>
      <w:jc w:val="both"/>
    </w:pPr>
    <w:rPr>
      <w:i/>
      <w:iCs/>
    </w:rPr>
  </w:style>
  <w:style w:type="paragraph" w:customStyle="1" w:styleId="x3">
    <w:name w:val="样式x3"/>
    <w:basedOn w:val="a"/>
    <w:rsid w:val="00DD704B"/>
    <w:pPr>
      <w:tabs>
        <w:tab w:val="left" w:pos="1848"/>
      </w:tabs>
      <w:snapToGrid w:val="0"/>
      <w:spacing w:beforeLines="50"/>
      <w:ind w:leftChars="675" w:left="1842" w:hangingChars="202" w:hanging="424"/>
      <w:jc w:val="both"/>
    </w:pPr>
    <w:rPr>
      <w:i/>
      <w:iCs/>
    </w:rPr>
  </w:style>
  <w:style w:type="paragraph" w:customStyle="1" w:styleId="x4">
    <w:name w:val="样式x4"/>
    <w:basedOn w:val="a"/>
    <w:rsid w:val="00D4518F"/>
    <w:pPr>
      <w:snapToGrid w:val="0"/>
      <w:spacing w:beforeLines="50"/>
      <w:ind w:leftChars="337" w:left="1132" w:hangingChars="202" w:hanging="424"/>
      <w:jc w:val="both"/>
    </w:pPr>
  </w:style>
  <w:style w:type="paragraph" w:styleId="1">
    <w:name w:val="toc 1"/>
    <w:basedOn w:val="a"/>
    <w:next w:val="a"/>
    <w:autoRedefine/>
    <w:uiPriority w:val="39"/>
    <w:unhideWhenUsed/>
    <w:rsid w:val="00C87EFE"/>
    <w:pPr>
      <w:spacing w:beforeLines="50"/>
    </w:pPr>
  </w:style>
  <w:style w:type="paragraph" w:styleId="2">
    <w:name w:val="toc 2"/>
    <w:basedOn w:val="a"/>
    <w:next w:val="a"/>
    <w:autoRedefine/>
    <w:uiPriority w:val="39"/>
    <w:unhideWhenUsed/>
    <w:rsid w:val="00C87EFE"/>
    <w:pPr>
      <w:spacing w:beforeLines="50"/>
      <w:ind w:leftChars="200" w:left="200"/>
    </w:pPr>
  </w:style>
  <w:style w:type="paragraph" w:styleId="3">
    <w:name w:val="toc 3"/>
    <w:basedOn w:val="a"/>
    <w:next w:val="a"/>
    <w:autoRedefine/>
    <w:uiPriority w:val="39"/>
    <w:unhideWhenUsed/>
    <w:rsid w:val="00C87EFE"/>
    <w:pPr>
      <w:spacing w:beforeLines="50"/>
      <w:ind w:leftChars="400" w:left="400"/>
    </w:pPr>
  </w:style>
  <w:style w:type="character" w:styleId="ac">
    <w:name w:val="annotation reference"/>
    <w:uiPriority w:val="99"/>
    <w:semiHidden/>
    <w:unhideWhenUsed/>
    <w:rsid w:val="00540719"/>
    <w:rPr>
      <w:sz w:val="21"/>
      <w:szCs w:val="21"/>
    </w:rPr>
  </w:style>
  <w:style w:type="paragraph" w:styleId="ad">
    <w:name w:val="annotation text"/>
    <w:basedOn w:val="a"/>
    <w:link w:val="ae"/>
    <w:uiPriority w:val="99"/>
    <w:semiHidden/>
    <w:unhideWhenUsed/>
    <w:rsid w:val="00540719"/>
  </w:style>
  <w:style w:type="character" w:customStyle="1" w:styleId="ae">
    <w:name w:val="批注文字 字符"/>
    <w:link w:val="ad"/>
    <w:uiPriority w:val="99"/>
    <w:semiHidden/>
    <w:rsid w:val="00540719"/>
    <w:rPr>
      <w:rFonts w:eastAsia="宋体"/>
      <w:color w:val="000000"/>
      <w:sz w:val="21"/>
      <w:szCs w:val="21"/>
    </w:rPr>
  </w:style>
  <w:style w:type="paragraph" w:styleId="af">
    <w:name w:val="annotation subject"/>
    <w:basedOn w:val="ad"/>
    <w:next w:val="ad"/>
    <w:link w:val="af0"/>
    <w:uiPriority w:val="99"/>
    <w:semiHidden/>
    <w:unhideWhenUsed/>
    <w:rsid w:val="00540719"/>
    <w:rPr>
      <w:b/>
      <w:bCs/>
    </w:rPr>
  </w:style>
  <w:style w:type="character" w:customStyle="1" w:styleId="af0">
    <w:name w:val="批注主题 字符"/>
    <w:link w:val="af"/>
    <w:uiPriority w:val="99"/>
    <w:semiHidden/>
    <w:rsid w:val="00540719"/>
    <w:rPr>
      <w:rFonts w:eastAsia="宋体"/>
      <w:b/>
      <w:bCs/>
      <w:color w:val="000000"/>
      <w:sz w:val="21"/>
      <w:szCs w:val="21"/>
    </w:rPr>
  </w:style>
  <w:style w:type="paragraph" w:styleId="af1">
    <w:name w:val="Revision"/>
    <w:hidden/>
    <w:uiPriority w:val="99"/>
    <w:semiHidden/>
    <w:rsid w:val="00540719"/>
    <w:rPr>
      <w:color w:val="000000"/>
      <w:sz w:val="21"/>
      <w:szCs w:val="21"/>
      <w:lang w:eastAsia="en-US" w:bidi="en-US"/>
    </w:rPr>
  </w:style>
  <w:style w:type="paragraph" w:customStyle="1" w:styleId="Default">
    <w:name w:val="Default"/>
    <w:rsid w:val="00EE1664"/>
    <w:pPr>
      <w:widowControl w:val="0"/>
      <w:autoSpaceDE w:val="0"/>
      <w:autoSpaceDN w:val="0"/>
      <w:adjustRightInd w:val="0"/>
    </w:pPr>
    <w:rPr>
      <w:color w:val="000000"/>
      <w:sz w:val="24"/>
      <w:szCs w:val="24"/>
      <w:lang w:bidi="he-IL"/>
    </w:rPr>
  </w:style>
  <w:style w:type="paragraph" w:styleId="af2">
    <w:name w:val="footnote text"/>
    <w:basedOn w:val="a"/>
    <w:link w:val="af3"/>
    <w:uiPriority w:val="99"/>
    <w:semiHidden/>
    <w:unhideWhenUsed/>
    <w:rsid w:val="00141923"/>
    <w:pPr>
      <w:snapToGrid w:val="0"/>
    </w:pPr>
    <w:rPr>
      <w:sz w:val="18"/>
      <w:szCs w:val="18"/>
    </w:rPr>
  </w:style>
  <w:style w:type="character" w:customStyle="1" w:styleId="af3">
    <w:name w:val="脚注文本 字符"/>
    <w:link w:val="af2"/>
    <w:uiPriority w:val="99"/>
    <w:semiHidden/>
    <w:rsid w:val="00141923"/>
    <w:rPr>
      <w:color w:val="000000"/>
      <w:sz w:val="18"/>
      <w:szCs w:val="18"/>
      <w:lang w:eastAsia="en-US" w:bidi="en-US"/>
    </w:rPr>
  </w:style>
  <w:style w:type="character" w:styleId="af4">
    <w:name w:val="footnote reference"/>
    <w:uiPriority w:val="99"/>
    <w:semiHidden/>
    <w:unhideWhenUsed/>
    <w:rsid w:val="00141923"/>
    <w:rPr>
      <w:vertAlign w:val="superscript"/>
    </w:rPr>
  </w:style>
  <w:style w:type="character" w:customStyle="1" w:styleId="UnresolvedMention">
    <w:name w:val="Unresolved Mention"/>
    <w:basedOn w:val="a0"/>
    <w:uiPriority w:val="99"/>
    <w:semiHidden/>
    <w:unhideWhenUsed/>
    <w:rsid w:val="00B1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da.gov/MedicalDevices/NewsEvents/WorkshopsConferences/default.htmhttp:/www.fda.gov/MedicalDevices/NewsEvents/WorkshopsConferences/ucm459450.htm" TargetMode="External"/><Relationship Id="rId18" Type="http://schemas.openxmlformats.org/officeDocument/2006/relationships/hyperlink" Target="../../AppData/Local/Temp/BNZ.6237efe248a5b31b/&#65288;https:/www.fda.gov/downloads/medicaldevices/device%20regulationandguidance/guidancedoc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da.gov/downloads/medicaldevices/deviceregulationandguidance/guidancedocuments/ucm311176.pdf" TargetMode="External"/><Relationship Id="rId7" Type="http://schemas.openxmlformats.org/officeDocument/2006/relationships/image" Target="media/image1.png"/><Relationship Id="rId12" Type="http://schemas.openxmlformats.org/officeDocument/2006/relationships/hyperlink" Target="http://www.fda.gov/BiologicsBloodVaccines/GuidanceComplianceRegulatoryInformation/Guidances/default.htm&#12290;" TargetMode="External"/><Relationship Id="rId17" Type="http://schemas.openxmlformats.org/officeDocument/2006/relationships/hyperlink" Target="file:///\\192.168.2.1\pc186\2022\20220315\BD\&#26657;&#23545;&#23436;&#27605;\tracking\&#65288;https:\www.fda.gov\MedicalDevices\DeviceRegulationandGuidance\GuidanceDocuments\ucm085281.htm&#652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ppData/Local/Temp/BNZ.6237efe248a5b31b/&#65288;https:/www.fda.gov/MedicalDevices/Device%20RegulationandGuidance/GuidanceDocuments/ucm085281.htm&#65289;" TargetMode="External"/><Relationship Id="rId20" Type="http://schemas.openxmlformats.org/officeDocument/2006/relationships/hyperlink" Target="../../AppData/Local/Temp/BNZ.6237efe248a5b31b/&#65288;https:/www.fda.gov/downloads/medicaldevices/deviceregulationandguidance/guidancedocuments/ucm517504.pdf&#6528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cod@fda.hhs.gov" TargetMode="External"/><Relationship Id="rId24" Type="http://schemas.openxmlformats.org/officeDocument/2006/relationships/hyperlink" Target="https://www.palmettogba.com/palmetto/MolDX.nsf/DocsCat/MolDx%20Website%7EMolDx%7EBrowse%20By%20Topic%7ETechnical%20Assessment%7E9WRHPN3576?open&amp;navmenu=Browse%5eBy%5eTopic"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fda.gov/downloads/MedicalDevices/DeviceRegulationandGuidance/GuidanceDocuments/ucm080199.pdf" TargetMode="External"/><Relationship Id="rId10" Type="http://schemas.openxmlformats.org/officeDocument/2006/relationships/hyperlink" Target="mailto:CDRH-Guidance@fda.hhs.gov" TargetMode="External"/><Relationship Id="rId19" Type="http://schemas.openxmlformats.org/officeDocument/2006/relationships/hyperlink" Target="https://www.fda.gov/downloads/medicaldevices/deviceregulationandguidance/guidancedocuments/ucm514771.pdf" TargetMode="External"/><Relationship Id="rId4" Type="http://schemas.openxmlformats.org/officeDocument/2006/relationships/webSettings" Target="webSettings.xml"/><Relationship Id="rId9" Type="http://schemas.openxmlformats.org/officeDocument/2006/relationships/hyperlink" Target="%20https://www.regulations.gov&#65292;&#20379;FDA&#23457;&#35758;&#12290;" TargetMode="External"/><Relationship Id="rId14" Type="http://schemas.openxmlformats.org/officeDocument/2006/relationships/hyperlink" Target="../../AppData/Local/Temp/BNZ.6237efe248a5b31b/&#65288;https:/www.fda.gov/downloads/medicaldevices/deviceregulationandguidance/guidancedocuments/ucm311176.pdf&#65289;" TargetMode="External"/><Relationship Id="rId22" Type="http://schemas.openxmlformats.org/officeDocument/2006/relationships/hyperlink" Target="https://www.fda.gov/downloads/MedicalDevices/DeviceRegulationandGuidance/GuidanceDocuments/ucm08019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htd.clsi.org/" TargetMode="External"/><Relationship Id="rId3" Type="http://schemas.openxmlformats.org/officeDocument/2006/relationships/hyperlink" Target="http://wayback.archive-it.org/7993/20170111165844/http:/www.fda.gov/MedicalDevices/NewsEvents/WorkshopsConferences/ucm459450.htm" TargetMode="External"/><Relationship Id="rId7" Type="http://schemas.openxmlformats.org/officeDocument/2006/relationships/hyperlink" Target="../../AppData/Local/Temp/BNZ.6237efe248a5b31b/&#65288;https:/www.fda.gov/MedicalDevices/DeviceRegulationandGuidance/GuidanceDocuments/ucm077274.htm&#65289;" TargetMode="External"/><Relationship Id="rId2" Type="http://schemas.openxmlformats.org/officeDocument/2006/relationships/hyperlink" Target="http://wayback.archive-it.org/7993/20170111165845/http:/www.fda.gov/MedicalDevices/NewsEvents/WorkshopsConferences/ucm459449.htm" TargetMode="External"/><Relationship Id="rId1" Type="http://schemas.openxmlformats.org/officeDocument/2006/relationships/hyperlink" Target="http://wayback.archive-it.org/7993/20170111165845/http:/www.fda.gov/MedicalDevices/NewsEvents/WorkshopsConferences/ucm427296.htm" TargetMode="External"/><Relationship Id="rId6" Type="http://schemas.openxmlformats.org/officeDocument/2006/relationships/hyperlink" Target="https://www.fda.gov/AboutFDA/CentersOffices/OfficeofMedicalProductsandTobacco/CDRH/CDRHTransparency/ucm232269.htm" TargetMode="External"/><Relationship Id="rId11" Type="http://schemas.openxmlformats.org/officeDocument/2006/relationships/hyperlink" Target="https://www.fda.gov/downloads/MedicalDevices/DeviceRegulationandGuidance/GuidanceDocuments/UCM089360.pdf" TargetMode="External"/><Relationship Id="rId5" Type="http://schemas.openxmlformats.org/officeDocument/2006/relationships/hyperlink" Target="https://www.fda.gov/AboutFDA/CentersOffices/OfficeofMedicalProductsandTobacco/CDRH/CDRHTransparency/ucm232269.htm" TargetMode="External"/><Relationship Id="rId10" Type="http://schemas.openxmlformats.org/officeDocument/2006/relationships/hyperlink" Target="https://www.fda.gov/downloads/MedicalDevices/DeviceRegulationandGuidance/GuidanceDocuments/UCM089360.pdf" TargetMode="External"/><Relationship Id="rId4" Type="http://schemas.openxmlformats.org/officeDocument/2006/relationships/hyperlink" Target="http://wayback.archive-it.org/7993/20171115050724/https:/www.fda.gov/MedicalDevices/NewsEvents/WorkshopsConferences/ucm478841.htm" TargetMode="External"/><Relationship Id="rId9" Type="http://schemas.openxmlformats.org/officeDocument/2006/relationships/hyperlink" Target="../../AppData/Local/Temp/BNZ.6237efe248a5b31b/&#65288;https:/www.fda.gov/downloads/MedicalDevices/DeviceRegulationandGuidance/GuidanceDocuments/UCM509837.pdf&#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A3CC-376B-4C45-960D-9A82A581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4863</Words>
  <Characters>27720</Characters>
  <Application>Microsoft Office Word</Application>
  <DocSecurity>0</DocSecurity>
  <Lines>231</Lines>
  <Paragraphs>65</Paragraphs>
  <ScaleCrop>false</ScaleCrop>
  <Company>china</Company>
  <LinksUpToDate>false</LinksUpToDate>
  <CharactersWithSpaces>32518</CharactersWithSpaces>
  <SharedDoc>false</SharedDoc>
  <HLinks>
    <vt:vector size="330" baseType="variant">
      <vt:variant>
        <vt:i4>6684773</vt:i4>
      </vt:variant>
      <vt:variant>
        <vt:i4>219</vt:i4>
      </vt:variant>
      <vt:variant>
        <vt:i4>0</vt:i4>
      </vt:variant>
      <vt:variant>
        <vt:i4>5</vt:i4>
      </vt:variant>
      <vt:variant>
        <vt:lpwstr>https://www.palmettogba.com/palmetto/MolDX.nsf/DocsCat/MolDx Website~MolDx~Browse By Topic~Technical Assessment~9WRHPN3576?open&amp;navmenu=Browse%5eBy%5eTopic</vt:lpwstr>
      </vt:variant>
      <vt:variant>
        <vt:lpwstr/>
      </vt:variant>
      <vt:variant>
        <vt:i4>4259847</vt:i4>
      </vt:variant>
      <vt:variant>
        <vt:i4>216</vt:i4>
      </vt:variant>
      <vt:variant>
        <vt:i4>0</vt:i4>
      </vt:variant>
      <vt:variant>
        <vt:i4>5</vt:i4>
      </vt:variant>
      <vt:variant>
        <vt:lpwstr>https://www.fda.gov/downloads/MedicalDevices/DeviceRegulationandGuidance/GuidanceDocuments/ucm080199.pdf</vt:lpwstr>
      </vt:variant>
      <vt:variant>
        <vt:lpwstr/>
      </vt:variant>
      <vt:variant>
        <vt:i4>4259847</vt:i4>
      </vt:variant>
      <vt:variant>
        <vt:i4>213</vt:i4>
      </vt:variant>
      <vt:variant>
        <vt:i4>0</vt:i4>
      </vt:variant>
      <vt:variant>
        <vt:i4>5</vt:i4>
      </vt:variant>
      <vt:variant>
        <vt:lpwstr>https://www.fda.gov/downloads/MedicalDevices/DeviceRegulationandGuidance/GuidanceDocuments/ucm080199.pdf</vt:lpwstr>
      </vt:variant>
      <vt:variant>
        <vt:lpwstr/>
      </vt:variant>
      <vt:variant>
        <vt:i4>4653067</vt:i4>
      </vt:variant>
      <vt:variant>
        <vt:i4>210</vt:i4>
      </vt:variant>
      <vt:variant>
        <vt:i4>0</vt:i4>
      </vt:variant>
      <vt:variant>
        <vt:i4>5</vt:i4>
      </vt:variant>
      <vt:variant>
        <vt:lpwstr>https://www.fda.gov/downloads/medicaldevices/deviceregulationandguidance/guidancedocuments/ucm311176.pdf</vt:lpwstr>
      </vt:variant>
      <vt:variant>
        <vt:lpwstr/>
      </vt:variant>
      <vt:variant>
        <vt:i4>7405404</vt:i4>
      </vt:variant>
      <vt:variant>
        <vt:i4>207</vt:i4>
      </vt:variant>
      <vt:variant>
        <vt:i4>0</vt:i4>
      </vt:variant>
      <vt:variant>
        <vt:i4>5</vt:i4>
      </vt:variant>
      <vt:variant>
        <vt:lpwstr>../../AppData/Local/Temp/BNZ.6237efe248a5b31b/（https:/www.fda.gov/downloads/medicaldevices/deviceregulationandguidance/guidancedocuments/ucm517504.pdf）</vt:lpwstr>
      </vt:variant>
      <vt:variant>
        <vt:lpwstr/>
      </vt:variant>
      <vt:variant>
        <vt:i4>4587528</vt:i4>
      </vt:variant>
      <vt:variant>
        <vt:i4>204</vt:i4>
      </vt:variant>
      <vt:variant>
        <vt:i4>0</vt:i4>
      </vt:variant>
      <vt:variant>
        <vt:i4>5</vt:i4>
      </vt:variant>
      <vt:variant>
        <vt:lpwstr>https://www.fda.gov/downloads/medicaldevices/deviceregulationandguidance/guidancedocuments/ucm514771.pdf</vt:lpwstr>
      </vt:variant>
      <vt:variant>
        <vt:lpwstr/>
      </vt:variant>
      <vt:variant>
        <vt:i4>5504820</vt:i4>
      </vt:variant>
      <vt:variant>
        <vt:i4>201</vt:i4>
      </vt:variant>
      <vt:variant>
        <vt:i4>0</vt:i4>
      </vt:variant>
      <vt:variant>
        <vt:i4>5</vt:i4>
      </vt:variant>
      <vt:variant>
        <vt:lpwstr>../../AppData/Local/Temp/BNZ.6237efe248a5b31b/（https:/www.fda.gov/downloads/medicaldevices/device regulationandguidance/guidancedocu</vt:lpwstr>
      </vt:variant>
      <vt:variant>
        <vt:lpwstr/>
      </vt:variant>
      <vt:variant>
        <vt:i4>864104457</vt:i4>
      </vt:variant>
      <vt:variant>
        <vt:i4>198</vt:i4>
      </vt:variant>
      <vt:variant>
        <vt:i4>0</vt:i4>
      </vt:variant>
      <vt:variant>
        <vt:i4>5</vt:i4>
      </vt:variant>
      <vt:variant>
        <vt:lpwstr>\\192.168.2.1\pc186\2022\20220315\BD\校对完毕\tracking\（https:\www.fda.gov\MedicalDevices\DeviceRegulationandGuidance\GuidanceDocuments\ucm085281.htm）</vt:lpwstr>
      </vt:variant>
      <vt:variant>
        <vt:lpwstr/>
      </vt:variant>
      <vt:variant>
        <vt:i4>-12189937</vt:i4>
      </vt:variant>
      <vt:variant>
        <vt:i4>195</vt:i4>
      </vt:variant>
      <vt:variant>
        <vt:i4>0</vt:i4>
      </vt:variant>
      <vt:variant>
        <vt:i4>5</vt:i4>
      </vt:variant>
      <vt:variant>
        <vt:lpwstr>../../AppData/Local/Temp/BNZ.6237efe248a5b31b/（https:/www.fda.gov/MedicalDevices/Device RegulationandGuidance/GuidanceDocuments/ucm085281.htm）</vt:lpwstr>
      </vt:variant>
      <vt:variant>
        <vt:lpwstr/>
      </vt:variant>
      <vt:variant>
        <vt:i4>7798619</vt:i4>
      </vt:variant>
      <vt:variant>
        <vt:i4>192</vt:i4>
      </vt:variant>
      <vt:variant>
        <vt:i4>0</vt:i4>
      </vt:variant>
      <vt:variant>
        <vt:i4>5</vt:i4>
      </vt:variant>
      <vt:variant>
        <vt:lpwstr>../../AppData/Local/Temp/BNZ.6237efe248a5b31b/（https:/www.fda.gov/downloads/medicaldevices/deviceregulationandguidance/guidancedocuments/ucm311176.pdf）</vt:lpwstr>
      </vt:variant>
      <vt:variant>
        <vt:lpwstr/>
      </vt:variant>
      <vt:variant>
        <vt:i4>4063333</vt:i4>
      </vt:variant>
      <vt:variant>
        <vt:i4>189</vt:i4>
      </vt:variant>
      <vt:variant>
        <vt:i4>0</vt:i4>
      </vt:variant>
      <vt:variant>
        <vt:i4>5</vt:i4>
      </vt:variant>
      <vt:variant>
        <vt:lpwstr>http://www.fda.gov/MedicalDevices/NewsEvents/WorkshopsConferences/default.htmhttp:/www.fda.gov/MedicalDevices/NewsEvents/WorkshopsConferences/ucm459450.htm</vt:lpwstr>
      </vt:variant>
      <vt:variant>
        <vt:lpwstr/>
      </vt:variant>
      <vt:variant>
        <vt:i4>1572916</vt:i4>
      </vt:variant>
      <vt:variant>
        <vt:i4>182</vt:i4>
      </vt:variant>
      <vt:variant>
        <vt:i4>0</vt:i4>
      </vt:variant>
      <vt:variant>
        <vt:i4>5</vt:i4>
      </vt:variant>
      <vt:variant>
        <vt:lpwstr/>
      </vt:variant>
      <vt:variant>
        <vt:lpwstr>_Toc98752486</vt:lpwstr>
      </vt:variant>
      <vt:variant>
        <vt:i4>1769524</vt:i4>
      </vt:variant>
      <vt:variant>
        <vt:i4>176</vt:i4>
      </vt:variant>
      <vt:variant>
        <vt:i4>0</vt:i4>
      </vt:variant>
      <vt:variant>
        <vt:i4>5</vt:i4>
      </vt:variant>
      <vt:variant>
        <vt:lpwstr/>
      </vt:variant>
      <vt:variant>
        <vt:lpwstr>_Toc98752485</vt:lpwstr>
      </vt:variant>
      <vt:variant>
        <vt:i4>1703988</vt:i4>
      </vt:variant>
      <vt:variant>
        <vt:i4>170</vt:i4>
      </vt:variant>
      <vt:variant>
        <vt:i4>0</vt:i4>
      </vt:variant>
      <vt:variant>
        <vt:i4>5</vt:i4>
      </vt:variant>
      <vt:variant>
        <vt:lpwstr/>
      </vt:variant>
      <vt:variant>
        <vt:lpwstr>_Toc98752484</vt:lpwstr>
      </vt:variant>
      <vt:variant>
        <vt:i4>1900596</vt:i4>
      </vt:variant>
      <vt:variant>
        <vt:i4>164</vt:i4>
      </vt:variant>
      <vt:variant>
        <vt:i4>0</vt:i4>
      </vt:variant>
      <vt:variant>
        <vt:i4>5</vt:i4>
      </vt:variant>
      <vt:variant>
        <vt:lpwstr/>
      </vt:variant>
      <vt:variant>
        <vt:lpwstr>_Toc98752483</vt:lpwstr>
      </vt:variant>
      <vt:variant>
        <vt:i4>1835060</vt:i4>
      </vt:variant>
      <vt:variant>
        <vt:i4>158</vt:i4>
      </vt:variant>
      <vt:variant>
        <vt:i4>0</vt:i4>
      </vt:variant>
      <vt:variant>
        <vt:i4>5</vt:i4>
      </vt:variant>
      <vt:variant>
        <vt:lpwstr/>
      </vt:variant>
      <vt:variant>
        <vt:lpwstr>_Toc98752482</vt:lpwstr>
      </vt:variant>
      <vt:variant>
        <vt:i4>2031668</vt:i4>
      </vt:variant>
      <vt:variant>
        <vt:i4>152</vt:i4>
      </vt:variant>
      <vt:variant>
        <vt:i4>0</vt:i4>
      </vt:variant>
      <vt:variant>
        <vt:i4>5</vt:i4>
      </vt:variant>
      <vt:variant>
        <vt:lpwstr/>
      </vt:variant>
      <vt:variant>
        <vt:lpwstr>_Toc98752481</vt:lpwstr>
      </vt:variant>
      <vt:variant>
        <vt:i4>1966132</vt:i4>
      </vt:variant>
      <vt:variant>
        <vt:i4>146</vt:i4>
      </vt:variant>
      <vt:variant>
        <vt:i4>0</vt:i4>
      </vt:variant>
      <vt:variant>
        <vt:i4>5</vt:i4>
      </vt:variant>
      <vt:variant>
        <vt:lpwstr/>
      </vt:variant>
      <vt:variant>
        <vt:lpwstr>_Toc98752480</vt:lpwstr>
      </vt:variant>
      <vt:variant>
        <vt:i4>1507387</vt:i4>
      </vt:variant>
      <vt:variant>
        <vt:i4>140</vt:i4>
      </vt:variant>
      <vt:variant>
        <vt:i4>0</vt:i4>
      </vt:variant>
      <vt:variant>
        <vt:i4>5</vt:i4>
      </vt:variant>
      <vt:variant>
        <vt:lpwstr/>
      </vt:variant>
      <vt:variant>
        <vt:lpwstr>_Toc98752479</vt:lpwstr>
      </vt:variant>
      <vt:variant>
        <vt:i4>1441851</vt:i4>
      </vt:variant>
      <vt:variant>
        <vt:i4>134</vt:i4>
      </vt:variant>
      <vt:variant>
        <vt:i4>0</vt:i4>
      </vt:variant>
      <vt:variant>
        <vt:i4>5</vt:i4>
      </vt:variant>
      <vt:variant>
        <vt:lpwstr/>
      </vt:variant>
      <vt:variant>
        <vt:lpwstr>_Toc98752478</vt:lpwstr>
      </vt:variant>
      <vt:variant>
        <vt:i4>1638459</vt:i4>
      </vt:variant>
      <vt:variant>
        <vt:i4>128</vt:i4>
      </vt:variant>
      <vt:variant>
        <vt:i4>0</vt:i4>
      </vt:variant>
      <vt:variant>
        <vt:i4>5</vt:i4>
      </vt:variant>
      <vt:variant>
        <vt:lpwstr/>
      </vt:variant>
      <vt:variant>
        <vt:lpwstr>_Toc98752477</vt:lpwstr>
      </vt:variant>
      <vt:variant>
        <vt:i4>1572923</vt:i4>
      </vt:variant>
      <vt:variant>
        <vt:i4>122</vt:i4>
      </vt:variant>
      <vt:variant>
        <vt:i4>0</vt:i4>
      </vt:variant>
      <vt:variant>
        <vt:i4>5</vt:i4>
      </vt:variant>
      <vt:variant>
        <vt:lpwstr/>
      </vt:variant>
      <vt:variant>
        <vt:lpwstr>_Toc98752476</vt:lpwstr>
      </vt:variant>
      <vt:variant>
        <vt:i4>1769531</vt:i4>
      </vt:variant>
      <vt:variant>
        <vt:i4>116</vt:i4>
      </vt:variant>
      <vt:variant>
        <vt:i4>0</vt:i4>
      </vt:variant>
      <vt:variant>
        <vt:i4>5</vt:i4>
      </vt:variant>
      <vt:variant>
        <vt:lpwstr/>
      </vt:variant>
      <vt:variant>
        <vt:lpwstr>_Toc98752475</vt:lpwstr>
      </vt:variant>
      <vt:variant>
        <vt:i4>1703995</vt:i4>
      </vt:variant>
      <vt:variant>
        <vt:i4>110</vt:i4>
      </vt:variant>
      <vt:variant>
        <vt:i4>0</vt:i4>
      </vt:variant>
      <vt:variant>
        <vt:i4>5</vt:i4>
      </vt:variant>
      <vt:variant>
        <vt:lpwstr/>
      </vt:variant>
      <vt:variant>
        <vt:lpwstr>_Toc98752474</vt:lpwstr>
      </vt:variant>
      <vt:variant>
        <vt:i4>1900603</vt:i4>
      </vt:variant>
      <vt:variant>
        <vt:i4>104</vt:i4>
      </vt:variant>
      <vt:variant>
        <vt:i4>0</vt:i4>
      </vt:variant>
      <vt:variant>
        <vt:i4>5</vt:i4>
      </vt:variant>
      <vt:variant>
        <vt:lpwstr/>
      </vt:variant>
      <vt:variant>
        <vt:lpwstr>_Toc98752473</vt:lpwstr>
      </vt:variant>
      <vt:variant>
        <vt:i4>1835067</vt:i4>
      </vt:variant>
      <vt:variant>
        <vt:i4>98</vt:i4>
      </vt:variant>
      <vt:variant>
        <vt:i4>0</vt:i4>
      </vt:variant>
      <vt:variant>
        <vt:i4>5</vt:i4>
      </vt:variant>
      <vt:variant>
        <vt:lpwstr/>
      </vt:variant>
      <vt:variant>
        <vt:lpwstr>_Toc98752472</vt:lpwstr>
      </vt:variant>
      <vt:variant>
        <vt:i4>2031675</vt:i4>
      </vt:variant>
      <vt:variant>
        <vt:i4>92</vt:i4>
      </vt:variant>
      <vt:variant>
        <vt:i4>0</vt:i4>
      </vt:variant>
      <vt:variant>
        <vt:i4>5</vt:i4>
      </vt:variant>
      <vt:variant>
        <vt:lpwstr/>
      </vt:variant>
      <vt:variant>
        <vt:lpwstr>_Toc98752471</vt:lpwstr>
      </vt:variant>
      <vt:variant>
        <vt:i4>1966139</vt:i4>
      </vt:variant>
      <vt:variant>
        <vt:i4>86</vt:i4>
      </vt:variant>
      <vt:variant>
        <vt:i4>0</vt:i4>
      </vt:variant>
      <vt:variant>
        <vt:i4>5</vt:i4>
      </vt:variant>
      <vt:variant>
        <vt:lpwstr/>
      </vt:variant>
      <vt:variant>
        <vt:lpwstr>_Toc98752470</vt:lpwstr>
      </vt:variant>
      <vt:variant>
        <vt:i4>1507386</vt:i4>
      </vt:variant>
      <vt:variant>
        <vt:i4>80</vt:i4>
      </vt:variant>
      <vt:variant>
        <vt:i4>0</vt:i4>
      </vt:variant>
      <vt:variant>
        <vt:i4>5</vt:i4>
      </vt:variant>
      <vt:variant>
        <vt:lpwstr/>
      </vt:variant>
      <vt:variant>
        <vt:lpwstr>_Toc98752469</vt:lpwstr>
      </vt:variant>
      <vt:variant>
        <vt:i4>1441850</vt:i4>
      </vt:variant>
      <vt:variant>
        <vt:i4>74</vt:i4>
      </vt:variant>
      <vt:variant>
        <vt:i4>0</vt:i4>
      </vt:variant>
      <vt:variant>
        <vt:i4>5</vt:i4>
      </vt:variant>
      <vt:variant>
        <vt:lpwstr/>
      </vt:variant>
      <vt:variant>
        <vt:lpwstr>_Toc98752468</vt:lpwstr>
      </vt:variant>
      <vt:variant>
        <vt:i4>1638458</vt:i4>
      </vt:variant>
      <vt:variant>
        <vt:i4>68</vt:i4>
      </vt:variant>
      <vt:variant>
        <vt:i4>0</vt:i4>
      </vt:variant>
      <vt:variant>
        <vt:i4>5</vt:i4>
      </vt:variant>
      <vt:variant>
        <vt:lpwstr/>
      </vt:variant>
      <vt:variant>
        <vt:lpwstr>_Toc98752467</vt:lpwstr>
      </vt:variant>
      <vt:variant>
        <vt:i4>1572922</vt:i4>
      </vt:variant>
      <vt:variant>
        <vt:i4>62</vt:i4>
      </vt:variant>
      <vt:variant>
        <vt:i4>0</vt:i4>
      </vt:variant>
      <vt:variant>
        <vt:i4>5</vt:i4>
      </vt:variant>
      <vt:variant>
        <vt:lpwstr/>
      </vt:variant>
      <vt:variant>
        <vt:lpwstr>_Toc98752466</vt:lpwstr>
      </vt:variant>
      <vt:variant>
        <vt:i4>1769530</vt:i4>
      </vt:variant>
      <vt:variant>
        <vt:i4>56</vt:i4>
      </vt:variant>
      <vt:variant>
        <vt:i4>0</vt:i4>
      </vt:variant>
      <vt:variant>
        <vt:i4>5</vt:i4>
      </vt:variant>
      <vt:variant>
        <vt:lpwstr/>
      </vt:variant>
      <vt:variant>
        <vt:lpwstr>_Toc98752465</vt:lpwstr>
      </vt:variant>
      <vt:variant>
        <vt:i4>1703994</vt:i4>
      </vt:variant>
      <vt:variant>
        <vt:i4>50</vt:i4>
      </vt:variant>
      <vt:variant>
        <vt:i4>0</vt:i4>
      </vt:variant>
      <vt:variant>
        <vt:i4>5</vt:i4>
      </vt:variant>
      <vt:variant>
        <vt:lpwstr/>
      </vt:variant>
      <vt:variant>
        <vt:lpwstr>_Toc98752464</vt:lpwstr>
      </vt:variant>
      <vt:variant>
        <vt:i4>1900602</vt:i4>
      </vt:variant>
      <vt:variant>
        <vt:i4>44</vt:i4>
      </vt:variant>
      <vt:variant>
        <vt:i4>0</vt:i4>
      </vt:variant>
      <vt:variant>
        <vt:i4>5</vt:i4>
      </vt:variant>
      <vt:variant>
        <vt:lpwstr/>
      </vt:variant>
      <vt:variant>
        <vt:lpwstr>_Toc98752463</vt:lpwstr>
      </vt:variant>
      <vt:variant>
        <vt:i4>1835066</vt:i4>
      </vt:variant>
      <vt:variant>
        <vt:i4>38</vt:i4>
      </vt:variant>
      <vt:variant>
        <vt:i4>0</vt:i4>
      </vt:variant>
      <vt:variant>
        <vt:i4>5</vt:i4>
      </vt:variant>
      <vt:variant>
        <vt:lpwstr/>
      </vt:variant>
      <vt:variant>
        <vt:lpwstr>_Toc98752462</vt:lpwstr>
      </vt:variant>
      <vt:variant>
        <vt:i4>2031674</vt:i4>
      </vt:variant>
      <vt:variant>
        <vt:i4>32</vt:i4>
      </vt:variant>
      <vt:variant>
        <vt:i4>0</vt:i4>
      </vt:variant>
      <vt:variant>
        <vt:i4>5</vt:i4>
      </vt:variant>
      <vt:variant>
        <vt:lpwstr/>
      </vt:variant>
      <vt:variant>
        <vt:lpwstr>_Toc98752461</vt:lpwstr>
      </vt:variant>
      <vt:variant>
        <vt:i4>1966138</vt:i4>
      </vt:variant>
      <vt:variant>
        <vt:i4>26</vt:i4>
      </vt:variant>
      <vt:variant>
        <vt:i4>0</vt:i4>
      </vt:variant>
      <vt:variant>
        <vt:i4>5</vt:i4>
      </vt:variant>
      <vt:variant>
        <vt:lpwstr/>
      </vt:variant>
      <vt:variant>
        <vt:lpwstr>_Toc98752460</vt:lpwstr>
      </vt:variant>
      <vt:variant>
        <vt:i4>1507385</vt:i4>
      </vt:variant>
      <vt:variant>
        <vt:i4>20</vt:i4>
      </vt:variant>
      <vt:variant>
        <vt:i4>0</vt:i4>
      </vt:variant>
      <vt:variant>
        <vt:i4>5</vt:i4>
      </vt:variant>
      <vt:variant>
        <vt:lpwstr/>
      </vt:variant>
      <vt:variant>
        <vt:lpwstr>_Toc98752459</vt:lpwstr>
      </vt:variant>
      <vt:variant>
        <vt:i4>1441849</vt:i4>
      </vt:variant>
      <vt:variant>
        <vt:i4>14</vt:i4>
      </vt:variant>
      <vt:variant>
        <vt:i4>0</vt:i4>
      </vt:variant>
      <vt:variant>
        <vt:i4>5</vt:i4>
      </vt:variant>
      <vt:variant>
        <vt:lpwstr/>
      </vt:variant>
      <vt:variant>
        <vt:lpwstr>_Toc98752458</vt:lpwstr>
      </vt:variant>
      <vt:variant>
        <vt:i4>808255580</vt:i4>
      </vt:variant>
      <vt:variant>
        <vt:i4>9</vt:i4>
      </vt:variant>
      <vt:variant>
        <vt:i4>0</vt:i4>
      </vt:variant>
      <vt:variant>
        <vt:i4>5</vt:i4>
      </vt:variant>
      <vt:variant>
        <vt:lpwstr>http://www.fda.gov/BiologicsBloodVaccines/GuidanceComplianceRegulatoryInformation/Guidances/default.htm。</vt:lpwstr>
      </vt:variant>
      <vt:variant>
        <vt:lpwstr/>
      </vt:variant>
      <vt:variant>
        <vt:i4>4259894</vt:i4>
      </vt:variant>
      <vt:variant>
        <vt:i4>6</vt:i4>
      </vt:variant>
      <vt:variant>
        <vt:i4>0</vt:i4>
      </vt:variant>
      <vt:variant>
        <vt:i4>5</vt:i4>
      </vt:variant>
      <vt:variant>
        <vt:lpwstr>mailto:ocod@fda.hhs.gov</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1533279331</vt:i4>
      </vt:variant>
      <vt:variant>
        <vt:i4>0</vt:i4>
      </vt:variant>
      <vt:variant>
        <vt:i4>0</vt:i4>
      </vt:variant>
      <vt:variant>
        <vt:i4>5</vt:i4>
      </vt:variant>
      <vt:variant>
        <vt:lpwstr>\\192.168.2.1\pc186\2022\20220315\BD\翻译完毕\ https:\www.regulations.gov，供FDA参考。</vt:lpwstr>
      </vt:variant>
      <vt:variant>
        <vt:lpwstr/>
      </vt:variant>
      <vt:variant>
        <vt:i4>4849665</vt:i4>
      </vt:variant>
      <vt:variant>
        <vt:i4>30</vt:i4>
      </vt:variant>
      <vt:variant>
        <vt:i4>0</vt:i4>
      </vt:variant>
      <vt:variant>
        <vt:i4>5</vt:i4>
      </vt:variant>
      <vt:variant>
        <vt:lpwstr>https://www.fda.gov/downloads/MedicalDevices/DeviceRegulationandGuidance/GuidanceDocuments/UCM089360.pdf</vt:lpwstr>
      </vt:variant>
      <vt:variant>
        <vt:lpwstr/>
      </vt:variant>
      <vt:variant>
        <vt:i4>4849665</vt:i4>
      </vt:variant>
      <vt:variant>
        <vt:i4>27</vt:i4>
      </vt:variant>
      <vt:variant>
        <vt:i4>0</vt:i4>
      </vt:variant>
      <vt:variant>
        <vt:i4>5</vt:i4>
      </vt:variant>
      <vt:variant>
        <vt:lpwstr>https://www.fda.gov/downloads/MedicalDevices/DeviceRegulationandGuidance/GuidanceDocuments/UCM089360.pdf</vt:lpwstr>
      </vt:variant>
      <vt:variant>
        <vt:lpwstr/>
      </vt:variant>
      <vt:variant>
        <vt:i4>8388433</vt:i4>
      </vt:variant>
      <vt:variant>
        <vt:i4>24</vt:i4>
      </vt:variant>
      <vt:variant>
        <vt:i4>0</vt:i4>
      </vt:variant>
      <vt:variant>
        <vt:i4>5</vt:i4>
      </vt:variant>
      <vt:variant>
        <vt:lpwstr>../../AppData/Local/Temp/BNZ.6237efe248a5b31b/（https:/www.fda.gov/downloads/MedicalDevices/DeviceRegulationandGuidance/GuidanceDocuments/UCM509837.pdf）</vt:lpwstr>
      </vt:variant>
      <vt:variant>
        <vt:lpwstr/>
      </vt:variant>
      <vt:variant>
        <vt:i4>4456542</vt:i4>
      </vt:variant>
      <vt:variant>
        <vt:i4>21</vt:i4>
      </vt:variant>
      <vt:variant>
        <vt:i4>0</vt:i4>
      </vt:variant>
      <vt:variant>
        <vt:i4>5</vt:i4>
      </vt:variant>
      <vt:variant>
        <vt:lpwstr>http://htd.clsi.org/</vt:lpwstr>
      </vt:variant>
      <vt:variant>
        <vt:lpwstr/>
      </vt:variant>
      <vt:variant>
        <vt:i4>4718371</vt:i4>
      </vt:variant>
      <vt:variant>
        <vt:i4>18</vt:i4>
      </vt:variant>
      <vt:variant>
        <vt:i4>0</vt:i4>
      </vt:variant>
      <vt:variant>
        <vt:i4>5</vt:i4>
      </vt:variant>
      <vt:variant>
        <vt:lpwstr>../../AppData/Local/Temp/BNZ.6237efe248a5b31b/（https:/www.fda.gov/MedicalDevices/DeviceRegulationandGuidance/GuidanceDocuments/ucm077274.htm）</vt:lpwstr>
      </vt:variant>
      <vt:variant>
        <vt:lpwstr/>
      </vt:variant>
      <vt:variant>
        <vt:i4>524319</vt:i4>
      </vt:variant>
      <vt:variant>
        <vt:i4>15</vt:i4>
      </vt:variant>
      <vt:variant>
        <vt:i4>0</vt:i4>
      </vt:variant>
      <vt:variant>
        <vt:i4>5</vt:i4>
      </vt:variant>
      <vt:variant>
        <vt:lpwstr>https://www.fda.gov/AboutFDA/CentersOffices/OfficeofMedicalProductsandTobacco/CDRH/CDRHTransparency/ucm232269.htm</vt:lpwstr>
      </vt:variant>
      <vt:variant>
        <vt:lpwstr/>
      </vt:variant>
      <vt:variant>
        <vt:i4>524319</vt:i4>
      </vt:variant>
      <vt:variant>
        <vt:i4>12</vt:i4>
      </vt:variant>
      <vt:variant>
        <vt:i4>0</vt:i4>
      </vt:variant>
      <vt:variant>
        <vt:i4>5</vt:i4>
      </vt:variant>
      <vt:variant>
        <vt:lpwstr>https://www.fda.gov/AboutFDA/CentersOffices/OfficeofMedicalProductsandTobacco/CDRH/CDRHTransparency/ucm232269.htm</vt:lpwstr>
      </vt:variant>
      <vt:variant>
        <vt:lpwstr/>
      </vt:variant>
      <vt:variant>
        <vt:i4>917535</vt:i4>
      </vt:variant>
      <vt:variant>
        <vt:i4>9</vt:i4>
      </vt:variant>
      <vt:variant>
        <vt:i4>0</vt:i4>
      </vt:variant>
      <vt:variant>
        <vt:i4>5</vt:i4>
      </vt:variant>
      <vt:variant>
        <vt:lpwstr>http://wayback.archive-it.org/7993/20171115050724/https:/www.fda.gov/MedicalDevices/NewsEvents/WorkshopsConferences/ucm478841.htm</vt:lpwstr>
      </vt:variant>
      <vt:variant>
        <vt:lpwstr/>
      </vt:variant>
      <vt:variant>
        <vt:i4>5505119</vt:i4>
      </vt:variant>
      <vt:variant>
        <vt:i4>6</vt:i4>
      </vt:variant>
      <vt:variant>
        <vt:i4>0</vt:i4>
      </vt:variant>
      <vt:variant>
        <vt:i4>5</vt:i4>
      </vt:variant>
      <vt:variant>
        <vt:lpwstr>http://wayback.archive-it.org/7993/20170111165844/http:/www.fda.gov/MedicalDevices/NewsEvents/WorkshopsConferences/ucm459450.htm</vt:lpwstr>
      </vt:variant>
      <vt:variant>
        <vt:lpwstr/>
      </vt:variant>
      <vt:variant>
        <vt:i4>6094943</vt:i4>
      </vt:variant>
      <vt:variant>
        <vt:i4>3</vt:i4>
      </vt:variant>
      <vt:variant>
        <vt:i4>0</vt:i4>
      </vt:variant>
      <vt:variant>
        <vt:i4>5</vt:i4>
      </vt:variant>
      <vt:variant>
        <vt:lpwstr>http://wayback.archive-it.org/7993/20170111165845/http:/www.fda.gov/MedicalDevices/NewsEvents/WorkshopsConferences/ucm459449.htm</vt:lpwstr>
      </vt:variant>
      <vt:variant>
        <vt:lpwstr/>
      </vt:variant>
      <vt:variant>
        <vt:i4>5439580</vt:i4>
      </vt:variant>
      <vt:variant>
        <vt:i4>0</vt:i4>
      </vt:variant>
      <vt:variant>
        <vt:i4>0</vt:i4>
      </vt:variant>
      <vt:variant>
        <vt:i4>5</vt:i4>
      </vt:variant>
      <vt:variant>
        <vt:lpwstr>http://wayback.archive-it.org/7993/20170111165845/http:/www.fda.gov/MedicalDevices/NewsEvents/WorkshopsConferences/ucm427296.htm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OHIP Info Systems</dc:creator>
  <cp:lastModifiedBy>黄亚兰</cp:lastModifiedBy>
  <cp:revision>11</cp:revision>
  <dcterms:created xsi:type="dcterms:W3CDTF">2022-03-21T03:24:00Z</dcterms:created>
  <dcterms:modified xsi:type="dcterms:W3CDTF">2022-10-10T03:12:00Z</dcterms:modified>
</cp:coreProperties>
</file>