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F7" w:rsidRDefault="00B253E1" w:rsidP="000F08AF">
      <w:pPr>
        <w:pStyle w:val="b2"/>
        <w:spacing w:before="120" w:afterLines="50" w:after="120"/>
        <w:rPr>
          <w:lang w:eastAsia="zh-CN"/>
        </w:rPr>
      </w:pPr>
      <w:r w:rsidRPr="008978E2">
        <w:rPr>
          <w:lang w:eastAsia="zh-CN"/>
        </w:rPr>
        <w:t>组合产品上市后安全性报告的合规政策</w:t>
      </w:r>
    </w:p>
    <w:p w:rsidR="001F1DF7" w:rsidRPr="000F08AF" w:rsidRDefault="001F1DF7" w:rsidP="000F08AF">
      <w:pPr>
        <w:snapToGrid w:val="0"/>
        <w:spacing w:beforeLines="50" w:before="120" w:afterLines="50" w:after="120"/>
        <w:jc w:val="center"/>
        <w:rPr>
          <w:sz w:val="24"/>
          <w:lang w:eastAsia="zh-CN"/>
        </w:rPr>
      </w:pPr>
    </w:p>
    <w:p w:rsidR="001F1DF7" w:rsidRDefault="00B253E1" w:rsidP="000F08AF">
      <w:pPr>
        <w:pStyle w:val="b2"/>
        <w:spacing w:before="120" w:afterLines="50" w:after="120"/>
        <w:rPr>
          <w:lang w:eastAsia="zh-CN"/>
        </w:rPr>
      </w:pPr>
      <w:r w:rsidRPr="008978E2">
        <w:rPr>
          <w:lang w:eastAsia="zh-CN"/>
        </w:rPr>
        <w:t>行业和美国食品药品监督管理局</w:t>
      </w:r>
      <w:r w:rsidR="00CB1F82" w:rsidRPr="008978E2">
        <w:rPr>
          <w:rFonts w:hint="eastAsia"/>
          <w:lang w:eastAsia="zh-CN"/>
        </w:rPr>
        <w:br/>
      </w:r>
      <w:r w:rsidRPr="008978E2">
        <w:rPr>
          <w:lang w:eastAsia="zh-CN"/>
        </w:rPr>
        <w:t>工作人员指南</w:t>
      </w:r>
      <w:r w:rsidR="00AC5106" w:rsidRPr="008978E2">
        <w:rPr>
          <w:rFonts w:hint="eastAsia"/>
          <w:lang w:eastAsia="zh-CN"/>
        </w:rPr>
        <w:t>即刻生效</w:t>
      </w:r>
    </w:p>
    <w:p w:rsidR="001F1DF7" w:rsidRPr="000F08AF" w:rsidRDefault="001F1DF7" w:rsidP="000F08AF">
      <w:pPr>
        <w:snapToGrid w:val="0"/>
        <w:spacing w:beforeLines="50" w:before="120" w:afterLines="50" w:after="120"/>
        <w:jc w:val="both"/>
        <w:rPr>
          <w:sz w:val="24"/>
          <w:lang w:eastAsia="zh-CN"/>
        </w:rPr>
      </w:pPr>
    </w:p>
    <w:p w:rsidR="001F1DF7" w:rsidRPr="000F08AF" w:rsidRDefault="00B253E1" w:rsidP="000F08AF">
      <w:pPr>
        <w:snapToGrid w:val="0"/>
        <w:spacing w:beforeLines="50" w:before="120" w:afterLines="50" w:after="120"/>
        <w:ind w:firstLineChars="200" w:firstLine="480"/>
        <w:jc w:val="both"/>
        <w:rPr>
          <w:color w:val="0000FF"/>
          <w:sz w:val="24"/>
          <w:u w:val="single"/>
          <w:lang w:eastAsia="zh-CN"/>
        </w:rPr>
      </w:pPr>
      <w:r w:rsidRPr="008978E2">
        <w:rPr>
          <w:sz w:val="24"/>
          <w:szCs w:val="24"/>
          <w:lang w:eastAsia="zh-CN"/>
        </w:rPr>
        <w:t>可随时提交意见，</w:t>
      </w:r>
      <w:r w:rsidR="00E565E5" w:rsidRPr="008978E2">
        <w:rPr>
          <w:rFonts w:hint="eastAsia"/>
          <w:sz w:val="24"/>
          <w:szCs w:val="24"/>
          <w:lang w:eastAsia="zh-CN"/>
        </w:rPr>
        <w:t>供</w:t>
      </w:r>
      <w:r w:rsidR="00E565E5" w:rsidRPr="008978E2">
        <w:rPr>
          <w:rFonts w:hint="eastAsia"/>
          <w:sz w:val="24"/>
          <w:szCs w:val="24"/>
          <w:lang w:eastAsia="zh-CN"/>
        </w:rPr>
        <w:t>FDA</w:t>
      </w:r>
      <w:r w:rsidR="00E565E5" w:rsidRPr="008978E2">
        <w:rPr>
          <w:rFonts w:hint="eastAsia"/>
          <w:sz w:val="24"/>
          <w:szCs w:val="24"/>
          <w:lang w:eastAsia="zh-CN"/>
        </w:rPr>
        <w:t>审议</w:t>
      </w:r>
      <w:r w:rsidRPr="008978E2">
        <w:rPr>
          <w:sz w:val="24"/>
          <w:szCs w:val="24"/>
          <w:lang w:eastAsia="zh-CN"/>
        </w:rPr>
        <w:t>。</w:t>
      </w:r>
      <w:hyperlink w:history="1"/>
      <w:r w:rsidR="00E565E5" w:rsidRPr="008978E2">
        <w:rPr>
          <w:rFonts w:hint="eastAsia"/>
          <w:sz w:val="24"/>
          <w:szCs w:val="24"/>
          <w:lang w:eastAsia="zh-CN"/>
        </w:rPr>
        <w:t>可将</w:t>
      </w:r>
      <w:r w:rsidR="00E565E5" w:rsidRPr="008978E2">
        <w:rPr>
          <w:sz w:val="24"/>
          <w:szCs w:val="24"/>
          <w:lang w:eastAsia="zh-CN"/>
        </w:rPr>
        <w:t>书面意见提交至</w:t>
      </w:r>
      <w:r w:rsidR="00E565E5" w:rsidRPr="008978E2">
        <w:rPr>
          <w:rFonts w:hint="eastAsia"/>
          <w:sz w:val="24"/>
          <w:szCs w:val="24"/>
          <w:lang w:eastAsia="zh-CN"/>
        </w:rPr>
        <w:t>：</w:t>
      </w:r>
      <w:r w:rsidR="00E565E5" w:rsidRPr="008978E2">
        <w:rPr>
          <w:sz w:val="24"/>
          <w:szCs w:val="24"/>
          <w:lang w:eastAsia="zh-CN"/>
        </w:rPr>
        <w:t>美国食品药品监督管理局备案文件管理部（</w:t>
      </w:r>
      <w:r w:rsidR="000F1F35" w:rsidRPr="008978E2">
        <w:rPr>
          <w:sz w:val="24"/>
          <w:szCs w:val="24"/>
          <w:lang w:eastAsia="zh-CN"/>
        </w:rPr>
        <w:t>5630 Fishers Lane, R</w:t>
      </w:r>
      <w:r w:rsidR="00E565E5" w:rsidRPr="008978E2">
        <w:rPr>
          <w:sz w:val="24"/>
          <w:szCs w:val="24"/>
          <w:lang w:eastAsia="zh-CN"/>
        </w:rPr>
        <w:t>m</w:t>
      </w:r>
      <w:r w:rsidR="000F1F35" w:rsidRPr="008978E2">
        <w:rPr>
          <w:rFonts w:hint="eastAsia"/>
          <w:sz w:val="24"/>
          <w:szCs w:val="24"/>
          <w:lang w:eastAsia="zh-CN"/>
        </w:rPr>
        <w:t>.</w:t>
      </w:r>
      <w:r w:rsidR="00E565E5" w:rsidRPr="008978E2">
        <w:rPr>
          <w:sz w:val="24"/>
          <w:szCs w:val="24"/>
          <w:lang w:eastAsia="zh-CN"/>
        </w:rPr>
        <w:t xml:space="preserve"> 1061</w:t>
      </w:r>
      <w:r w:rsidR="003074B1" w:rsidRPr="008978E2">
        <w:rPr>
          <w:rFonts w:hint="eastAsia"/>
          <w:sz w:val="24"/>
          <w:szCs w:val="24"/>
          <w:lang w:eastAsia="zh-CN"/>
        </w:rPr>
        <w:t xml:space="preserve"> </w:t>
      </w:r>
      <w:r w:rsidR="00F10E57" w:rsidRPr="008978E2">
        <w:rPr>
          <w:rFonts w:hint="eastAsia"/>
          <w:sz w:val="24"/>
          <w:szCs w:val="24"/>
          <w:lang w:eastAsia="zh-CN"/>
        </w:rPr>
        <w:t>(</w:t>
      </w:r>
      <w:r w:rsidR="00E565E5" w:rsidRPr="008978E2">
        <w:rPr>
          <w:sz w:val="24"/>
          <w:szCs w:val="24"/>
          <w:lang w:eastAsia="zh-CN"/>
        </w:rPr>
        <w:t>HFA-305</w:t>
      </w:r>
      <w:r w:rsidR="00F10E57" w:rsidRPr="008978E2">
        <w:rPr>
          <w:rFonts w:hint="eastAsia"/>
          <w:sz w:val="24"/>
          <w:szCs w:val="24"/>
          <w:lang w:eastAsia="zh-CN"/>
        </w:rPr>
        <w:t>)</w:t>
      </w:r>
      <w:r w:rsidR="00E565E5" w:rsidRPr="008978E2">
        <w:rPr>
          <w:sz w:val="24"/>
          <w:szCs w:val="24"/>
          <w:lang w:eastAsia="zh-CN"/>
        </w:rPr>
        <w:t>, Rockville, MD 20852</w:t>
      </w:r>
      <w:r w:rsidR="00E565E5" w:rsidRPr="008978E2">
        <w:rPr>
          <w:sz w:val="24"/>
          <w:szCs w:val="24"/>
          <w:lang w:eastAsia="zh-CN"/>
        </w:rPr>
        <w:t>）</w:t>
      </w:r>
      <w:r w:rsidR="00E565E5" w:rsidRPr="008978E2">
        <w:rPr>
          <w:rFonts w:hint="eastAsia"/>
          <w:sz w:val="24"/>
          <w:szCs w:val="24"/>
          <w:lang w:eastAsia="zh-CN"/>
        </w:rPr>
        <w:t>。可将电子意见提交至</w:t>
      </w:r>
      <w:hyperlink r:id="rId8" w:history="1">
        <w:r w:rsidR="00277ACE" w:rsidRPr="008978E2">
          <w:rPr>
            <w:rStyle w:val="a3"/>
            <w:sz w:val="24"/>
            <w:szCs w:val="22"/>
            <w:lang w:eastAsia="zh-CN"/>
          </w:rPr>
          <w:t>https://www.regulations.gov</w:t>
        </w:r>
      </w:hyperlink>
      <w:r w:rsidR="00277ACE" w:rsidRPr="008978E2">
        <w:rPr>
          <w:rFonts w:hint="eastAsia"/>
          <w:sz w:val="24"/>
          <w:lang w:eastAsia="zh-CN"/>
        </w:rPr>
        <w:t>。</w:t>
      </w:r>
      <w:r w:rsidR="00277ACE" w:rsidRPr="008978E2">
        <w:rPr>
          <w:sz w:val="24"/>
          <w:szCs w:val="24"/>
          <w:lang w:eastAsia="zh-CN"/>
        </w:rPr>
        <w:t>所有意见均应标明《联邦公报》发布的通知中列出的</w:t>
      </w:r>
      <w:r w:rsidR="00277ACE" w:rsidRPr="008978E2">
        <w:rPr>
          <w:rFonts w:hint="eastAsia"/>
          <w:sz w:val="24"/>
          <w:szCs w:val="24"/>
          <w:lang w:eastAsia="zh-CN"/>
        </w:rPr>
        <w:t>备案</w:t>
      </w:r>
      <w:r w:rsidR="00277ACE" w:rsidRPr="008978E2">
        <w:rPr>
          <w:sz w:val="24"/>
          <w:szCs w:val="24"/>
          <w:lang w:eastAsia="zh-CN"/>
        </w:rPr>
        <w:t>文件编号。</w:t>
      </w:r>
    </w:p>
    <w:p w:rsidR="001F1DF7" w:rsidRDefault="00E565E5" w:rsidP="000F08AF">
      <w:pPr>
        <w:snapToGrid w:val="0"/>
        <w:spacing w:beforeLines="50" w:before="120" w:afterLines="50" w:after="120"/>
        <w:jc w:val="center"/>
        <w:rPr>
          <w:sz w:val="24"/>
          <w:szCs w:val="24"/>
          <w:lang w:eastAsia="zh-CN"/>
        </w:rPr>
      </w:pPr>
      <w:r w:rsidRPr="008978E2">
        <w:rPr>
          <w:rFonts w:hint="eastAsia"/>
          <w:i/>
          <w:iCs/>
          <w:sz w:val="24"/>
          <w:szCs w:val="24"/>
          <w:lang w:eastAsia="zh-CN"/>
        </w:rPr>
        <w:t>更多</w:t>
      </w:r>
      <w:r w:rsidR="00B253E1" w:rsidRPr="008978E2">
        <w:rPr>
          <w:i/>
          <w:iCs/>
          <w:sz w:val="24"/>
          <w:szCs w:val="24"/>
          <w:lang w:eastAsia="zh-CN"/>
        </w:rPr>
        <w:t>副本可从以下获取：</w:t>
      </w:r>
    </w:p>
    <w:p w:rsidR="001F1DF7" w:rsidRDefault="00B253E1" w:rsidP="000F08AF">
      <w:pPr>
        <w:snapToGrid w:val="0"/>
        <w:spacing w:beforeLines="50" w:before="120" w:afterLines="50" w:after="120"/>
        <w:jc w:val="center"/>
        <w:rPr>
          <w:sz w:val="24"/>
          <w:szCs w:val="24"/>
          <w:lang w:eastAsia="zh-CN"/>
        </w:rPr>
      </w:pPr>
      <w:r w:rsidRPr="008978E2">
        <w:rPr>
          <w:i/>
          <w:iCs/>
          <w:sz w:val="24"/>
          <w:szCs w:val="24"/>
          <w:lang w:eastAsia="zh-CN"/>
        </w:rPr>
        <w:t>组合产品办公室</w:t>
      </w:r>
    </w:p>
    <w:p w:rsidR="001F1DF7" w:rsidRDefault="00B253E1" w:rsidP="000F08AF">
      <w:pPr>
        <w:snapToGrid w:val="0"/>
        <w:spacing w:beforeLines="50" w:before="120" w:afterLines="50" w:after="120"/>
        <w:jc w:val="center"/>
        <w:rPr>
          <w:sz w:val="24"/>
          <w:szCs w:val="24"/>
          <w:lang w:eastAsia="zh-CN"/>
        </w:rPr>
      </w:pPr>
      <w:r w:rsidRPr="008978E2">
        <w:rPr>
          <w:i/>
          <w:iCs/>
          <w:sz w:val="24"/>
          <w:szCs w:val="24"/>
          <w:lang w:eastAsia="zh-CN"/>
        </w:rPr>
        <w:t>美国食品药品监督管理局</w:t>
      </w:r>
    </w:p>
    <w:p w:rsidR="001F1DF7" w:rsidRDefault="00B253E1" w:rsidP="000F08AF">
      <w:pPr>
        <w:snapToGrid w:val="0"/>
        <w:spacing w:beforeLines="50" w:before="120" w:afterLines="50" w:after="120"/>
        <w:jc w:val="center"/>
        <w:rPr>
          <w:sz w:val="24"/>
          <w:szCs w:val="24"/>
        </w:rPr>
      </w:pPr>
      <w:r w:rsidRPr="008978E2">
        <w:rPr>
          <w:i/>
          <w:iCs/>
          <w:sz w:val="24"/>
          <w:szCs w:val="24"/>
          <w:lang w:eastAsia="zh-CN"/>
        </w:rPr>
        <w:t>WO32, Hub/Mail</w:t>
      </w:r>
      <w:r w:rsidR="00A664A1" w:rsidRPr="008978E2">
        <w:rPr>
          <w:rFonts w:hint="eastAsia"/>
          <w:i/>
          <w:iCs/>
          <w:sz w:val="24"/>
          <w:szCs w:val="24"/>
          <w:lang w:eastAsia="zh-CN"/>
        </w:rPr>
        <w:t xml:space="preserve"> </w:t>
      </w:r>
      <w:r w:rsidRPr="008978E2">
        <w:rPr>
          <w:i/>
          <w:iCs/>
          <w:sz w:val="24"/>
          <w:szCs w:val="24"/>
          <w:lang w:eastAsia="zh-CN"/>
        </w:rPr>
        <w:t>Room #5129</w:t>
      </w:r>
    </w:p>
    <w:p w:rsidR="001F1DF7" w:rsidRDefault="00B253E1" w:rsidP="000F08AF">
      <w:pPr>
        <w:snapToGrid w:val="0"/>
        <w:spacing w:beforeLines="50" w:before="120" w:afterLines="50" w:after="120"/>
        <w:jc w:val="center"/>
        <w:rPr>
          <w:sz w:val="24"/>
          <w:szCs w:val="24"/>
        </w:rPr>
      </w:pPr>
      <w:r w:rsidRPr="008978E2">
        <w:rPr>
          <w:i/>
          <w:iCs/>
          <w:sz w:val="24"/>
          <w:szCs w:val="24"/>
          <w:lang w:eastAsia="zh-CN"/>
        </w:rPr>
        <w:t>10903 New Hampshire Avenue</w:t>
      </w:r>
    </w:p>
    <w:p w:rsidR="001F1DF7" w:rsidRPr="000F08AF" w:rsidRDefault="00B253E1" w:rsidP="000F08AF">
      <w:pPr>
        <w:snapToGrid w:val="0"/>
        <w:spacing w:beforeLines="50" w:before="120" w:afterLines="50" w:after="120"/>
        <w:jc w:val="center"/>
        <w:rPr>
          <w:sz w:val="24"/>
          <w:szCs w:val="24"/>
        </w:rPr>
      </w:pPr>
      <w:r w:rsidRPr="000F08AF">
        <w:rPr>
          <w:i/>
          <w:iCs/>
          <w:sz w:val="24"/>
          <w:szCs w:val="24"/>
          <w:lang w:eastAsia="zh-CN"/>
        </w:rPr>
        <w:t>Silver Spring, MD 20993</w:t>
      </w:r>
    </w:p>
    <w:p w:rsidR="001F1DF7" w:rsidRPr="000F08AF" w:rsidRDefault="00B253E1" w:rsidP="000F08AF">
      <w:pPr>
        <w:snapToGrid w:val="0"/>
        <w:spacing w:beforeLines="50" w:before="120" w:afterLines="50" w:after="120"/>
        <w:jc w:val="center"/>
        <w:rPr>
          <w:sz w:val="24"/>
          <w:szCs w:val="24"/>
        </w:rPr>
      </w:pPr>
      <w:r w:rsidRPr="000F08AF">
        <w:rPr>
          <w:rFonts w:hint="eastAsia"/>
          <w:i/>
          <w:iCs/>
          <w:sz w:val="24"/>
          <w:szCs w:val="24"/>
          <w:lang w:eastAsia="zh-CN"/>
        </w:rPr>
        <w:t>（</w:t>
      </w:r>
      <w:r w:rsidRPr="008978E2">
        <w:rPr>
          <w:i/>
          <w:iCs/>
          <w:sz w:val="24"/>
          <w:szCs w:val="24"/>
          <w:lang w:eastAsia="zh-CN"/>
        </w:rPr>
        <w:t>电话</w:t>
      </w:r>
      <w:r w:rsidRPr="000F08AF">
        <w:rPr>
          <w:rFonts w:hint="eastAsia"/>
          <w:i/>
          <w:iCs/>
          <w:sz w:val="24"/>
          <w:szCs w:val="24"/>
          <w:lang w:eastAsia="zh-CN"/>
        </w:rPr>
        <w:t>）</w:t>
      </w:r>
      <w:r w:rsidRPr="000F08AF">
        <w:rPr>
          <w:i/>
          <w:iCs/>
          <w:sz w:val="24"/>
          <w:szCs w:val="24"/>
          <w:lang w:eastAsia="zh-CN"/>
        </w:rPr>
        <w:t>301-796-8930</w:t>
      </w:r>
    </w:p>
    <w:p w:rsidR="001F1DF7" w:rsidRPr="000F08AF" w:rsidRDefault="00B253E1" w:rsidP="000F08AF">
      <w:pPr>
        <w:snapToGrid w:val="0"/>
        <w:spacing w:beforeLines="50" w:before="120" w:afterLines="50" w:after="120"/>
        <w:jc w:val="center"/>
        <w:rPr>
          <w:sz w:val="24"/>
          <w:szCs w:val="24"/>
        </w:rPr>
      </w:pPr>
      <w:r w:rsidRPr="000F08AF">
        <w:rPr>
          <w:rFonts w:hint="eastAsia"/>
          <w:i/>
          <w:iCs/>
          <w:sz w:val="24"/>
          <w:szCs w:val="24"/>
          <w:lang w:eastAsia="zh-CN"/>
        </w:rPr>
        <w:t>（</w:t>
      </w:r>
      <w:r w:rsidRPr="008978E2">
        <w:rPr>
          <w:i/>
          <w:iCs/>
          <w:sz w:val="24"/>
          <w:szCs w:val="24"/>
          <w:lang w:eastAsia="zh-CN"/>
        </w:rPr>
        <w:t>传真</w:t>
      </w:r>
      <w:r w:rsidRPr="000F08AF">
        <w:rPr>
          <w:rFonts w:hint="eastAsia"/>
          <w:i/>
          <w:iCs/>
          <w:sz w:val="24"/>
          <w:szCs w:val="24"/>
          <w:lang w:eastAsia="zh-CN"/>
        </w:rPr>
        <w:t>）</w:t>
      </w:r>
      <w:r w:rsidRPr="000F08AF">
        <w:rPr>
          <w:i/>
          <w:iCs/>
          <w:sz w:val="24"/>
          <w:szCs w:val="24"/>
          <w:lang w:eastAsia="zh-CN"/>
        </w:rPr>
        <w:t>301-847-8619</w:t>
      </w:r>
    </w:p>
    <w:p w:rsidR="001F1DF7" w:rsidRPr="000F08AF" w:rsidRDefault="008B57A2" w:rsidP="000F08AF">
      <w:pPr>
        <w:snapToGrid w:val="0"/>
        <w:spacing w:beforeLines="50" w:before="120" w:afterLines="50" w:after="120"/>
        <w:jc w:val="center"/>
        <w:rPr>
          <w:color w:val="0000FF"/>
          <w:sz w:val="24"/>
          <w:szCs w:val="24"/>
        </w:rPr>
      </w:pPr>
      <w:hyperlink r:id="rId9" w:history="1">
        <w:r w:rsidR="001C1AB8" w:rsidRPr="000F08AF">
          <w:rPr>
            <w:rStyle w:val="a3"/>
            <w:i/>
            <w:sz w:val="24"/>
          </w:rPr>
          <w:t>http://www.fda.gov/oc/combination</w:t>
        </w:r>
      </w:hyperlink>
    </w:p>
    <w:p w:rsidR="001F1DF7" w:rsidRPr="000F08AF" w:rsidRDefault="001F1DF7" w:rsidP="000F08AF">
      <w:pPr>
        <w:snapToGrid w:val="0"/>
        <w:spacing w:beforeLines="50" w:before="120" w:afterLines="50" w:after="120"/>
        <w:jc w:val="both"/>
        <w:rPr>
          <w:sz w:val="24"/>
        </w:rPr>
      </w:pPr>
    </w:p>
    <w:p w:rsidR="001F1DF7" w:rsidRDefault="00D44F78" w:rsidP="000F08AF">
      <w:pPr>
        <w:snapToGrid w:val="0"/>
        <w:spacing w:beforeLines="50" w:before="120" w:afterLines="50" w:after="120"/>
        <w:ind w:firstLineChars="200" w:firstLine="480"/>
        <w:jc w:val="both"/>
        <w:rPr>
          <w:sz w:val="24"/>
        </w:rPr>
      </w:pPr>
      <w:r w:rsidRPr="008978E2">
        <w:rPr>
          <w:rFonts w:hint="eastAsia"/>
          <w:sz w:val="24"/>
          <w:szCs w:val="24"/>
          <w:lang w:eastAsia="zh-CN"/>
        </w:rPr>
        <w:t>如对本文件有任何疑问</w:t>
      </w:r>
      <w:r w:rsidRPr="008A1B0E">
        <w:rPr>
          <w:rFonts w:hint="eastAsia"/>
          <w:sz w:val="24"/>
        </w:rPr>
        <w:t>，</w:t>
      </w:r>
      <w:r w:rsidR="000C4B87" w:rsidRPr="008978E2">
        <w:rPr>
          <w:rFonts w:hint="eastAsia"/>
          <w:sz w:val="24"/>
          <w:szCs w:val="24"/>
          <w:lang w:eastAsia="zh-CN"/>
        </w:rPr>
        <w:t>请致电</w:t>
      </w:r>
      <w:r w:rsidR="00A664A1" w:rsidRPr="008A1B0E">
        <w:rPr>
          <w:sz w:val="24"/>
        </w:rPr>
        <w:t>301-796-</w:t>
      </w:r>
      <w:r w:rsidR="00A664A1" w:rsidRPr="008A1B0E">
        <w:rPr>
          <w:rFonts w:hint="eastAsia"/>
          <w:sz w:val="24"/>
        </w:rPr>
        <w:t>8930</w:t>
      </w:r>
      <w:r w:rsidR="000C4B87" w:rsidRPr="008978E2">
        <w:rPr>
          <w:rFonts w:hint="eastAsia"/>
          <w:sz w:val="24"/>
          <w:szCs w:val="24"/>
          <w:lang w:eastAsia="zh-CN"/>
        </w:rPr>
        <w:t>或发送电子邮件至</w:t>
      </w:r>
      <w:hyperlink r:id="rId10" w:history="1">
        <w:r w:rsidR="007D43D1" w:rsidRPr="008A1B0E">
          <w:rPr>
            <w:rStyle w:val="a3"/>
            <w:sz w:val="24"/>
            <w:lang w:eastAsia="zh-CN"/>
          </w:rPr>
          <w:t>melissa.burns@fda.hhs.gov</w:t>
        </w:r>
      </w:hyperlink>
      <w:r w:rsidR="008B57A2" w:rsidRPr="000F08AF">
        <w:rPr>
          <w:rFonts w:hint="eastAsia"/>
          <w:sz w:val="24"/>
          <w:lang w:val="de-DE"/>
        </w:rPr>
        <w:t>联系组合产品办公室的</w:t>
      </w:r>
      <w:r w:rsidR="000C4B87" w:rsidRPr="008A1B0E">
        <w:rPr>
          <w:sz w:val="24"/>
        </w:rPr>
        <w:t>Melissa</w:t>
      </w:r>
      <w:r w:rsidR="000C4B87" w:rsidRPr="008A1B0E">
        <w:rPr>
          <w:rFonts w:hint="eastAsia"/>
          <w:sz w:val="24"/>
        </w:rPr>
        <w:t xml:space="preserve"> Burns</w:t>
      </w:r>
      <w:r w:rsidR="000C4B87" w:rsidRPr="008978E2">
        <w:rPr>
          <w:rFonts w:hint="eastAsia"/>
          <w:sz w:val="24"/>
          <w:szCs w:val="24"/>
          <w:lang w:val="de-DE" w:eastAsia="zh-CN"/>
        </w:rPr>
        <w:t>。</w:t>
      </w:r>
    </w:p>
    <w:p w:rsidR="001F1DF7" w:rsidRPr="000F08AF" w:rsidRDefault="001F1DF7" w:rsidP="000F08AF">
      <w:pPr>
        <w:snapToGrid w:val="0"/>
        <w:spacing w:beforeLines="50" w:before="120" w:afterLines="50" w:after="120"/>
        <w:jc w:val="center"/>
        <w:rPr>
          <w:b/>
          <w:sz w:val="24"/>
        </w:rPr>
      </w:pPr>
    </w:p>
    <w:p w:rsidR="001062C7" w:rsidRPr="008978E2" w:rsidRDefault="001062C7" w:rsidP="00B24B0B">
      <w:pPr>
        <w:snapToGrid w:val="0"/>
        <w:spacing w:beforeLines="50" w:before="120" w:afterLines="50" w:after="120"/>
        <w:jc w:val="center"/>
        <w:rPr>
          <w:b/>
          <w:bCs/>
          <w:sz w:val="24"/>
          <w:szCs w:val="24"/>
          <w:lang w:eastAsia="zh-CN"/>
        </w:rPr>
      </w:pPr>
    </w:p>
    <w:p w:rsidR="001F1DF7" w:rsidRDefault="00B253E1" w:rsidP="000F08AF">
      <w:pPr>
        <w:snapToGrid w:val="0"/>
        <w:spacing w:beforeLines="50" w:before="120" w:afterLines="50" w:after="120"/>
        <w:jc w:val="center"/>
        <w:rPr>
          <w:sz w:val="24"/>
          <w:szCs w:val="24"/>
          <w:lang w:eastAsia="zh-CN"/>
        </w:rPr>
      </w:pPr>
      <w:r w:rsidRPr="008978E2">
        <w:rPr>
          <w:b/>
          <w:bCs/>
          <w:sz w:val="24"/>
          <w:szCs w:val="24"/>
          <w:lang w:eastAsia="zh-CN"/>
        </w:rPr>
        <w:t>美国卫生</w:t>
      </w:r>
      <w:r w:rsidR="00B8348B" w:rsidRPr="008978E2">
        <w:rPr>
          <w:rFonts w:hint="eastAsia"/>
          <w:b/>
          <w:bCs/>
          <w:sz w:val="24"/>
          <w:szCs w:val="24"/>
          <w:lang w:eastAsia="zh-CN"/>
        </w:rPr>
        <w:t>与</w:t>
      </w:r>
      <w:r w:rsidRPr="008978E2">
        <w:rPr>
          <w:b/>
          <w:bCs/>
          <w:sz w:val="24"/>
          <w:szCs w:val="24"/>
          <w:lang w:eastAsia="zh-CN"/>
        </w:rPr>
        <w:t>公众服务部</w:t>
      </w:r>
    </w:p>
    <w:p w:rsidR="001F1DF7" w:rsidRDefault="00B253E1" w:rsidP="000F08AF">
      <w:pPr>
        <w:snapToGrid w:val="0"/>
        <w:spacing w:beforeLines="50" w:before="120" w:afterLines="50" w:after="120"/>
        <w:jc w:val="center"/>
        <w:rPr>
          <w:sz w:val="24"/>
          <w:szCs w:val="24"/>
          <w:lang w:eastAsia="zh-CN"/>
        </w:rPr>
      </w:pPr>
      <w:r w:rsidRPr="008978E2">
        <w:rPr>
          <w:b/>
          <w:bCs/>
          <w:sz w:val="24"/>
          <w:szCs w:val="24"/>
          <w:lang w:eastAsia="zh-CN"/>
        </w:rPr>
        <w:t>美国食品药品监督管理局</w:t>
      </w:r>
    </w:p>
    <w:p w:rsidR="001F1DF7" w:rsidRDefault="00B253E1" w:rsidP="00DE7664">
      <w:pPr>
        <w:snapToGrid w:val="0"/>
        <w:spacing w:beforeLines="50" w:before="120" w:afterLines="50" w:after="120"/>
        <w:jc w:val="center"/>
        <w:rPr>
          <w:sz w:val="24"/>
          <w:szCs w:val="24"/>
          <w:lang w:eastAsia="zh-CN"/>
        </w:rPr>
      </w:pPr>
      <w:r w:rsidRPr="008978E2">
        <w:rPr>
          <w:b/>
          <w:bCs/>
          <w:sz w:val="24"/>
          <w:szCs w:val="24"/>
          <w:lang w:eastAsia="zh-CN"/>
        </w:rPr>
        <w:t>组合产品办公室</w:t>
      </w:r>
      <w:r w:rsidR="00DE7664">
        <w:rPr>
          <w:rFonts w:hint="eastAsia"/>
          <w:b/>
          <w:bCs/>
          <w:sz w:val="24"/>
          <w:szCs w:val="24"/>
          <w:lang w:eastAsia="zh-CN"/>
        </w:rPr>
        <w:t>（</w:t>
      </w:r>
      <w:r w:rsidR="00DE7664">
        <w:rPr>
          <w:rFonts w:hint="eastAsia"/>
          <w:b/>
          <w:bCs/>
          <w:sz w:val="24"/>
          <w:szCs w:val="24"/>
          <w:lang w:eastAsia="zh-CN"/>
        </w:rPr>
        <w:t>OCP</w:t>
      </w:r>
      <w:r w:rsidR="00DE7664">
        <w:rPr>
          <w:rFonts w:hint="eastAsia"/>
          <w:b/>
          <w:bCs/>
          <w:sz w:val="24"/>
          <w:szCs w:val="24"/>
          <w:lang w:eastAsia="zh-CN"/>
        </w:rPr>
        <w:t>）</w:t>
      </w:r>
    </w:p>
    <w:p w:rsidR="001F1DF7" w:rsidRDefault="00FF25BE" w:rsidP="000F08AF">
      <w:pPr>
        <w:snapToGrid w:val="0"/>
        <w:spacing w:beforeLines="50" w:before="120" w:afterLines="50" w:after="120"/>
        <w:jc w:val="center"/>
        <w:rPr>
          <w:sz w:val="24"/>
          <w:szCs w:val="24"/>
          <w:lang w:eastAsia="zh-CN"/>
        </w:rPr>
      </w:pPr>
      <w:r w:rsidRPr="008978E2">
        <w:rPr>
          <w:b/>
          <w:bCs/>
          <w:sz w:val="24"/>
          <w:szCs w:val="24"/>
          <w:lang w:eastAsia="zh-CN"/>
        </w:rPr>
        <w:t>生物制品评价</w:t>
      </w:r>
      <w:r w:rsidR="00B253E1" w:rsidRPr="008978E2">
        <w:rPr>
          <w:b/>
          <w:bCs/>
          <w:sz w:val="24"/>
          <w:szCs w:val="24"/>
          <w:lang w:eastAsia="zh-CN"/>
        </w:rPr>
        <w:t>和研究中心（</w:t>
      </w:r>
      <w:r w:rsidR="00B253E1" w:rsidRPr="008978E2">
        <w:rPr>
          <w:b/>
          <w:bCs/>
          <w:sz w:val="24"/>
          <w:szCs w:val="24"/>
          <w:lang w:eastAsia="zh-CN"/>
        </w:rPr>
        <w:t>CBER</w:t>
      </w:r>
      <w:r w:rsidR="00B253E1" w:rsidRPr="008978E2">
        <w:rPr>
          <w:b/>
          <w:bCs/>
          <w:sz w:val="24"/>
          <w:szCs w:val="24"/>
          <w:lang w:eastAsia="zh-CN"/>
        </w:rPr>
        <w:t>）</w:t>
      </w:r>
    </w:p>
    <w:p w:rsidR="001F1DF7" w:rsidRDefault="00010743" w:rsidP="000F08AF">
      <w:pPr>
        <w:snapToGrid w:val="0"/>
        <w:spacing w:beforeLines="50" w:before="120" w:afterLines="50" w:after="120"/>
        <w:jc w:val="center"/>
        <w:rPr>
          <w:sz w:val="24"/>
          <w:szCs w:val="24"/>
          <w:lang w:eastAsia="zh-CN"/>
        </w:rPr>
      </w:pPr>
      <w:r w:rsidRPr="00010743">
        <w:rPr>
          <w:rFonts w:hint="eastAsia"/>
          <w:b/>
          <w:bCs/>
          <w:sz w:val="24"/>
          <w:szCs w:val="24"/>
          <w:lang w:eastAsia="zh-CN"/>
        </w:rPr>
        <w:t>药品审评和研究中心</w:t>
      </w:r>
      <w:r w:rsidR="00B253E1" w:rsidRPr="008978E2">
        <w:rPr>
          <w:b/>
          <w:bCs/>
          <w:sz w:val="24"/>
          <w:szCs w:val="24"/>
          <w:lang w:eastAsia="zh-CN"/>
        </w:rPr>
        <w:t>（</w:t>
      </w:r>
      <w:r w:rsidR="008C07E2" w:rsidRPr="008978E2">
        <w:rPr>
          <w:b/>
          <w:bCs/>
          <w:sz w:val="24"/>
          <w:szCs w:val="24"/>
          <w:lang w:eastAsia="zh-CN"/>
        </w:rPr>
        <w:t>C</w:t>
      </w:r>
      <w:r w:rsidR="008C07E2" w:rsidRPr="008978E2">
        <w:rPr>
          <w:rFonts w:hint="eastAsia"/>
          <w:b/>
          <w:bCs/>
          <w:sz w:val="24"/>
          <w:szCs w:val="24"/>
          <w:lang w:eastAsia="zh-CN"/>
        </w:rPr>
        <w:t>D</w:t>
      </w:r>
      <w:r w:rsidR="008C07E2" w:rsidRPr="008978E2">
        <w:rPr>
          <w:b/>
          <w:bCs/>
          <w:sz w:val="24"/>
          <w:szCs w:val="24"/>
          <w:lang w:eastAsia="zh-CN"/>
        </w:rPr>
        <w:t>E</w:t>
      </w:r>
      <w:r w:rsidR="00B253E1" w:rsidRPr="008978E2">
        <w:rPr>
          <w:b/>
          <w:bCs/>
          <w:sz w:val="24"/>
          <w:szCs w:val="24"/>
          <w:lang w:eastAsia="zh-CN"/>
        </w:rPr>
        <w:t>R</w:t>
      </w:r>
      <w:r w:rsidR="00B253E1" w:rsidRPr="008978E2">
        <w:rPr>
          <w:b/>
          <w:bCs/>
          <w:sz w:val="24"/>
          <w:szCs w:val="24"/>
          <w:lang w:eastAsia="zh-CN"/>
        </w:rPr>
        <w:t>）</w:t>
      </w:r>
    </w:p>
    <w:p w:rsidR="001F1DF7" w:rsidRDefault="00B253E1" w:rsidP="000F08AF">
      <w:pPr>
        <w:snapToGrid w:val="0"/>
        <w:spacing w:beforeLines="50" w:before="120" w:afterLines="50" w:after="120"/>
        <w:jc w:val="center"/>
        <w:rPr>
          <w:b/>
          <w:bCs/>
          <w:sz w:val="24"/>
          <w:szCs w:val="24"/>
          <w:lang w:eastAsia="zh-CN"/>
        </w:rPr>
      </w:pPr>
      <w:r w:rsidRPr="008978E2">
        <w:rPr>
          <w:b/>
          <w:bCs/>
          <w:sz w:val="24"/>
          <w:szCs w:val="24"/>
          <w:lang w:eastAsia="zh-CN"/>
        </w:rPr>
        <w:t>医疗器械和放射健康中心（</w:t>
      </w:r>
      <w:r w:rsidRPr="008978E2">
        <w:rPr>
          <w:b/>
          <w:bCs/>
          <w:sz w:val="24"/>
          <w:szCs w:val="24"/>
          <w:lang w:eastAsia="zh-CN"/>
        </w:rPr>
        <w:t>CDRH</w:t>
      </w:r>
      <w:r w:rsidRPr="008978E2">
        <w:rPr>
          <w:b/>
          <w:bCs/>
          <w:sz w:val="24"/>
          <w:szCs w:val="24"/>
          <w:lang w:eastAsia="zh-CN"/>
        </w:rPr>
        <w:t>）</w:t>
      </w:r>
    </w:p>
    <w:p w:rsidR="001F1DF7" w:rsidRDefault="001F1DF7" w:rsidP="000F08AF">
      <w:pPr>
        <w:snapToGrid w:val="0"/>
        <w:spacing w:beforeLines="50" w:before="120" w:afterLines="50" w:after="120"/>
        <w:jc w:val="center"/>
        <w:rPr>
          <w:sz w:val="24"/>
          <w:szCs w:val="24"/>
          <w:lang w:eastAsia="zh-CN"/>
        </w:rPr>
      </w:pPr>
    </w:p>
    <w:p w:rsidR="001F1DF7" w:rsidRPr="000F08AF" w:rsidRDefault="00B253E1" w:rsidP="000F08AF">
      <w:pPr>
        <w:snapToGrid w:val="0"/>
        <w:spacing w:beforeLines="50" w:before="120" w:afterLines="50" w:after="120"/>
        <w:jc w:val="center"/>
        <w:rPr>
          <w:b/>
          <w:sz w:val="24"/>
          <w:lang w:eastAsia="zh-CN"/>
        </w:rPr>
      </w:pPr>
      <w:r w:rsidRPr="008978E2">
        <w:rPr>
          <w:b/>
          <w:bCs/>
          <w:sz w:val="24"/>
          <w:szCs w:val="24"/>
          <w:lang w:eastAsia="zh-CN"/>
        </w:rPr>
        <w:t>2019</w:t>
      </w:r>
      <w:r w:rsidRPr="008978E2">
        <w:rPr>
          <w:b/>
          <w:bCs/>
          <w:sz w:val="24"/>
          <w:szCs w:val="24"/>
          <w:lang w:eastAsia="zh-CN"/>
        </w:rPr>
        <w:t>年</w:t>
      </w:r>
      <w:r w:rsidRPr="008978E2">
        <w:rPr>
          <w:b/>
          <w:bCs/>
          <w:sz w:val="24"/>
          <w:szCs w:val="24"/>
          <w:lang w:eastAsia="zh-CN"/>
        </w:rPr>
        <w:t>4</w:t>
      </w:r>
      <w:r w:rsidRPr="008978E2">
        <w:rPr>
          <w:b/>
          <w:bCs/>
          <w:sz w:val="24"/>
          <w:szCs w:val="24"/>
          <w:lang w:eastAsia="zh-CN"/>
        </w:rPr>
        <w:t>月</w:t>
      </w:r>
    </w:p>
    <w:p w:rsidR="00AF3A4D" w:rsidRPr="008978E2" w:rsidRDefault="00AF3A4D">
      <w:pPr>
        <w:snapToGrid w:val="0"/>
        <w:spacing w:beforeLines="50" w:before="120" w:afterLines="50" w:after="120"/>
        <w:jc w:val="center"/>
        <w:rPr>
          <w:b/>
          <w:bCs/>
          <w:sz w:val="24"/>
          <w:szCs w:val="24"/>
          <w:lang w:eastAsia="zh-CN"/>
        </w:rPr>
        <w:sectPr w:rsidR="00AF3A4D" w:rsidRPr="008978E2" w:rsidSect="00CE0FE2">
          <w:footerReference w:type="default" r:id="rId11"/>
          <w:headerReference w:type="first" r:id="rId12"/>
          <w:footerReference w:type="first" r:id="rId13"/>
          <w:type w:val="continuous"/>
          <w:pgSz w:w="11907" w:h="16840" w:code="9"/>
          <w:pgMar w:top="1134" w:right="1134" w:bottom="1134" w:left="1418" w:header="567" w:footer="567" w:gutter="0"/>
          <w:pgNumType w:start="0"/>
          <w:cols w:space="720"/>
          <w:noEndnote/>
          <w:titlePg/>
          <w:docGrid w:linePitch="360"/>
        </w:sectPr>
      </w:pPr>
    </w:p>
    <w:p w:rsidR="00D60017" w:rsidRPr="008978E2" w:rsidRDefault="00D60017">
      <w:pPr>
        <w:snapToGrid w:val="0"/>
        <w:spacing w:beforeLines="50" w:before="120" w:afterLines="50" w:after="120"/>
        <w:jc w:val="center"/>
        <w:rPr>
          <w:sz w:val="24"/>
          <w:lang w:eastAsia="zh-CN"/>
        </w:rPr>
      </w:pPr>
    </w:p>
    <w:p w:rsidR="00665524" w:rsidRPr="008978E2" w:rsidRDefault="00B253E1">
      <w:pPr>
        <w:pStyle w:val="b2"/>
        <w:spacing w:before="120" w:afterLines="50" w:after="120"/>
        <w:rPr>
          <w:lang w:eastAsia="zh-CN"/>
        </w:rPr>
      </w:pPr>
      <w:r w:rsidRPr="008978E2">
        <w:rPr>
          <w:lang w:eastAsia="zh-CN"/>
        </w:rPr>
        <w:t>组合产品上市后安全性报告的合规政策</w:t>
      </w:r>
    </w:p>
    <w:p w:rsidR="00D60017" w:rsidRPr="008978E2" w:rsidRDefault="00665524">
      <w:pPr>
        <w:pStyle w:val="b2"/>
        <w:spacing w:before="120" w:afterLines="50" w:after="120"/>
        <w:rPr>
          <w:lang w:eastAsia="zh-CN"/>
        </w:rPr>
      </w:pPr>
      <w:r w:rsidRPr="008978E2">
        <w:rPr>
          <w:lang w:eastAsia="zh-CN"/>
        </w:rPr>
        <w:t>行业</w:t>
      </w:r>
      <w:r w:rsidR="00B253E1" w:rsidRPr="008978E2">
        <w:rPr>
          <w:lang w:eastAsia="zh-CN"/>
        </w:rPr>
        <w:t>和美国食品药品监督管理局</w:t>
      </w:r>
      <w:r w:rsidR="00D964F2" w:rsidRPr="008978E2">
        <w:rPr>
          <w:rFonts w:hint="eastAsia"/>
          <w:lang w:eastAsia="zh-CN"/>
        </w:rPr>
        <w:br/>
      </w:r>
      <w:r w:rsidRPr="008978E2">
        <w:rPr>
          <w:rFonts w:hint="eastAsia"/>
          <w:lang w:eastAsia="zh-CN"/>
        </w:rPr>
        <w:t>工作</w:t>
      </w:r>
      <w:r w:rsidR="00B253E1" w:rsidRPr="008978E2">
        <w:rPr>
          <w:lang w:eastAsia="zh-CN"/>
        </w:rPr>
        <w:t>人员</w:t>
      </w:r>
      <w:r w:rsidRPr="008978E2">
        <w:rPr>
          <w:rFonts w:hint="eastAsia"/>
          <w:lang w:eastAsia="zh-CN"/>
        </w:rPr>
        <w:t>指南</w:t>
      </w:r>
      <w:bookmarkStart w:id="0" w:name="_GoBack"/>
      <w:bookmarkEnd w:id="0"/>
      <w:r w:rsidRPr="008978E2">
        <w:rPr>
          <w:rFonts w:hint="eastAsia"/>
          <w:lang w:eastAsia="zh-CN"/>
        </w:rPr>
        <w:t>即刻生效</w:t>
      </w:r>
    </w:p>
    <w:tbl>
      <w:tblPr>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571"/>
      </w:tblGrid>
      <w:tr w:rsidR="00D60017" w:rsidRPr="008978E2" w:rsidTr="000F08AF">
        <w:trPr>
          <w:trHeight w:val="1536"/>
        </w:trPr>
        <w:tc>
          <w:tcPr>
            <w:tcW w:w="9571" w:type="dxa"/>
            <w:shd w:val="clear" w:color="auto" w:fill="FFFFFF"/>
          </w:tcPr>
          <w:p w:rsidR="001F1DF7" w:rsidRPr="000F08AF" w:rsidRDefault="00DE7664" w:rsidP="000F08AF">
            <w:pPr>
              <w:snapToGrid w:val="0"/>
              <w:spacing w:beforeLines="50" w:before="120" w:afterLines="50" w:after="120"/>
              <w:jc w:val="both"/>
              <w:rPr>
                <w:b/>
                <w:i/>
                <w:sz w:val="24"/>
                <w:lang w:eastAsia="zh-CN"/>
              </w:rPr>
            </w:pPr>
            <w:r w:rsidRPr="000F08AF">
              <w:rPr>
                <w:rFonts w:hint="eastAsia"/>
                <w:sz w:val="24"/>
                <w:szCs w:val="24"/>
                <w:lang w:eastAsia="zh-CN"/>
              </w:rPr>
              <w:t>本指南代表美国食品药品监督管理局（</w:t>
            </w:r>
            <w:r w:rsidRPr="000F08AF">
              <w:rPr>
                <w:sz w:val="24"/>
                <w:szCs w:val="24"/>
                <w:lang w:eastAsia="zh-CN"/>
              </w:rPr>
              <w:t>FDA</w:t>
            </w:r>
            <w:r w:rsidRPr="000F08AF">
              <w:rPr>
                <w:rFonts w:hint="eastAsia"/>
                <w:sz w:val="24"/>
                <w:szCs w:val="24"/>
                <w:lang w:eastAsia="zh-CN"/>
              </w:rPr>
              <w:t>）对该主题的当前看法。本文件不赋予任何人任何权利，对</w:t>
            </w:r>
            <w:r w:rsidRPr="000F08AF">
              <w:rPr>
                <w:sz w:val="24"/>
                <w:szCs w:val="24"/>
                <w:lang w:eastAsia="zh-CN"/>
              </w:rPr>
              <w:t>FDA</w:t>
            </w:r>
            <w:r w:rsidRPr="000F08AF">
              <w:rPr>
                <w:rFonts w:hint="eastAsia"/>
                <w:sz w:val="24"/>
                <w:szCs w:val="24"/>
                <w:lang w:eastAsia="zh-CN"/>
              </w:rPr>
              <w:t>或公众不具有约束力。如果替代方法满足适用的情形和法规的要求，则贵司可使用替代方法。如需讨论替代方法，请联系标题页所列负责本指南的</w:t>
            </w:r>
            <w:r w:rsidRPr="000F08AF">
              <w:rPr>
                <w:sz w:val="24"/>
                <w:szCs w:val="24"/>
                <w:lang w:eastAsia="zh-CN"/>
              </w:rPr>
              <w:t>FDA</w:t>
            </w:r>
            <w:r w:rsidRPr="000F08AF">
              <w:rPr>
                <w:rFonts w:hint="eastAsia"/>
                <w:sz w:val="24"/>
                <w:szCs w:val="24"/>
                <w:lang w:eastAsia="zh-CN"/>
              </w:rPr>
              <w:t>工作人员或办公室。</w:t>
            </w:r>
          </w:p>
        </w:tc>
      </w:tr>
    </w:tbl>
    <w:p w:rsidR="001F1DF7" w:rsidRPr="000F08AF" w:rsidRDefault="001F1DF7" w:rsidP="000F08AF">
      <w:pPr>
        <w:snapToGrid w:val="0"/>
        <w:spacing w:beforeLines="50" w:before="120" w:afterLines="50" w:after="120"/>
        <w:jc w:val="both"/>
        <w:rPr>
          <w:sz w:val="24"/>
          <w:lang w:eastAsia="zh-CN"/>
        </w:rPr>
      </w:pPr>
      <w:bookmarkStart w:id="1" w:name="bookmark0"/>
    </w:p>
    <w:p w:rsidR="00D60017" w:rsidRPr="008978E2" w:rsidRDefault="00B253E1" w:rsidP="00EB778B">
      <w:pPr>
        <w:pStyle w:val="m1"/>
        <w:spacing w:before="120" w:after="120"/>
      </w:pPr>
      <w:r w:rsidRPr="008978E2">
        <w:t>I.</w:t>
      </w:r>
      <w:r w:rsidRPr="008978E2">
        <w:tab/>
      </w:r>
      <w:r w:rsidRPr="008978E2">
        <w:t>引言</w:t>
      </w:r>
      <w:bookmarkEnd w:id="1"/>
    </w:p>
    <w:p w:rsidR="001F1DF7" w:rsidRDefault="00B253E1" w:rsidP="000F08AF">
      <w:pPr>
        <w:snapToGrid w:val="0"/>
        <w:spacing w:beforeLines="50" w:before="120" w:afterLines="50" w:after="120"/>
        <w:ind w:firstLineChars="200" w:firstLine="480"/>
        <w:jc w:val="both"/>
        <w:rPr>
          <w:sz w:val="24"/>
          <w:szCs w:val="24"/>
          <w:lang w:eastAsia="zh-CN"/>
        </w:rPr>
      </w:pPr>
      <w:r w:rsidRPr="008978E2">
        <w:rPr>
          <w:sz w:val="24"/>
          <w:szCs w:val="24"/>
          <w:lang w:eastAsia="zh-CN"/>
        </w:rPr>
        <w:t>本</w:t>
      </w:r>
      <w:r w:rsidR="00260EAF" w:rsidRPr="008978E2">
        <w:rPr>
          <w:rFonts w:hint="eastAsia"/>
          <w:sz w:val="24"/>
          <w:szCs w:val="24"/>
          <w:lang w:eastAsia="zh-CN"/>
        </w:rPr>
        <w:t>指南</w:t>
      </w:r>
      <w:r w:rsidR="0068283A" w:rsidRPr="008978E2">
        <w:rPr>
          <w:rFonts w:hint="eastAsia"/>
          <w:sz w:val="24"/>
          <w:szCs w:val="24"/>
          <w:lang w:eastAsia="zh-CN"/>
        </w:rPr>
        <w:t>文件</w:t>
      </w:r>
      <w:r w:rsidRPr="008978E2">
        <w:rPr>
          <w:sz w:val="24"/>
          <w:szCs w:val="24"/>
          <w:lang w:eastAsia="zh-CN"/>
        </w:rPr>
        <w:t>旨在帮助</w:t>
      </w:r>
      <w:r w:rsidR="004748CB" w:rsidRPr="008978E2">
        <w:rPr>
          <w:rFonts w:hint="eastAsia"/>
          <w:sz w:val="24"/>
          <w:szCs w:val="24"/>
          <w:lang w:eastAsia="zh-CN"/>
        </w:rPr>
        <w:t>受</w:t>
      </w:r>
      <w:r w:rsidRPr="008978E2">
        <w:rPr>
          <w:sz w:val="24"/>
          <w:szCs w:val="24"/>
          <w:lang w:eastAsia="zh-CN"/>
        </w:rPr>
        <w:t>组合产品上市后安全性报告最终细则（以下简称</w:t>
      </w:r>
      <w:r w:rsidRPr="008978E2">
        <w:rPr>
          <w:rFonts w:ascii="宋体" w:hAnsi="宋体"/>
          <w:sz w:val="24"/>
          <w:szCs w:val="24"/>
          <w:lang w:eastAsia="zh-CN"/>
        </w:rPr>
        <w:t>“</w:t>
      </w:r>
      <w:r w:rsidRPr="008978E2">
        <w:rPr>
          <w:sz w:val="24"/>
          <w:szCs w:val="24"/>
          <w:lang w:eastAsia="zh-CN"/>
        </w:rPr>
        <w:t>组合产品</w:t>
      </w:r>
      <w:r w:rsidRPr="008978E2">
        <w:rPr>
          <w:sz w:val="24"/>
          <w:szCs w:val="24"/>
          <w:lang w:eastAsia="zh-CN"/>
        </w:rPr>
        <w:t>PMSR</w:t>
      </w:r>
      <w:r w:rsidRPr="008978E2">
        <w:rPr>
          <w:sz w:val="24"/>
          <w:szCs w:val="24"/>
          <w:lang w:eastAsia="zh-CN"/>
        </w:rPr>
        <w:t>最终细则</w:t>
      </w:r>
      <w:r w:rsidRPr="008978E2">
        <w:rPr>
          <w:rFonts w:ascii="宋体" w:hAnsi="宋体"/>
          <w:sz w:val="24"/>
          <w:szCs w:val="24"/>
          <w:lang w:eastAsia="zh-CN"/>
        </w:rPr>
        <w:t>”</w:t>
      </w:r>
      <w:r w:rsidRPr="008978E2">
        <w:rPr>
          <w:sz w:val="24"/>
          <w:szCs w:val="24"/>
          <w:lang w:eastAsia="zh-CN"/>
        </w:rPr>
        <w:t>、</w:t>
      </w:r>
      <w:r w:rsidRPr="008978E2">
        <w:rPr>
          <w:rFonts w:ascii="宋体" w:hAnsi="宋体"/>
          <w:sz w:val="24"/>
          <w:szCs w:val="24"/>
          <w:lang w:eastAsia="zh-CN"/>
        </w:rPr>
        <w:t>“</w:t>
      </w:r>
      <w:r w:rsidRPr="008978E2">
        <w:rPr>
          <w:sz w:val="24"/>
          <w:szCs w:val="24"/>
          <w:lang w:eastAsia="zh-CN"/>
        </w:rPr>
        <w:t>最终细则</w:t>
      </w:r>
      <w:r w:rsidRPr="008978E2">
        <w:rPr>
          <w:rFonts w:ascii="宋体" w:hAnsi="宋体"/>
          <w:sz w:val="24"/>
          <w:szCs w:val="24"/>
          <w:lang w:eastAsia="zh-CN"/>
        </w:rPr>
        <w:t>”</w:t>
      </w:r>
      <w:r w:rsidRPr="008978E2">
        <w:rPr>
          <w:sz w:val="24"/>
          <w:szCs w:val="24"/>
          <w:lang w:eastAsia="zh-CN"/>
        </w:rPr>
        <w:t>或</w:t>
      </w:r>
      <w:r w:rsidRPr="008978E2">
        <w:rPr>
          <w:rFonts w:ascii="宋体" w:hAnsi="宋体"/>
          <w:sz w:val="24"/>
          <w:szCs w:val="24"/>
          <w:lang w:eastAsia="zh-CN"/>
        </w:rPr>
        <w:t>“</w:t>
      </w:r>
      <w:r w:rsidRPr="008978E2">
        <w:rPr>
          <w:sz w:val="24"/>
          <w:szCs w:val="24"/>
          <w:lang w:eastAsia="zh-CN"/>
        </w:rPr>
        <w:t>细则</w:t>
      </w:r>
      <w:r w:rsidRPr="008978E2">
        <w:rPr>
          <w:rFonts w:ascii="宋体" w:hAnsi="宋体"/>
          <w:sz w:val="24"/>
          <w:szCs w:val="24"/>
          <w:lang w:eastAsia="zh-CN"/>
        </w:rPr>
        <w:t>”</w:t>
      </w:r>
      <w:r w:rsidRPr="008978E2">
        <w:rPr>
          <w:sz w:val="24"/>
          <w:szCs w:val="24"/>
          <w:lang w:eastAsia="zh-CN"/>
        </w:rPr>
        <w:t>）</w:t>
      </w:r>
      <w:r w:rsidR="004748CB" w:rsidRPr="008978E2">
        <w:rPr>
          <w:sz w:val="24"/>
          <w:szCs w:val="24"/>
          <w:lang w:eastAsia="zh-CN"/>
        </w:rPr>
        <w:t>约束</w:t>
      </w:r>
      <w:r w:rsidRPr="008978E2">
        <w:rPr>
          <w:sz w:val="24"/>
          <w:szCs w:val="24"/>
          <w:lang w:eastAsia="zh-CN"/>
        </w:rPr>
        <w:t>的组合产品申请人，</w:t>
      </w:r>
      <w:r w:rsidR="004748CB" w:rsidRPr="008978E2">
        <w:rPr>
          <w:sz w:val="24"/>
          <w:szCs w:val="24"/>
          <w:lang w:eastAsia="zh-CN"/>
        </w:rPr>
        <w:t>该</w:t>
      </w:r>
      <w:r w:rsidRPr="008978E2">
        <w:rPr>
          <w:sz w:val="24"/>
          <w:szCs w:val="24"/>
          <w:lang w:eastAsia="zh-CN"/>
        </w:rPr>
        <w:t>细则于</w:t>
      </w:r>
      <w:r w:rsidRPr="008978E2">
        <w:rPr>
          <w:sz w:val="24"/>
          <w:szCs w:val="24"/>
          <w:lang w:eastAsia="zh-CN"/>
        </w:rPr>
        <w:t>2016</w:t>
      </w:r>
      <w:r w:rsidRPr="008978E2">
        <w:rPr>
          <w:sz w:val="24"/>
          <w:szCs w:val="24"/>
          <w:lang w:eastAsia="zh-CN"/>
        </w:rPr>
        <w:t>年</w:t>
      </w:r>
      <w:r w:rsidRPr="008978E2">
        <w:rPr>
          <w:sz w:val="24"/>
          <w:szCs w:val="24"/>
          <w:lang w:eastAsia="zh-CN"/>
        </w:rPr>
        <w:t>12</w:t>
      </w:r>
      <w:r w:rsidRPr="008978E2">
        <w:rPr>
          <w:sz w:val="24"/>
          <w:szCs w:val="24"/>
          <w:lang w:eastAsia="zh-CN"/>
        </w:rPr>
        <w:t>月</w:t>
      </w:r>
      <w:r w:rsidRPr="008978E2">
        <w:rPr>
          <w:sz w:val="24"/>
          <w:szCs w:val="24"/>
          <w:lang w:eastAsia="zh-CN"/>
        </w:rPr>
        <w:t>20</w:t>
      </w:r>
      <w:r w:rsidRPr="008978E2">
        <w:rPr>
          <w:sz w:val="24"/>
          <w:szCs w:val="24"/>
          <w:lang w:eastAsia="zh-CN"/>
        </w:rPr>
        <w:t>日发布（</w:t>
      </w:r>
      <w:r w:rsidRPr="008978E2">
        <w:rPr>
          <w:sz w:val="24"/>
          <w:szCs w:val="24"/>
          <w:lang w:eastAsia="zh-CN"/>
        </w:rPr>
        <w:t>81 FR 92603</w:t>
      </w:r>
      <w:r w:rsidRPr="008978E2">
        <w:rPr>
          <w:sz w:val="24"/>
          <w:szCs w:val="24"/>
          <w:lang w:eastAsia="zh-CN"/>
        </w:rPr>
        <w:t>），并纳入</w:t>
      </w:r>
      <w:r w:rsidRPr="008978E2">
        <w:rPr>
          <w:sz w:val="24"/>
          <w:szCs w:val="24"/>
          <w:lang w:eastAsia="zh-CN"/>
        </w:rPr>
        <w:t>21 CFR</w:t>
      </w:r>
      <w:r w:rsidRPr="008978E2">
        <w:rPr>
          <w:sz w:val="24"/>
          <w:szCs w:val="24"/>
          <w:lang w:eastAsia="zh-CN"/>
        </w:rPr>
        <w:t>第</w:t>
      </w:r>
      <w:r w:rsidRPr="008978E2">
        <w:rPr>
          <w:sz w:val="24"/>
          <w:szCs w:val="24"/>
          <w:lang w:eastAsia="zh-CN"/>
        </w:rPr>
        <w:t>4</w:t>
      </w:r>
      <w:r w:rsidRPr="008978E2">
        <w:rPr>
          <w:sz w:val="24"/>
          <w:szCs w:val="24"/>
          <w:lang w:eastAsia="zh-CN"/>
        </w:rPr>
        <w:t>部分的第</w:t>
      </w:r>
      <w:r w:rsidRPr="008978E2">
        <w:rPr>
          <w:sz w:val="24"/>
          <w:szCs w:val="24"/>
          <w:lang w:eastAsia="zh-CN"/>
        </w:rPr>
        <w:t>B</w:t>
      </w:r>
      <w:r w:rsidR="008A2A9F" w:rsidRPr="008978E2">
        <w:rPr>
          <w:sz w:val="24"/>
          <w:szCs w:val="24"/>
          <w:lang w:eastAsia="zh-CN"/>
        </w:rPr>
        <w:t>子</w:t>
      </w:r>
      <w:r w:rsidRPr="008978E2">
        <w:rPr>
          <w:sz w:val="24"/>
          <w:szCs w:val="24"/>
          <w:lang w:eastAsia="zh-CN"/>
        </w:rPr>
        <w:t>部分。本指</w:t>
      </w:r>
      <w:r w:rsidR="00E1677A" w:rsidRPr="008978E2">
        <w:rPr>
          <w:rFonts w:hint="eastAsia"/>
          <w:sz w:val="24"/>
          <w:szCs w:val="24"/>
          <w:lang w:eastAsia="zh-CN"/>
        </w:rPr>
        <w:t>南</w:t>
      </w:r>
      <w:r w:rsidRPr="008978E2">
        <w:rPr>
          <w:sz w:val="24"/>
          <w:szCs w:val="24"/>
          <w:lang w:eastAsia="zh-CN"/>
        </w:rPr>
        <w:t>文件讨论了</w:t>
      </w:r>
      <w:r w:rsidRPr="008978E2">
        <w:rPr>
          <w:sz w:val="24"/>
          <w:szCs w:val="24"/>
          <w:lang w:eastAsia="zh-CN"/>
        </w:rPr>
        <w:t>FDA</w:t>
      </w:r>
      <w:r w:rsidRPr="008978E2">
        <w:rPr>
          <w:sz w:val="24"/>
          <w:szCs w:val="24"/>
          <w:lang w:eastAsia="zh-CN"/>
        </w:rPr>
        <w:t>的合规政策细则。在</w:t>
      </w:r>
      <w:r w:rsidR="004748CB" w:rsidRPr="008978E2">
        <w:rPr>
          <w:rFonts w:hint="eastAsia"/>
          <w:sz w:val="24"/>
          <w:szCs w:val="24"/>
          <w:lang w:eastAsia="zh-CN"/>
        </w:rPr>
        <w:t>下文</w:t>
      </w:r>
      <w:r w:rsidRPr="008978E2">
        <w:rPr>
          <w:sz w:val="24"/>
          <w:szCs w:val="24"/>
          <w:lang w:eastAsia="zh-CN"/>
        </w:rPr>
        <w:t>第</w:t>
      </w:r>
      <w:r w:rsidRPr="008978E2">
        <w:rPr>
          <w:sz w:val="24"/>
          <w:szCs w:val="24"/>
          <w:lang w:eastAsia="zh-CN"/>
        </w:rPr>
        <w:t>III</w:t>
      </w:r>
      <w:r w:rsidRPr="008978E2">
        <w:rPr>
          <w:sz w:val="24"/>
          <w:szCs w:val="24"/>
          <w:lang w:eastAsia="zh-CN"/>
        </w:rPr>
        <w:t>节</w:t>
      </w:r>
      <w:r w:rsidR="004748CB" w:rsidRPr="008978E2">
        <w:rPr>
          <w:sz w:val="24"/>
          <w:szCs w:val="24"/>
          <w:lang w:eastAsia="zh-CN"/>
        </w:rPr>
        <w:t>的</w:t>
      </w:r>
      <w:r w:rsidRPr="008978E2">
        <w:rPr>
          <w:sz w:val="24"/>
          <w:szCs w:val="24"/>
          <w:lang w:eastAsia="zh-CN"/>
        </w:rPr>
        <w:t>进一步讨论</w:t>
      </w:r>
      <w:r w:rsidR="004748CB" w:rsidRPr="008978E2">
        <w:rPr>
          <w:rFonts w:hint="eastAsia"/>
          <w:sz w:val="24"/>
          <w:szCs w:val="24"/>
          <w:lang w:eastAsia="zh-CN"/>
        </w:rPr>
        <w:t>中</w:t>
      </w:r>
      <w:r w:rsidRPr="008978E2">
        <w:rPr>
          <w:sz w:val="24"/>
          <w:szCs w:val="24"/>
          <w:lang w:eastAsia="zh-CN"/>
        </w:rPr>
        <w:t>，</w:t>
      </w:r>
      <w:r w:rsidRPr="008978E2">
        <w:rPr>
          <w:sz w:val="24"/>
          <w:szCs w:val="24"/>
          <w:lang w:eastAsia="zh-CN"/>
        </w:rPr>
        <w:t>FDA</w:t>
      </w:r>
      <w:r w:rsidR="00E1677A">
        <w:rPr>
          <w:rFonts w:hint="eastAsia"/>
          <w:sz w:val="24"/>
          <w:szCs w:val="24"/>
          <w:lang w:eastAsia="zh-CN"/>
        </w:rPr>
        <w:t>不会</w:t>
      </w:r>
      <w:r w:rsidRPr="008978E2">
        <w:rPr>
          <w:sz w:val="24"/>
          <w:szCs w:val="24"/>
          <w:lang w:eastAsia="zh-CN"/>
        </w:rPr>
        <w:t>强制执行细则中的某些要求，尤其是</w:t>
      </w:r>
      <w:r w:rsidRPr="008978E2">
        <w:rPr>
          <w:sz w:val="24"/>
          <w:szCs w:val="24"/>
          <w:lang w:eastAsia="zh-CN"/>
        </w:rPr>
        <w:t>21 CFR 4.102</w:t>
      </w:r>
      <w:r w:rsidR="00FE5EA9" w:rsidRPr="008978E2">
        <w:rPr>
          <w:sz w:val="24"/>
          <w:szCs w:val="24"/>
          <w:lang w:eastAsia="zh-CN"/>
        </w:rPr>
        <w:t>（</w:t>
      </w:r>
      <w:r w:rsidRPr="008978E2">
        <w:rPr>
          <w:sz w:val="24"/>
          <w:szCs w:val="24"/>
          <w:lang w:eastAsia="zh-CN"/>
        </w:rPr>
        <w:t>c</w:t>
      </w:r>
      <w:r w:rsidR="00FE5EA9" w:rsidRPr="008978E2">
        <w:rPr>
          <w:sz w:val="24"/>
          <w:szCs w:val="24"/>
          <w:lang w:eastAsia="zh-CN"/>
        </w:rPr>
        <w:t>）</w:t>
      </w:r>
      <w:r w:rsidRPr="008978E2">
        <w:rPr>
          <w:sz w:val="24"/>
          <w:szCs w:val="24"/>
          <w:lang w:eastAsia="zh-CN"/>
        </w:rPr>
        <w:t>和</w:t>
      </w:r>
      <w:r w:rsidR="00FE5EA9" w:rsidRPr="008978E2">
        <w:rPr>
          <w:sz w:val="24"/>
          <w:szCs w:val="24"/>
          <w:lang w:eastAsia="zh-CN"/>
        </w:rPr>
        <w:t>（</w:t>
      </w:r>
      <w:r w:rsidRPr="008978E2">
        <w:rPr>
          <w:sz w:val="24"/>
          <w:szCs w:val="24"/>
          <w:lang w:eastAsia="zh-CN"/>
        </w:rPr>
        <w:t>d</w:t>
      </w:r>
      <w:r w:rsidR="00FE5EA9" w:rsidRPr="008978E2">
        <w:rPr>
          <w:sz w:val="24"/>
          <w:szCs w:val="24"/>
          <w:lang w:eastAsia="zh-CN"/>
        </w:rPr>
        <w:t>）</w:t>
      </w:r>
      <w:r w:rsidRPr="008978E2">
        <w:rPr>
          <w:sz w:val="24"/>
          <w:szCs w:val="24"/>
          <w:lang w:eastAsia="zh-CN"/>
        </w:rPr>
        <w:t>、</w:t>
      </w:r>
      <w:r w:rsidRPr="008978E2">
        <w:rPr>
          <w:sz w:val="24"/>
          <w:szCs w:val="24"/>
          <w:lang w:eastAsia="zh-CN"/>
        </w:rPr>
        <w:t>4.104</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1</w:t>
      </w:r>
      <w:r w:rsidR="00FE5EA9" w:rsidRPr="008978E2">
        <w:rPr>
          <w:sz w:val="24"/>
          <w:szCs w:val="24"/>
          <w:lang w:eastAsia="zh-CN"/>
        </w:rPr>
        <w:t>）</w:t>
      </w:r>
      <w:r w:rsidRPr="008978E2">
        <w:rPr>
          <w:sz w:val="24"/>
          <w:szCs w:val="24"/>
          <w:lang w:eastAsia="zh-CN"/>
        </w:rPr>
        <w:t>和</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2</w:t>
      </w:r>
      <w:r w:rsidR="00FE5EA9" w:rsidRPr="008978E2">
        <w:rPr>
          <w:sz w:val="24"/>
          <w:szCs w:val="24"/>
          <w:lang w:eastAsia="zh-CN"/>
        </w:rPr>
        <w:t>）</w:t>
      </w:r>
      <w:r w:rsidRPr="008978E2">
        <w:rPr>
          <w:sz w:val="24"/>
          <w:szCs w:val="24"/>
          <w:lang w:eastAsia="zh-CN"/>
        </w:rPr>
        <w:t>及</w:t>
      </w:r>
      <w:r w:rsidRPr="008978E2">
        <w:rPr>
          <w:sz w:val="24"/>
          <w:szCs w:val="24"/>
          <w:lang w:eastAsia="zh-CN"/>
        </w:rPr>
        <w:t>4.105</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w:t>
      </w:r>
      <w:r w:rsidRPr="008978E2">
        <w:rPr>
          <w:sz w:val="24"/>
          <w:szCs w:val="24"/>
          <w:lang w:eastAsia="zh-CN"/>
        </w:rPr>
        <w:t>FDA</w:t>
      </w:r>
      <w:r w:rsidRPr="008978E2">
        <w:rPr>
          <w:sz w:val="24"/>
          <w:szCs w:val="24"/>
          <w:lang w:eastAsia="zh-CN"/>
        </w:rPr>
        <w:t>打算</w:t>
      </w:r>
      <w:r w:rsidR="00260EAF" w:rsidRPr="008978E2">
        <w:rPr>
          <w:rFonts w:hint="eastAsia"/>
          <w:sz w:val="24"/>
          <w:szCs w:val="24"/>
          <w:lang w:eastAsia="zh-CN"/>
        </w:rPr>
        <w:t>推迟</w:t>
      </w:r>
      <w:r w:rsidRPr="008978E2">
        <w:rPr>
          <w:sz w:val="24"/>
          <w:szCs w:val="24"/>
          <w:lang w:eastAsia="zh-CN"/>
        </w:rPr>
        <w:t>执行这些规定，以确保组合产品申请人有足够的时间更新报告和记录保存系统和程序（包括信息技术系统）</w:t>
      </w:r>
      <w:r w:rsidRPr="008978E2">
        <w:rPr>
          <w:rFonts w:hint="eastAsia"/>
          <w:sz w:val="24"/>
          <w:szCs w:val="24"/>
          <w:lang w:eastAsia="zh-CN"/>
        </w:rPr>
        <w:t>，以符合这些要求</w:t>
      </w:r>
      <w:r w:rsidRPr="008978E2">
        <w:rPr>
          <w:sz w:val="24"/>
          <w:szCs w:val="24"/>
          <w:lang w:eastAsia="zh-CN"/>
        </w:rPr>
        <w:t>，</w:t>
      </w:r>
      <w:r w:rsidR="00260EAF" w:rsidRPr="008978E2">
        <w:rPr>
          <w:rFonts w:hint="eastAsia"/>
          <w:sz w:val="24"/>
          <w:szCs w:val="24"/>
          <w:lang w:eastAsia="zh-CN"/>
        </w:rPr>
        <w:t>同时，</w:t>
      </w:r>
      <w:r w:rsidR="00260EAF" w:rsidRPr="008978E2">
        <w:rPr>
          <w:sz w:val="24"/>
          <w:szCs w:val="24"/>
          <w:lang w:eastAsia="zh-CN"/>
        </w:rPr>
        <w:t>使申请人</w:t>
      </w:r>
      <w:r w:rsidRPr="008978E2">
        <w:rPr>
          <w:sz w:val="24"/>
          <w:szCs w:val="24"/>
          <w:lang w:eastAsia="zh-CN"/>
        </w:rPr>
        <w:t>有足够的时间考虑</w:t>
      </w:r>
      <w:r w:rsidR="00260EAF" w:rsidRPr="008978E2">
        <w:rPr>
          <w:rFonts w:hint="eastAsia"/>
          <w:sz w:val="24"/>
          <w:szCs w:val="24"/>
          <w:lang w:eastAsia="zh-CN"/>
        </w:rPr>
        <w:t>FDA</w:t>
      </w:r>
      <w:r w:rsidR="0068283A" w:rsidRPr="008978E2">
        <w:rPr>
          <w:rFonts w:hint="eastAsia"/>
          <w:sz w:val="24"/>
          <w:szCs w:val="24"/>
          <w:lang w:eastAsia="zh-CN"/>
        </w:rPr>
        <w:t>打算通过指南提供的</w:t>
      </w:r>
      <w:r w:rsidRPr="008978E2">
        <w:rPr>
          <w:sz w:val="24"/>
          <w:szCs w:val="24"/>
          <w:lang w:eastAsia="zh-CN"/>
        </w:rPr>
        <w:t>建议和技术质量标准，以支持合规性。对于</w:t>
      </w:r>
      <w:r w:rsidRPr="008978E2">
        <w:rPr>
          <w:sz w:val="24"/>
          <w:szCs w:val="24"/>
          <w:lang w:eastAsia="zh-CN"/>
        </w:rPr>
        <w:t>21 CFR</w:t>
      </w:r>
      <w:r w:rsidRPr="008978E2">
        <w:rPr>
          <w:sz w:val="24"/>
          <w:szCs w:val="24"/>
          <w:lang w:eastAsia="zh-CN"/>
        </w:rPr>
        <w:t>第</w:t>
      </w:r>
      <w:r w:rsidRPr="008978E2">
        <w:rPr>
          <w:sz w:val="24"/>
          <w:szCs w:val="24"/>
          <w:lang w:eastAsia="zh-CN"/>
        </w:rPr>
        <w:t>4</w:t>
      </w:r>
      <w:r w:rsidRPr="008978E2">
        <w:rPr>
          <w:sz w:val="24"/>
          <w:szCs w:val="24"/>
          <w:lang w:eastAsia="zh-CN"/>
        </w:rPr>
        <w:t>部分第</w:t>
      </w:r>
      <w:r w:rsidRPr="008978E2">
        <w:rPr>
          <w:sz w:val="24"/>
          <w:szCs w:val="24"/>
          <w:lang w:eastAsia="zh-CN"/>
        </w:rPr>
        <w:t>B</w:t>
      </w:r>
      <w:r w:rsidR="008A2A9F" w:rsidRPr="008978E2">
        <w:rPr>
          <w:sz w:val="24"/>
          <w:szCs w:val="24"/>
          <w:lang w:eastAsia="zh-CN"/>
        </w:rPr>
        <w:t>子</w:t>
      </w:r>
      <w:r w:rsidRPr="008978E2">
        <w:rPr>
          <w:sz w:val="24"/>
          <w:szCs w:val="24"/>
          <w:lang w:eastAsia="zh-CN"/>
        </w:rPr>
        <w:t>部分的所有其他规定，</w:t>
      </w:r>
      <w:r w:rsidR="0068283A" w:rsidRPr="008978E2">
        <w:rPr>
          <w:rFonts w:hint="eastAsia"/>
          <w:sz w:val="24"/>
          <w:szCs w:val="24"/>
          <w:lang w:eastAsia="zh-CN"/>
        </w:rPr>
        <w:t>FDA</w:t>
      </w:r>
      <w:r w:rsidR="0068283A" w:rsidRPr="008978E2">
        <w:rPr>
          <w:rFonts w:hint="eastAsia"/>
          <w:sz w:val="24"/>
          <w:szCs w:val="24"/>
          <w:lang w:eastAsia="zh-CN"/>
        </w:rPr>
        <w:t>计划在</w:t>
      </w:r>
      <w:r w:rsidRPr="008978E2">
        <w:rPr>
          <w:sz w:val="24"/>
          <w:szCs w:val="24"/>
          <w:lang w:eastAsia="zh-CN"/>
        </w:rPr>
        <w:t>最终细则规定的合规日期强制执行（或继续强制执行）其常见政策要求。</w:t>
      </w:r>
    </w:p>
    <w:p w:rsidR="001F1DF7" w:rsidRDefault="00DE7664" w:rsidP="000F08AF">
      <w:pPr>
        <w:snapToGrid w:val="0"/>
        <w:spacing w:beforeLines="50" w:before="120" w:afterLines="50" w:after="120"/>
        <w:ind w:firstLineChars="200" w:firstLine="480"/>
        <w:jc w:val="both"/>
        <w:rPr>
          <w:sz w:val="24"/>
          <w:szCs w:val="24"/>
          <w:lang w:eastAsia="zh-CN"/>
        </w:rPr>
      </w:pPr>
      <w:r w:rsidRPr="000F08AF">
        <w:rPr>
          <w:sz w:val="24"/>
          <w:szCs w:val="24"/>
          <w:lang w:eastAsia="zh-CN"/>
        </w:rPr>
        <w:t>FDA</w:t>
      </w:r>
      <w:r w:rsidRPr="000F08AF">
        <w:rPr>
          <w:rFonts w:hint="eastAsia"/>
          <w:sz w:val="24"/>
          <w:szCs w:val="24"/>
          <w:lang w:eastAsia="zh-CN"/>
        </w:rPr>
        <w:t>指南文件，包括本指南，并未规定具有法律强制力的责任。相反，指南描述了</w:t>
      </w:r>
      <w:r w:rsidRPr="000F08AF">
        <w:rPr>
          <w:sz w:val="24"/>
          <w:szCs w:val="24"/>
          <w:lang w:eastAsia="zh-CN"/>
        </w:rPr>
        <w:t>FDA</w:t>
      </w:r>
      <w:r w:rsidRPr="000F08AF">
        <w:rPr>
          <w:rFonts w:hint="eastAsia"/>
          <w:sz w:val="24"/>
          <w:szCs w:val="24"/>
          <w:lang w:eastAsia="zh-CN"/>
        </w:rPr>
        <w:t>对该主题的当前看法，除非引用了具体监管或法定要求，否则应仅视为建议。</w:t>
      </w:r>
      <w:r w:rsidRPr="000F08AF">
        <w:rPr>
          <w:sz w:val="24"/>
          <w:szCs w:val="24"/>
          <w:lang w:eastAsia="zh-CN"/>
        </w:rPr>
        <w:t>FDA</w:t>
      </w:r>
      <w:r w:rsidRPr="000F08AF">
        <w:rPr>
          <w:rFonts w:hint="eastAsia"/>
          <w:sz w:val="24"/>
          <w:szCs w:val="24"/>
          <w:lang w:eastAsia="zh-CN"/>
        </w:rPr>
        <w:t>指南中使用的</w:t>
      </w:r>
      <w:r w:rsidRPr="000F08AF">
        <w:rPr>
          <w:sz w:val="24"/>
          <w:szCs w:val="24"/>
          <w:lang w:eastAsia="zh-CN"/>
        </w:rPr>
        <w:t>“</w:t>
      </w:r>
      <w:r w:rsidRPr="000F08AF">
        <w:rPr>
          <w:rFonts w:hint="eastAsia"/>
          <w:sz w:val="24"/>
          <w:szCs w:val="24"/>
          <w:lang w:eastAsia="zh-CN"/>
        </w:rPr>
        <w:t>应该（</w:t>
      </w:r>
      <w:r w:rsidRPr="000F08AF">
        <w:rPr>
          <w:sz w:val="24"/>
          <w:szCs w:val="24"/>
          <w:lang w:eastAsia="zh-CN"/>
        </w:rPr>
        <w:t>should</w:t>
      </w:r>
      <w:r w:rsidRPr="000F08AF">
        <w:rPr>
          <w:rFonts w:hint="eastAsia"/>
          <w:sz w:val="24"/>
          <w:szCs w:val="24"/>
          <w:lang w:eastAsia="zh-CN"/>
        </w:rPr>
        <w:t>）</w:t>
      </w:r>
      <w:r w:rsidRPr="000F08AF">
        <w:rPr>
          <w:sz w:val="24"/>
          <w:szCs w:val="24"/>
          <w:lang w:eastAsia="zh-CN"/>
        </w:rPr>
        <w:t>”</w:t>
      </w:r>
      <w:r w:rsidRPr="000F08AF">
        <w:rPr>
          <w:rFonts w:hint="eastAsia"/>
          <w:sz w:val="24"/>
          <w:szCs w:val="24"/>
          <w:lang w:eastAsia="zh-CN"/>
        </w:rPr>
        <w:t>一词指建议或推荐进行某一事项，并非强制要求。</w:t>
      </w:r>
    </w:p>
    <w:p w:rsidR="001F1DF7" w:rsidRDefault="001F1DF7" w:rsidP="000F08AF">
      <w:pPr>
        <w:snapToGrid w:val="0"/>
        <w:spacing w:beforeLines="50" w:before="120" w:afterLines="50" w:after="120"/>
        <w:jc w:val="both"/>
        <w:rPr>
          <w:sz w:val="24"/>
          <w:szCs w:val="24"/>
          <w:lang w:eastAsia="zh-CN"/>
        </w:rPr>
      </w:pPr>
    </w:p>
    <w:p w:rsidR="00D60017" w:rsidRPr="008978E2" w:rsidRDefault="00B253E1" w:rsidP="00EB778B">
      <w:pPr>
        <w:pStyle w:val="m1"/>
        <w:spacing w:before="120" w:after="120"/>
      </w:pPr>
      <w:bookmarkStart w:id="2" w:name="bookmark1"/>
      <w:r w:rsidRPr="008978E2">
        <w:t>II.</w:t>
      </w:r>
      <w:r w:rsidRPr="008978E2">
        <w:tab/>
      </w:r>
      <w:r w:rsidRPr="008978E2">
        <w:t>背景</w:t>
      </w:r>
      <w:bookmarkEnd w:id="2"/>
    </w:p>
    <w:p w:rsidR="001F1DF7" w:rsidRDefault="00B253E1" w:rsidP="000F08AF">
      <w:pPr>
        <w:snapToGrid w:val="0"/>
        <w:spacing w:beforeLines="50" w:before="120" w:afterLines="50" w:after="120"/>
        <w:ind w:firstLineChars="200" w:firstLine="480"/>
        <w:jc w:val="both"/>
        <w:rPr>
          <w:sz w:val="24"/>
          <w:szCs w:val="24"/>
          <w:lang w:eastAsia="zh-CN"/>
        </w:rPr>
      </w:pPr>
      <w:r w:rsidRPr="008978E2">
        <w:rPr>
          <w:sz w:val="24"/>
          <w:szCs w:val="24"/>
          <w:lang w:eastAsia="zh-CN"/>
        </w:rPr>
        <w:t>在</w:t>
      </w:r>
      <w:r w:rsidRPr="008978E2">
        <w:rPr>
          <w:sz w:val="24"/>
          <w:szCs w:val="24"/>
          <w:lang w:eastAsia="zh-CN"/>
        </w:rPr>
        <w:t>2016</w:t>
      </w:r>
      <w:r w:rsidRPr="008978E2">
        <w:rPr>
          <w:sz w:val="24"/>
          <w:szCs w:val="24"/>
          <w:lang w:eastAsia="zh-CN"/>
        </w:rPr>
        <w:t>年</w:t>
      </w:r>
      <w:r w:rsidRPr="008978E2">
        <w:rPr>
          <w:sz w:val="24"/>
          <w:szCs w:val="24"/>
          <w:lang w:eastAsia="zh-CN"/>
        </w:rPr>
        <w:t>12</w:t>
      </w:r>
      <w:r w:rsidRPr="008978E2">
        <w:rPr>
          <w:sz w:val="24"/>
          <w:szCs w:val="24"/>
          <w:lang w:eastAsia="zh-CN"/>
        </w:rPr>
        <w:t>月</w:t>
      </w:r>
      <w:r w:rsidRPr="008978E2">
        <w:rPr>
          <w:sz w:val="24"/>
          <w:szCs w:val="24"/>
          <w:lang w:eastAsia="zh-CN"/>
        </w:rPr>
        <w:t>20</w:t>
      </w:r>
      <w:r w:rsidRPr="008978E2">
        <w:rPr>
          <w:sz w:val="24"/>
          <w:szCs w:val="24"/>
          <w:lang w:eastAsia="zh-CN"/>
        </w:rPr>
        <w:t>日的</w:t>
      </w:r>
      <w:r w:rsidR="00733556" w:rsidRPr="008978E2">
        <w:rPr>
          <w:rFonts w:hint="eastAsia"/>
          <w:sz w:val="24"/>
          <w:szCs w:val="24"/>
          <w:lang w:eastAsia="zh-CN"/>
        </w:rPr>
        <w:t>《</w:t>
      </w:r>
      <w:r w:rsidRPr="008978E2">
        <w:rPr>
          <w:sz w:val="24"/>
          <w:szCs w:val="24"/>
          <w:lang w:eastAsia="zh-CN"/>
        </w:rPr>
        <w:t>联邦公报</w:t>
      </w:r>
      <w:r w:rsidR="00733556" w:rsidRPr="008978E2">
        <w:rPr>
          <w:rFonts w:hint="eastAsia"/>
          <w:sz w:val="24"/>
          <w:szCs w:val="24"/>
          <w:lang w:eastAsia="zh-CN"/>
        </w:rPr>
        <w:t>》</w:t>
      </w:r>
      <w:r w:rsidRPr="008978E2">
        <w:rPr>
          <w:sz w:val="24"/>
          <w:szCs w:val="24"/>
          <w:lang w:eastAsia="zh-CN"/>
        </w:rPr>
        <w:t>中（</w:t>
      </w:r>
      <w:r w:rsidRPr="008978E2">
        <w:rPr>
          <w:sz w:val="24"/>
          <w:szCs w:val="24"/>
          <w:lang w:eastAsia="zh-CN"/>
        </w:rPr>
        <w:t>81 FR 92603</w:t>
      </w:r>
      <w:r w:rsidRPr="008978E2">
        <w:rPr>
          <w:sz w:val="24"/>
          <w:szCs w:val="24"/>
          <w:lang w:eastAsia="zh-CN"/>
        </w:rPr>
        <w:t>），</w:t>
      </w:r>
      <w:r w:rsidRPr="008978E2">
        <w:rPr>
          <w:sz w:val="24"/>
          <w:szCs w:val="24"/>
          <w:lang w:eastAsia="zh-CN"/>
        </w:rPr>
        <w:t>FDA</w:t>
      </w:r>
      <w:r w:rsidRPr="008978E2">
        <w:rPr>
          <w:sz w:val="24"/>
          <w:szCs w:val="24"/>
          <w:lang w:eastAsia="zh-CN"/>
        </w:rPr>
        <w:t>对</w:t>
      </w:r>
      <w:r w:rsidRPr="008978E2">
        <w:rPr>
          <w:sz w:val="24"/>
          <w:szCs w:val="24"/>
          <w:lang w:eastAsia="zh-CN"/>
        </w:rPr>
        <w:t>21 CFR 3.2</w:t>
      </w:r>
      <w:r w:rsidR="00FE5EA9" w:rsidRPr="008978E2">
        <w:rPr>
          <w:sz w:val="24"/>
          <w:szCs w:val="24"/>
          <w:lang w:eastAsia="zh-CN"/>
        </w:rPr>
        <w:t>（</w:t>
      </w:r>
      <w:r w:rsidRPr="008978E2">
        <w:rPr>
          <w:sz w:val="24"/>
          <w:szCs w:val="24"/>
          <w:lang w:eastAsia="zh-CN"/>
        </w:rPr>
        <w:t>e</w:t>
      </w:r>
      <w:r w:rsidR="00FE5EA9" w:rsidRPr="008978E2">
        <w:rPr>
          <w:sz w:val="24"/>
          <w:szCs w:val="24"/>
          <w:lang w:eastAsia="zh-CN"/>
        </w:rPr>
        <w:t>）</w:t>
      </w:r>
      <w:r w:rsidRPr="008978E2">
        <w:rPr>
          <w:sz w:val="24"/>
          <w:szCs w:val="24"/>
          <w:lang w:eastAsia="zh-CN"/>
        </w:rPr>
        <w:t>规定的组合产品发表了上市后安全性报告（</w:t>
      </w:r>
      <w:r w:rsidRPr="008978E2">
        <w:rPr>
          <w:sz w:val="24"/>
          <w:szCs w:val="24"/>
          <w:lang w:eastAsia="zh-CN"/>
        </w:rPr>
        <w:t>PMSR</w:t>
      </w:r>
      <w:r w:rsidRPr="008978E2">
        <w:rPr>
          <w:sz w:val="24"/>
          <w:szCs w:val="24"/>
          <w:lang w:eastAsia="zh-CN"/>
        </w:rPr>
        <w:t>）的最终细则。组合产品</w:t>
      </w:r>
      <w:r w:rsidRPr="008978E2">
        <w:rPr>
          <w:sz w:val="24"/>
          <w:szCs w:val="24"/>
          <w:lang w:eastAsia="zh-CN"/>
        </w:rPr>
        <w:t>PMSR</w:t>
      </w:r>
      <w:r w:rsidRPr="008978E2">
        <w:rPr>
          <w:sz w:val="24"/>
          <w:szCs w:val="24"/>
          <w:lang w:eastAsia="zh-CN"/>
        </w:rPr>
        <w:t>最终细则适用于由</w:t>
      </w:r>
      <w:r w:rsidRPr="008978E2">
        <w:rPr>
          <w:sz w:val="24"/>
          <w:szCs w:val="24"/>
          <w:lang w:eastAsia="zh-CN"/>
        </w:rPr>
        <w:t>FDA</w:t>
      </w:r>
      <w:r w:rsidRPr="008978E2">
        <w:rPr>
          <w:sz w:val="24"/>
          <w:szCs w:val="24"/>
          <w:lang w:eastAsia="zh-CN"/>
        </w:rPr>
        <w:t>进行上市前审查的组合产品。受最终细则约束的</w:t>
      </w:r>
      <w:r w:rsidR="00733556" w:rsidRPr="008978E2">
        <w:rPr>
          <w:rFonts w:hint="eastAsia"/>
          <w:sz w:val="24"/>
          <w:szCs w:val="24"/>
          <w:lang w:eastAsia="zh-CN"/>
        </w:rPr>
        <w:t>对象</w:t>
      </w:r>
      <w:r w:rsidRPr="008978E2">
        <w:rPr>
          <w:sz w:val="24"/>
          <w:szCs w:val="24"/>
          <w:lang w:eastAsia="zh-CN"/>
        </w:rPr>
        <w:t>为</w:t>
      </w:r>
      <w:r w:rsidRPr="008978E2">
        <w:rPr>
          <w:rFonts w:ascii="宋体" w:hAnsi="宋体"/>
          <w:sz w:val="24"/>
          <w:szCs w:val="24"/>
          <w:lang w:eastAsia="zh-CN"/>
        </w:rPr>
        <w:t>“</w:t>
      </w:r>
      <w:r w:rsidRPr="008978E2">
        <w:rPr>
          <w:sz w:val="24"/>
          <w:szCs w:val="24"/>
          <w:lang w:eastAsia="zh-CN"/>
        </w:rPr>
        <w:t>组合产品申请人</w:t>
      </w:r>
      <w:r w:rsidRPr="008978E2">
        <w:rPr>
          <w:rFonts w:ascii="宋体" w:hAnsi="宋体"/>
          <w:sz w:val="24"/>
          <w:szCs w:val="24"/>
          <w:lang w:eastAsia="zh-CN"/>
        </w:rPr>
        <w:t>”</w:t>
      </w:r>
      <w:r w:rsidRPr="008978E2">
        <w:rPr>
          <w:sz w:val="24"/>
          <w:szCs w:val="24"/>
          <w:lang w:eastAsia="zh-CN"/>
        </w:rPr>
        <w:t>，即仅持有组合产品申请或组合产品的</w:t>
      </w:r>
      <w:r w:rsidRPr="008978E2">
        <w:rPr>
          <w:rFonts w:ascii="宋体" w:hAnsi="宋体"/>
          <w:sz w:val="24"/>
          <w:szCs w:val="24"/>
          <w:lang w:eastAsia="zh-CN"/>
        </w:rPr>
        <w:t>“</w:t>
      </w:r>
      <w:r w:rsidRPr="008978E2">
        <w:rPr>
          <w:sz w:val="24"/>
          <w:szCs w:val="24"/>
          <w:lang w:eastAsia="zh-CN"/>
        </w:rPr>
        <w:t>组成</w:t>
      </w:r>
      <w:r w:rsidR="00733556" w:rsidRPr="008978E2">
        <w:rPr>
          <w:rFonts w:hint="eastAsia"/>
          <w:sz w:val="24"/>
          <w:szCs w:val="24"/>
          <w:lang w:eastAsia="zh-CN"/>
        </w:rPr>
        <w:t>部件</w:t>
      </w:r>
      <w:r w:rsidRPr="008978E2">
        <w:rPr>
          <w:rFonts w:ascii="宋体" w:hAnsi="宋体"/>
          <w:sz w:val="24"/>
          <w:szCs w:val="24"/>
          <w:lang w:eastAsia="zh-CN"/>
        </w:rPr>
        <w:t>”</w:t>
      </w:r>
      <w:r w:rsidRPr="008978E2">
        <w:rPr>
          <w:sz w:val="24"/>
          <w:szCs w:val="24"/>
          <w:lang w:eastAsia="zh-CN"/>
        </w:rPr>
        <w:t>（药物、器械或生物制品）的所有申请的申请人，</w:t>
      </w:r>
      <w:r w:rsidR="00320D3E" w:rsidRPr="008978E2">
        <w:rPr>
          <w:rFonts w:hint="eastAsia"/>
          <w:sz w:val="24"/>
          <w:szCs w:val="24"/>
          <w:lang w:eastAsia="zh-CN"/>
        </w:rPr>
        <w:t>以及</w:t>
      </w:r>
      <w:r w:rsidRPr="008978E2">
        <w:rPr>
          <w:rFonts w:ascii="宋体" w:hAnsi="宋体"/>
          <w:sz w:val="24"/>
          <w:szCs w:val="24"/>
          <w:lang w:eastAsia="zh-CN"/>
        </w:rPr>
        <w:t>“</w:t>
      </w:r>
      <w:r w:rsidRPr="008978E2">
        <w:rPr>
          <w:sz w:val="24"/>
          <w:szCs w:val="24"/>
          <w:lang w:eastAsia="zh-CN"/>
        </w:rPr>
        <w:t>组成</w:t>
      </w:r>
      <w:r w:rsidR="00733556" w:rsidRPr="008978E2">
        <w:rPr>
          <w:rFonts w:hint="eastAsia"/>
          <w:sz w:val="24"/>
          <w:szCs w:val="24"/>
          <w:lang w:eastAsia="zh-CN"/>
        </w:rPr>
        <w:t>部件</w:t>
      </w:r>
      <w:r w:rsidRPr="008978E2">
        <w:rPr>
          <w:sz w:val="24"/>
          <w:szCs w:val="24"/>
          <w:lang w:eastAsia="zh-CN"/>
        </w:rPr>
        <w:t>申请人</w:t>
      </w:r>
      <w:r w:rsidRPr="008978E2">
        <w:rPr>
          <w:rFonts w:ascii="宋体" w:hAnsi="宋体"/>
          <w:sz w:val="24"/>
          <w:szCs w:val="24"/>
          <w:lang w:eastAsia="zh-CN"/>
        </w:rPr>
        <w:t>”</w:t>
      </w:r>
      <w:r w:rsidRPr="008978E2">
        <w:rPr>
          <w:sz w:val="24"/>
          <w:szCs w:val="24"/>
          <w:lang w:eastAsia="zh-CN"/>
        </w:rPr>
        <w:t>，即组合产品的组成</w:t>
      </w:r>
      <w:r w:rsidR="00733556" w:rsidRPr="008978E2">
        <w:rPr>
          <w:rFonts w:hint="eastAsia"/>
          <w:sz w:val="24"/>
          <w:szCs w:val="24"/>
          <w:lang w:eastAsia="zh-CN"/>
        </w:rPr>
        <w:t>部件</w:t>
      </w:r>
      <w:r w:rsidRPr="008978E2">
        <w:rPr>
          <w:sz w:val="24"/>
          <w:szCs w:val="24"/>
          <w:lang w:eastAsia="zh-CN"/>
        </w:rPr>
        <w:t>的申请人，其组成</w:t>
      </w:r>
      <w:r w:rsidR="00733556" w:rsidRPr="008978E2">
        <w:rPr>
          <w:rFonts w:hint="eastAsia"/>
          <w:sz w:val="24"/>
          <w:szCs w:val="24"/>
          <w:lang w:eastAsia="zh-CN"/>
        </w:rPr>
        <w:t>部件</w:t>
      </w:r>
      <w:r w:rsidRPr="008978E2">
        <w:rPr>
          <w:sz w:val="24"/>
          <w:szCs w:val="24"/>
          <w:lang w:eastAsia="zh-CN"/>
        </w:rPr>
        <w:t>按照不同申请人的申请进行</w:t>
      </w:r>
      <w:r w:rsidR="00320D3E" w:rsidRPr="008978E2">
        <w:rPr>
          <w:sz w:val="24"/>
          <w:szCs w:val="24"/>
          <w:lang w:eastAsia="zh-CN"/>
        </w:rPr>
        <w:t>上市</w:t>
      </w:r>
      <w:r w:rsidRPr="008978E2">
        <w:rPr>
          <w:sz w:val="24"/>
          <w:szCs w:val="24"/>
          <w:lang w:eastAsia="zh-CN"/>
        </w:rPr>
        <w:t>销售（</w:t>
      </w:r>
      <w:r w:rsidR="00F75CFC" w:rsidRPr="008978E2">
        <w:rPr>
          <w:sz w:val="24"/>
          <w:szCs w:val="24"/>
          <w:lang w:eastAsia="zh-CN"/>
        </w:rPr>
        <w:t>参</w:t>
      </w:r>
      <w:r w:rsidRPr="008978E2">
        <w:rPr>
          <w:sz w:val="24"/>
          <w:szCs w:val="24"/>
          <w:lang w:eastAsia="zh-CN"/>
        </w:rPr>
        <w:t>见</w:t>
      </w:r>
      <w:r w:rsidRPr="008978E2">
        <w:rPr>
          <w:sz w:val="24"/>
          <w:szCs w:val="24"/>
          <w:lang w:eastAsia="zh-CN"/>
        </w:rPr>
        <w:t>21 CFR 4.100</w:t>
      </w:r>
      <w:r w:rsidRPr="008978E2">
        <w:rPr>
          <w:sz w:val="24"/>
          <w:szCs w:val="24"/>
          <w:lang w:eastAsia="zh-CN"/>
        </w:rPr>
        <w:t>和</w:t>
      </w:r>
      <w:r w:rsidRPr="008978E2">
        <w:rPr>
          <w:sz w:val="24"/>
          <w:szCs w:val="24"/>
          <w:lang w:eastAsia="zh-CN"/>
        </w:rPr>
        <w:t>4.101</w:t>
      </w:r>
      <w:r w:rsidRPr="008978E2">
        <w:rPr>
          <w:sz w:val="24"/>
          <w:szCs w:val="24"/>
          <w:lang w:eastAsia="zh-CN"/>
        </w:rPr>
        <w:t>）。</w:t>
      </w:r>
    </w:p>
    <w:p w:rsidR="00ED10DB" w:rsidRPr="008978E2" w:rsidRDefault="00ED10DB">
      <w:pPr>
        <w:snapToGrid w:val="0"/>
        <w:spacing w:beforeLines="50" w:before="120" w:afterLines="50" w:after="120"/>
        <w:jc w:val="both"/>
        <w:rPr>
          <w:sz w:val="24"/>
          <w:szCs w:val="24"/>
          <w:lang w:eastAsia="zh-CN"/>
        </w:rPr>
        <w:sectPr w:rsidR="00ED10DB" w:rsidRPr="008978E2" w:rsidSect="008A1B0E">
          <w:headerReference w:type="default" r:id="rId14"/>
          <w:footerReference w:type="default" r:id="rId15"/>
          <w:headerReference w:type="first" r:id="rId16"/>
          <w:footerReference w:type="first" r:id="rId17"/>
          <w:pgSz w:w="11907" w:h="16840" w:code="9"/>
          <w:pgMar w:top="1134" w:right="1134" w:bottom="1134" w:left="1418" w:header="567" w:footer="567" w:gutter="0"/>
          <w:pgNumType w:start="1"/>
          <w:cols w:space="720"/>
          <w:noEndnote/>
          <w:titlePg/>
          <w:docGrid w:linePitch="360"/>
        </w:sectPr>
      </w:pPr>
    </w:p>
    <w:p w:rsidR="00D60017" w:rsidRPr="008978E2" w:rsidRDefault="00D60017">
      <w:pPr>
        <w:snapToGrid w:val="0"/>
        <w:spacing w:beforeLines="50" w:before="120" w:afterLines="50" w:after="120"/>
        <w:jc w:val="both"/>
        <w:rPr>
          <w:sz w:val="24"/>
          <w:szCs w:val="24"/>
          <w:lang w:eastAsia="zh-CN"/>
        </w:rPr>
      </w:pPr>
    </w:p>
    <w:p w:rsidR="001F1DF7" w:rsidRDefault="00B253E1" w:rsidP="000F08AF">
      <w:pPr>
        <w:snapToGrid w:val="0"/>
        <w:spacing w:beforeLines="50" w:before="120" w:afterLines="50" w:after="120"/>
        <w:ind w:firstLineChars="200" w:firstLine="480"/>
        <w:jc w:val="both"/>
        <w:rPr>
          <w:sz w:val="24"/>
          <w:szCs w:val="24"/>
          <w:lang w:eastAsia="zh-CN"/>
        </w:rPr>
      </w:pPr>
      <w:r w:rsidRPr="008978E2">
        <w:rPr>
          <w:sz w:val="24"/>
          <w:szCs w:val="24"/>
          <w:lang w:eastAsia="zh-CN"/>
        </w:rPr>
        <w:t>在最终细则</w:t>
      </w:r>
      <w:r w:rsidR="00320D3E" w:rsidRPr="008978E2">
        <w:rPr>
          <w:sz w:val="24"/>
          <w:szCs w:val="24"/>
          <w:lang w:eastAsia="zh-CN"/>
        </w:rPr>
        <w:t>约束</w:t>
      </w:r>
      <w:r w:rsidRPr="008978E2">
        <w:rPr>
          <w:sz w:val="24"/>
          <w:szCs w:val="24"/>
          <w:lang w:eastAsia="zh-CN"/>
        </w:rPr>
        <w:t>下，组合产品申请人必须遵守：基于申请类型的</w:t>
      </w:r>
      <w:r w:rsidRPr="008978E2">
        <w:rPr>
          <w:sz w:val="24"/>
          <w:szCs w:val="24"/>
          <w:lang w:eastAsia="zh-CN"/>
        </w:rPr>
        <w:t>PMSR</w:t>
      </w:r>
      <w:r w:rsidRPr="008978E2">
        <w:rPr>
          <w:sz w:val="24"/>
          <w:szCs w:val="24"/>
          <w:lang w:eastAsia="zh-CN"/>
        </w:rPr>
        <w:t>要求（</w:t>
      </w:r>
      <w:r w:rsidR="00D547E3" w:rsidRPr="008978E2">
        <w:rPr>
          <w:rFonts w:hint="eastAsia"/>
          <w:sz w:val="24"/>
          <w:szCs w:val="24"/>
          <w:lang w:eastAsia="zh-CN"/>
        </w:rPr>
        <w:t>与</w:t>
      </w:r>
      <w:r w:rsidR="00D547E3" w:rsidRPr="008978E2">
        <w:rPr>
          <w:sz w:val="24"/>
          <w:szCs w:val="24"/>
          <w:lang w:eastAsia="zh-CN"/>
        </w:rPr>
        <w:t>组合产品获得上市许可的申请类型相关的</w:t>
      </w:r>
      <w:r w:rsidR="00D547E3" w:rsidRPr="008978E2">
        <w:rPr>
          <w:rFonts w:hint="eastAsia"/>
          <w:sz w:val="24"/>
          <w:szCs w:val="24"/>
          <w:lang w:eastAsia="zh-CN"/>
        </w:rPr>
        <w:t>PMSR</w:t>
      </w:r>
      <w:r w:rsidR="00D547E3" w:rsidRPr="008978E2">
        <w:rPr>
          <w:rFonts w:hint="eastAsia"/>
          <w:sz w:val="24"/>
          <w:szCs w:val="24"/>
          <w:lang w:eastAsia="zh-CN"/>
        </w:rPr>
        <w:t>要求</w:t>
      </w:r>
      <w:r w:rsidRPr="008978E2">
        <w:rPr>
          <w:sz w:val="24"/>
          <w:szCs w:val="24"/>
          <w:lang w:eastAsia="zh-CN"/>
        </w:rPr>
        <w:t>）（</w:t>
      </w:r>
      <w:r w:rsidR="00B34D3A" w:rsidRPr="008978E2">
        <w:rPr>
          <w:sz w:val="24"/>
          <w:szCs w:val="24"/>
          <w:lang w:eastAsia="zh-CN"/>
        </w:rPr>
        <w:t>参</w:t>
      </w:r>
      <w:r w:rsidRPr="008978E2">
        <w:rPr>
          <w:sz w:val="24"/>
          <w:szCs w:val="24"/>
          <w:lang w:eastAsia="zh-CN"/>
        </w:rPr>
        <w:t>见</w:t>
      </w:r>
      <w:r w:rsidRPr="008978E2">
        <w:rPr>
          <w:sz w:val="24"/>
          <w:szCs w:val="24"/>
          <w:lang w:eastAsia="zh-CN"/>
        </w:rPr>
        <w:t>21 CFR 4.102</w:t>
      </w:r>
      <w:r w:rsidR="00FE5EA9" w:rsidRPr="008978E2">
        <w:rPr>
          <w:sz w:val="24"/>
          <w:szCs w:val="24"/>
          <w:lang w:eastAsia="zh-CN"/>
        </w:rPr>
        <w:t>（</w:t>
      </w:r>
      <w:r w:rsidRPr="008978E2">
        <w:rPr>
          <w:sz w:val="24"/>
          <w:szCs w:val="24"/>
          <w:lang w:eastAsia="zh-CN"/>
        </w:rPr>
        <w:t>a</w:t>
      </w:r>
      <w:r w:rsidR="00FE5EA9" w:rsidRPr="008978E2">
        <w:rPr>
          <w:sz w:val="24"/>
          <w:szCs w:val="24"/>
          <w:lang w:eastAsia="zh-CN"/>
        </w:rPr>
        <w:t>）</w:t>
      </w:r>
      <w:r w:rsidRPr="008978E2">
        <w:rPr>
          <w:sz w:val="24"/>
          <w:szCs w:val="24"/>
          <w:lang w:eastAsia="zh-CN"/>
        </w:rPr>
        <w:t>和</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w:t>
      </w:r>
      <w:r w:rsidR="00320D3E" w:rsidRPr="008978E2">
        <w:rPr>
          <w:rFonts w:hint="eastAsia"/>
          <w:sz w:val="24"/>
          <w:szCs w:val="24"/>
          <w:lang w:eastAsia="zh-CN"/>
        </w:rPr>
        <w:t>、</w:t>
      </w:r>
      <w:r w:rsidRPr="008978E2">
        <w:rPr>
          <w:sz w:val="24"/>
          <w:szCs w:val="24"/>
          <w:lang w:eastAsia="zh-CN"/>
        </w:rPr>
        <w:t>基于组成部</w:t>
      </w:r>
      <w:r w:rsidR="00D547E3" w:rsidRPr="008978E2">
        <w:rPr>
          <w:rFonts w:hint="eastAsia"/>
          <w:sz w:val="24"/>
          <w:szCs w:val="24"/>
          <w:lang w:eastAsia="zh-CN"/>
        </w:rPr>
        <w:t>件</w:t>
      </w:r>
      <w:r w:rsidRPr="008978E2">
        <w:rPr>
          <w:sz w:val="24"/>
          <w:szCs w:val="24"/>
          <w:lang w:eastAsia="zh-CN"/>
        </w:rPr>
        <w:t>的</w:t>
      </w:r>
      <w:r w:rsidRPr="008978E2">
        <w:rPr>
          <w:sz w:val="24"/>
          <w:szCs w:val="24"/>
          <w:lang w:eastAsia="zh-CN"/>
        </w:rPr>
        <w:t>PMSR</w:t>
      </w:r>
      <w:r w:rsidRPr="008978E2">
        <w:rPr>
          <w:sz w:val="24"/>
          <w:szCs w:val="24"/>
          <w:lang w:eastAsia="zh-CN"/>
        </w:rPr>
        <w:t>要求（根据组合产品中组成部</w:t>
      </w:r>
      <w:r w:rsidR="00A423C1" w:rsidRPr="008978E2">
        <w:rPr>
          <w:rFonts w:hint="eastAsia"/>
          <w:sz w:val="24"/>
          <w:szCs w:val="24"/>
          <w:lang w:eastAsia="zh-CN"/>
        </w:rPr>
        <w:t>件</w:t>
      </w:r>
      <w:r w:rsidRPr="008978E2">
        <w:rPr>
          <w:sz w:val="24"/>
          <w:szCs w:val="24"/>
          <w:lang w:eastAsia="zh-CN"/>
        </w:rPr>
        <w:t>的类型</w:t>
      </w:r>
      <w:r w:rsidR="00D547E3" w:rsidRPr="008978E2">
        <w:rPr>
          <w:sz w:val="24"/>
          <w:szCs w:val="24"/>
          <w:lang w:eastAsia="zh-CN"/>
        </w:rPr>
        <w:t>在</w:t>
      </w:r>
      <w:r w:rsidRPr="008978E2">
        <w:rPr>
          <w:sz w:val="24"/>
          <w:szCs w:val="24"/>
          <w:lang w:eastAsia="zh-CN"/>
        </w:rPr>
        <w:t>细则</w:t>
      </w:r>
      <w:r w:rsidR="00D547E3" w:rsidRPr="008978E2">
        <w:rPr>
          <w:rFonts w:hint="eastAsia"/>
          <w:sz w:val="24"/>
          <w:szCs w:val="24"/>
          <w:lang w:eastAsia="zh-CN"/>
        </w:rPr>
        <w:t>中</w:t>
      </w:r>
      <w:r w:rsidRPr="008978E2">
        <w:rPr>
          <w:sz w:val="24"/>
          <w:szCs w:val="24"/>
          <w:lang w:eastAsia="zh-CN"/>
        </w:rPr>
        <w:t>规定）（</w:t>
      </w:r>
      <w:r w:rsidR="00B34D3A" w:rsidRPr="008978E2">
        <w:rPr>
          <w:sz w:val="24"/>
          <w:szCs w:val="24"/>
          <w:lang w:eastAsia="zh-CN"/>
        </w:rPr>
        <w:t>参</w:t>
      </w:r>
      <w:r w:rsidRPr="008978E2">
        <w:rPr>
          <w:sz w:val="24"/>
          <w:szCs w:val="24"/>
          <w:lang w:eastAsia="zh-CN"/>
        </w:rPr>
        <w:t>见</w:t>
      </w:r>
      <w:r w:rsidRPr="008978E2">
        <w:rPr>
          <w:sz w:val="24"/>
          <w:szCs w:val="24"/>
          <w:lang w:eastAsia="zh-CN"/>
        </w:rPr>
        <w:t>21 CFR 4.102</w:t>
      </w:r>
      <w:r w:rsidR="00FE5EA9" w:rsidRPr="008978E2">
        <w:rPr>
          <w:sz w:val="24"/>
          <w:szCs w:val="24"/>
          <w:lang w:eastAsia="zh-CN"/>
        </w:rPr>
        <w:t>（</w:t>
      </w:r>
      <w:r w:rsidRPr="008978E2">
        <w:rPr>
          <w:sz w:val="24"/>
          <w:szCs w:val="24"/>
          <w:lang w:eastAsia="zh-CN"/>
        </w:rPr>
        <w:t>c</w:t>
      </w:r>
      <w:r w:rsidR="00FE5EA9" w:rsidRPr="008978E2">
        <w:rPr>
          <w:sz w:val="24"/>
          <w:szCs w:val="24"/>
          <w:lang w:eastAsia="zh-CN"/>
        </w:rPr>
        <w:t>）</w:t>
      </w:r>
      <w:r w:rsidRPr="008978E2">
        <w:rPr>
          <w:sz w:val="24"/>
          <w:szCs w:val="24"/>
          <w:lang w:eastAsia="zh-CN"/>
        </w:rPr>
        <w:t>和</w:t>
      </w:r>
      <w:r w:rsidR="00FE5EA9" w:rsidRPr="008978E2">
        <w:rPr>
          <w:sz w:val="24"/>
          <w:szCs w:val="24"/>
          <w:lang w:eastAsia="zh-CN"/>
        </w:rPr>
        <w:t>（</w:t>
      </w:r>
      <w:r w:rsidRPr="008978E2">
        <w:rPr>
          <w:sz w:val="24"/>
          <w:szCs w:val="24"/>
          <w:lang w:eastAsia="zh-CN"/>
        </w:rPr>
        <w:t>d</w:t>
      </w:r>
      <w:r w:rsidR="00FE5EA9" w:rsidRPr="008978E2">
        <w:rPr>
          <w:sz w:val="24"/>
          <w:szCs w:val="24"/>
          <w:lang w:eastAsia="zh-CN"/>
        </w:rPr>
        <w:t>）</w:t>
      </w:r>
      <w:r w:rsidRPr="008978E2">
        <w:rPr>
          <w:sz w:val="24"/>
          <w:szCs w:val="24"/>
          <w:lang w:eastAsia="zh-CN"/>
        </w:rPr>
        <w:t>）以及相关</w:t>
      </w:r>
      <w:r w:rsidR="00D547E3" w:rsidRPr="008978E2">
        <w:rPr>
          <w:rFonts w:hint="eastAsia"/>
          <w:sz w:val="24"/>
          <w:szCs w:val="24"/>
          <w:lang w:eastAsia="zh-CN"/>
        </w:rPr>
        <w:t>申请</w:t>
      </w:r>
      <w:r w:rsidRPr="008978E2">
        <w:rPr>
          <w:sz w:val="24"/>
          <w:szCs w:val="24"/>
          <w:lang w:eastAsia="zh-CN"/>
        </w:rPr>
        <w:t>过程和记录保存要求（</w:t>
      </w:r>
      <w:r w:rsidR="00B34D3A" w:rsidRPr="008978E2">
        <w:rPr>
          <w:sz w:val="24"/>
          <w:szCs w:val="24"/>
          <w:lang w:eastAsia="zh-CN"/>
        </w:rPr>
        <w:t>参</w:t>
      </w:r>
      <w:r w:rsidRPr="008978E2">
        <w:rPr>
          <w:sz w:val="24"/>
          <w:szCs w:val="24"/>
          <w:lang w:eastAsia="zh-CN"/>
        </w:rPr>
        <w:t>见</w:t>
      </w:r>
      <w:r w:rsidRPr="008978E2">
        <w:rPr>
          <w:sz w:val="24"/>
          <w:szCs w:val="24"/>
          <w:lang w:eastAsia="zh-CN"/>
        </w:rPr>
        <w:t>21 CFR 4.104</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和</w:t>
      </w:r>
      <w:r w:rsidRPr="008978E2">
        <w:rPr>
          <w:sz w:val="24"/>
          <w:szCs w:val="24"/>
          <w:lang w:eastAsia="zh-CN"/>
        </w:rPr>
        <w:t>4.105</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w:t>
      </w:r>
    </w:p>
    <w:p w:rsidR="001F1DF7" w:rsidRDefault="00B253E1" w:rsidP="000F08AF">
      <w:pPr>
        <w:snapToGrid w:val="0"/>
        <w:spacing w:beforeLines="50" w:before="120" w:afterLines="50" w:after="120"/>
        <w:ind w:firstLineChars="200" w:firstLine="480"/>
        <w:jc w:val="both"/>
        <w:rPr>
          <w:sz w:val="24"/>
          <w:szCs w:val="24"/>
          <w:lang w:eastAsia="zh-CN"/>
        </w:rPr>
      </w:pPr>
      <w:r w:rsidRPr="008978E2">
        <w:rPr>
          <w:sz w:val="24"/>
          <w:szCs w:val="24"/>
          <w:lang w:eastAsia="zh-CN"/>
        </w:rPr>
        <w:t>在最终细则的序言中（</w:t>
      </w:r>
      <w:r w:rsidRPr="008978E2">
        <w:rPr>
          <w:sz w:val="24"/>
          <w:szCs w:val="24"/>
          <w:lang w:eastAsia="zh-CN"/>
        </w:rPr>
        <w:t>81 FR 92619</w:t>
      </w:r>
      <w:r w:rsidRPr="008978E2">
        <w:rPr>
          <w:sz w:val="24"/>
          <w:szCs w:val="24"/>
          <w:lang w:eastAsia="zh-CN"/>
        </w:rPr>
        <w:t>），</w:t>
      </w:r>
      <w:r w:rsidRPr="008978E2">
        <w:rPr>
          <w:sz w:val="24"/>
          <w:szCs w:val="24"/>
          <w:lang w:eastAsia="zh-CN"/>
        </w:rPr>
        <w:t>FDA</w:t>
      </w:r>
      <w:r w:rsidRPr="008978E2">
        <w:rPr>
          <w:sz w:val="24"/>
          <w:szCs w:val="24"/>
          <w:lang w:eastAsia="zh-CN"/>
        </w:rPr>
        <w:t>规定，对于</w:t>
      </w:r>
      <w:r w:rsidRPr="008978E2">
        <w:rPr>
          <w:sz w:val="24"/>
          <w:szCs w:val="24"/>
          <w:lang w:eastAsia="zh-CN"/>
        </w:rPr>
        <w:t>21 CFR 4.102</w:t>
      </w:r>
      <w:r w:rsidR="00FE5EA9" w:rsidRPr="008978E2">
        <w:rPr>
          <w:sz w:val="24"/>
          <w:szCs w:val="24"/>
          <w:lang w:eastAsia="zh-CN"/>
        </w:rPr>
        <w:t>（</w:t>
      </w:r>
      <w:r w:rsidRPr="008978E2">
        <w:rPr>
          <w:sz w:val="24"/>
          <w:szCs w:val="24"/>
          <w:lang w:eastAsia="zh-CN"/>
        </w:rPr>
        <w:t>a</w:t>
      </w:r>
      <w:r w:rsidR="00FE5EA9" w:rsidRPr="008978E2">
        <w:rPr>
          <w:sz w:val="24"/>
          <w:szCs w:val="24"/>
          <w:lang w:eastAsia="zh-CN"/>
        </w:rPr>
        <w:t>）</w:t>
      </w:r>
      <w:r w:rsidRPr="008978E2">
        <w:rPr>
          <w:sz w:val="24"/>
          <w:szCs w:val="24"/>
          <w:lang w:eastAsia="zh-CN"/>
        </w:rPr>
        <w:t>和</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00080A97" w:rsidRPr="008978E2">
        <w:rPr>
          <w:rFonts w:hint="eastAsia"/>
          <w:sz w:val="24"/>
          <w:szCs w:val="24"/>
          <w:lang w:eastAsia="zh-CN"/>
        </w:rPr>
        <w:t>规定</w:t>
      </w:r>
      <w:r w:rsidR="00080A97" w:rsidRPr="008978E2">
        <w:rPr>
          <w:sz w:val="24"/>
          <w:szCs w:val="24"/>
          <w:lang w:eastAsia="zh-CN"/>
        </w:rPr>
        <w:t>的</w:t>
      </w:r>
      <w:r w:rsidRPr="008978E2">
        <w:rPr>
          <w:sz w:val="24"/>
          <w:szCs w:val="24"/>
          <w:lang w:eastAsia="zh-CN"/>
        </w:rPr>
        <w:t>组合产品申请人和组成</w:t>
      </w:r>
      <w:r w:rsidR="00080A97" w:rsidRPr="008978E2">
        <w:rPr>
          <w:rFonts w:hint="eastAsia"/>
          <w:sz w:val="24"/>
          <w:szCs w:val="24"/>
          <w:lang w:eastAsia="zh-CN"/>
        </w:rPr>
        <w:t>部件</w:t>
      </w:r>
      <w:r w:rsidRPr="008978E2">
        <w:rPr>
          <w:sz w:val="24"/>
          <w:szCs w:val="24"/>
          <w:lang w:eastAsia="zh-CN"/>
        </w:rPr>
        <w:t>申请人</w:t>
      </w:r>
      <w:r w:rsidR="002E1E3E" w:rsidRPr="008978E2">
        <w:rPr>
          <w:sz w:val="24"/>
          <w:szCs w:val="24"/>
          <w:lang w:eastAsia="zh-CN"/>
        </w:rPr>
        <w:t>的</w:t>
      </w:r>
      <w:r w:rsidRPr="008978E2">
        <w:rPr>
          <w:sz w:val="24"/>
          <w:szCs w:val="24"/>
          <w:lang w:eastAsia="zh-CN"/>
        </w:rPr>
        <w:t>基于申请类型的</w:t>
      </w:r>
      <w:r w:rsidRPr="008978E2">
        <w:rPr>
          <w:sz w:val="24"/>
          <w:szCs w:val="24"/>
          <w:lang w:eastAsia="zh-CN"/>
        </w:rPr>
        <w:t>PMSR</w:t>
      </w:r>
      <w:r w:rsidRPr="008978E2">
        <w:rPr>
          <w:sz w:val="24"/>
          <w:szCs w:val="24"/>
          <w:lang w:eastAsia="zh-CN"/>
        </w:rPr>
        <w:t>要求，以及</w:t>
      </w:r>
      <w:r w:rsidRPr="008978E2">
        <w:rPr>
          <w:sz w:val="24"/>
          <w:szCs w:val="24"/>
          <w:lang w:eastAsia="zh-CN"/>
        </w:rPr>
        <w:t>21 CFR 4.104</w:t>
      </w:r>
      <w:r w:rsidR="00FE5EA9" w:rsidRPr="008978E2">
        <w:rPr>
          <w:sz w:val="24"/>
          <w:szCs w:val="24"/>
          <w:lang w:eastAsia="zh-CN"/>
        </w:rPr>
        <w:t>（</w:t>
      </w:r>
      <w:r w:rsidRPr="008978E2">
        <w:rPr>
          <w:sz w:val="24"/>
          <w:szCs w:val="24"/>
          <w:lang w:eastAsia="zh-CN"/>
        </w:rPr>
        <w:t>a</w:t>
      </w:r>
      <w:r w:rsidR="00FE5EA9" w:rsidRPr="008978E2">
        <w:rPr>
          <w:sz w:val="24"/>
          <w:szCs w:val="24"/>
          <w:lang w:eastAsia="zh-CN"/>
        </w:rPr>
        <w:t>）</w:t>
      </w:r>
      <w:r w:rsidRPr="008978E2">
        <w:rPr>
          <w:sz w:val="24"/>
          <w:szCs w:val="24"/>
          <w:lang w:eastAsia="zh-CN"/>
        </w:rPr>
        <w:t>和</w:t>
      </w:r>
      <w:r w:rsidRPr="008978E2">
        <w:rPr>
          <w:sz w:val="24"/>
          <w:szCs w:val="24"/>
          <w:lang w:eastAsia="zh-CN"/>
        </w:rPr>
        <w:t>4.105</w:t>
      </w:r>
      <w:r w:rsidR="00FE5EA9" w:rsidRPr="008978E2">
        <w:rPr>
          <w:sz w:val="24"/>
          <w:szCs w:val="24"/>
          <w:lang w:eastAsia="zh-CN"/>
        </w:rPr>
        <w:t>（</w:t>
      </w:r>
      <w:r w:rsidRPr="008978E2">
        <w:rPr>
          <w:sz w:val="24"/>
          <w:szCs w:val="24"/>
          <w:lang w:eastAsia="zh-CN"/>
        </w:rPr>
        <w:t>a</w:t>
      </w:r>
      <w:r w:rsidR="00FE5EA9" w:rsidRPr="008978E2">
        <w:rPr>
          <w:sz w:val="24"/>
          <w:szCs w:val="24"/>
          <w:lang w:eastAsia="zh-CN"/>
        </w:rPr>
        <w:t>）（</w:t>
      </w:r>
      <w:r w:rsidRPr="008978E2">
        <w:rPr>
          <w:sz w:val="24"/>
          <w:szCs w:val="24"/>
          <w:lang w:eastAsia="zh-CN"/>
        </w:rPr>
        <w:t>1</w:t>
      </w:r>
      <w:r w:rsidR="00FE5EA9" w:rsidRPr="008978E2">
        <w:rPr>
          <w:sz w:val="24"/>
          <w:szCs w:val="24"/>
          <w:lang w:eastAsia="zh-CN"/>
        </w:rPr>
        <w:t>）</w:t>
      </w:r>
      <w:r w:rsidR="00080A97" w:rsidRPr="008978E2">
        <w:rPr>
          <w:sz w:val="24"/>
          <w:szCs w:val="24"/>
          <w:lang w:eastAsia="zh-CN"/>
        </w:rPr>
        <w:t>规定的</w:t>
      </w:r>
      <w:r w:rsidRPr="008978E2">
        <w:rPr>
          <w:sz w:val="24"/>
          <w:szCs w:val="24"/>
          <w:lang w:eastAsia="zh-CN"/>
        </w:rPr>
        <w:t>组成</w:t>
      </w:r>
      <w:r w:rsidR="00080A97" w:rsidRPr="008978E2">
        <w:rPr>
          <w:rFonts w:hint="eastAsia"/>
          <w:sz w:val="24"/>
          <w:szCs w:val="24"/>
          <w:lang w:eastAsia="zh-CN"/>
        </w:rPr>
        <w:t>部件</w:t>
      </w:r>
      <w:r w:rsidRPr="008978E2">
        <w:rPr>
          <w:sz w:val="24"/>
          <w:szCs w:val="24"/>
          <w:lang w:eastAsia="zh-CN"/>
        </w:rPr>
        <w:t>申请人的</w:t>
      </w:r>
      <w:r w:rsidR="00080A97" w:rsidRPr="008978E2">
        <w:rPr>
          <w:rFonts w:hint="eastAsia"/>
          <w:sz w:val="24"/>
          <w:szCs w:val="24"/>
          <w:lang w:eastAsia="zh-CN"/>
        </w:rPr>
        <w:t>申请</w:t>
      </w:r>
      <w:r w:rsidRPr="008978E2">
        <w:rPr>
          <w:sz w:val="24"/>
          <w:szCs w:val="24"/>
          <w:lang w:eastAsia="zh-CN"/>
        </w:rPr>
        <w:t>过程和记录保存要求，</w:t>
      </w:r>
      <w:r w:rsidR="00080A97" w:rsidRPr="008978E2">
        <w:rPr>
          <w:sz w:val="24"/>
          <w:szCs w:val="24"/>
          <w:lang w:eastAsia="zh-CN"/>
        </w:rPr>
        <w:t>其</w:t>
      </w:r>
      <w:r w:rsidRPr="008978E2">
        <w:rPr>
          <w:sz w:val="24"/>
          <w:szCs w:val="24"/>
          <w:lang w:eastAsia="zh-CN"/>
        </w:rPr>
        <w:t>合规日期</w:t>
      </w:r>
      <w:r w:rsidR="00080A97" w:rsidRPr="008978E2">
        <w:rPr>
          <w:rFonts w:hint="eastAsia"/>
          <w:sz w:val="24"/>
          <w:szCs w:val="24"/>
          <w:lang w:eastAsia="zh-CN"/>
        </w:rPr>
        <w:t>分别</w:t>
      </w:r>
      <w:r w:rsidR="00320D3E" w:rsidRPr="008978E2">
        <w:rPr>
          <w:rFonts w:hint="eastAsia"/>
          <w:sz w:val="24"/>
          <w:szCs w:val="24"/>
          <w:lang w:eastAsia="zh-CN"/>
        </w:rPr>
        <w:t>与</w:t>
      </w:r>
      <w:r w:rsidRPr="008978E2">
        <w:rPr>
          <w:sz w:val="24"/>
          <w:szCs w:val="24"/>
          <w:lang w:eastAsia="zh-CN"/>
        </w:rPr>
        <w:t>最终细则中的生效日期相同（</w:t>
      </w:r>
      <w:r w:rsidRPr="008978E2">
        <w:rPr>
          <w:sz w:val="24"/>
          <w:szCs w:val="24"/>
          <w:lang w:eastAsia="zh-CN"/>
        </w:rPr>
        <w:t>2017</w:t>
      </w:r>
      <w:r w:rsidRPr="008978E2">
        <w:rPr>
          <w:sz w:val="24"/>
          <w:szCs w:val="24"/>
          <w:lang w:eastAsia="zh-CN"/>
        </w:rPr>
        <w:t>年</w:t>
      </w:r>
      <w:r w:rsidRPr="008978E2">
        <w:rPr>
          <w:sz w:val="24"/>
          <w:szCs w:val="24"/>
          <w:lang w:eastAsia="zh-CN"/>
        </w:rPr>
        <w:t>1</w:t>
      </w:r>
      <w:r w:rsidRPr="008978E2">
        <w:rPr>
          <w:sz w:val="24"/>
          <w:szCs w:val="24"/>
          <w:lang w:eastAsia="zh-CN"/>
        </w:rPr>
        <w:t>月</w:t>
      </w:r>
      <w:r w:rsidRPr="008978E2">
        <w:rPr>
          <w:sz w:val="24"/>
          <w:szCs w:val="24"/>
          <w:lang w:eastAsia="zh-CN"/>
        </w:rPr>
        <w:t>19</w:t>
      </w:r>
      <w:r w:rsidRPr="008978E2">
        <w:rPr>
          <w:sz w:val="24"/>
          <w:szCs w:val="24"/>
          <w:lang w:eastAsia="zh-CN"/>
        </w:rPr>
        <w:t>日）。这些要求通常</w:t>
      </w:r>
      <w:r w:rsidR="0041669C" w:rsidRPr="008978E2">
        <w:rPr>
          <w:sz w:val="24"/>
          <w:szCs w:val="24"/>
          <w:lang w:eastAsia="zh-CN"/>
        </w:rPr>
        <w:t>同样</w:t>
      </w:r>
      <w:r w:rsidR="002E1E3E" w:rsidRPr="008978E2">
        <w:rPr>
          <w:rFonts w:hint="eastAsia"/>
          <w:sz w:val="24"/>
          <w:szCs w:val="24"/>
          <w:lang w:eastAsia="zh-CN"/>
        </w:rPr>
        <w:t>适用于</w:t>
      </w:r>
      <w:r w:rsidR="00080A97" w:rsidRPr="008978E2">
        <w:rPr>
          <w:sz w:val="24"/>
          <w:szCs w:val="24"/>
          <w:lang w:eastAsia="zh-CN"/>
        </w:rPr>
        <w:t>持有</w:t>
      </w:r>
      <w:r w:rsidRPr="008978E2">
        <w:rPr>
          <w:sz w:val="24"/>
          <w:szCs w:val="24"/>
          <w:lang w:eastAsia="zh-CN"/>
        </w:rPr>
        <w:t>其产品</w:t>
      </w:r>
      <w:r w:rsidR="00080A97" w:rsidRPr="008978E2">
        <w:rPr>
          <w:sz w:val="24"/>
          <w:szCs w:val="24"/>
          <w:lang w:eastAsia="zh-CN"/>
        </w:rPr>
        <w:t>的</w:t>
      </w:r>
      <w:r w:rsidRPr="008978E2">
        <w:rPr>
          <w:sz w:val="24"/>
          <w:szCs w:val="24"/>
          <w:lang w:eastAsia="zh-CN"/>
        </w:rPr>
        <w:t>此类申请的任何其他</w:t>
      </w:r>
      <w:r w:rsidR="00080A97" w:rsidRPr="008978E2">
        <w:rPr>
          <w:rFonts w:hint="eastAsia"/>
          <w:sz w:val="24"/>
          <w:szCs w:val="24"/>
          <w:lang w:eastAsia="zh-CN"/>
        </w:rPr>
        <w:t>个体</w:t>
      </w:r>
      <w:r w:rsidRPr="008978E2">
        <w:rPr>
          <w:sz w:val="24"/>
          <w:szCs w:val="24"/>
          <w:lang w:eastAsia="zh-CN"/>
        </w:rPr>
        <w:t>，我们</w:t>
      </w:r>
      <w:r w:rsidR="00080A97" w:rsidRPr="008978E2">
        <w:rPr>
          <w:rFonts w:hint="eastAsia"/>
          <w:sz w:val="24"/>
          <w:szCs w:val="24"/>
          <w:lang w:eastAsia="zh-CN"/>
        </w:rPr>
        <w:t>期望</w:t>
      </w:r>
      <w:r w:rsidRPr="008978E2">
        <w:rPr>
          <w:sz w:val="24"/>
          <w:szCs w:val="24"/>
          <w:lang w:eastAsia="zh-CN"/>
        </w:rPr>
        <w:t>受</w:t>
      </w:r>
      <w:r w:rsidR="00080A97" w:rsidRPr="008978E2">
        <w:rPr>
          <w:rFonts w:hint="eastAsia"/>
          <w:sz w:val="24"/>
          <w:szCs w:val="24"/>
          <w:lang w:eastAsia="zh-CN"/>
        </w:rPr>
        <w:t>此</w:t>
      </w:r>
      <w:r w:rsidRPr="008978E2">
        <w:rPr>
          <w:sz w:val="24"/>
          <w:szCs w:val="24"/>
          <w:lang w:eastAsia="zh-CN"/>
        </w:rPr>
        <w:t>细则约束的所有申请人遵守这些规定，因为这些规定通常指这些申请人</w:t>
      </w:r>
      <w:r w:rsidR="002E1E3E" w:rsidRPr="008978E2">
        <w:rPr>
          <w:sz w:val="24"/>
          <w:szCs w:val="24"/>
          <w:lang w:eastAsia="zh-CN"/>
        </w:rPr>
        <w:t>已经</w:t>
      </w:r>
      <w:r w:rsidR="00C761A7" w:rsidRPr="008978E2">
        <w:rPr>
          <w:rFonts w:hint="eastAsia"/>
          <w:sz w:val="24"/>
          <w:szCs w:val="24"/>
          <w:lang w:eastAsia="zh-CN"/>
        </w:rPr>
        <w:t>普遍</w:t>
      </w:r>
      <w:r w:rsidRPr="008978E2">
        <w:rPr>
          <w:sz w:val="24"/>
          <w:szCs w:val="24"/>
          <w:lang w:eastAsia="zh-CN"/>
        </w:rPr>
        <w:t>遵守的现有规定。对于</w:t>
      </w:r>
      <w:r w:rsidRPr="008978E2">
        <w:rPr>
          <w:sz w:val="24"/>
          <w:szCs w:val="24"/>
          <w:lang w:eastAsia="zh-CN"/>
        </w:rPr>
        <w:t>21 CFR 4.102</w:t>
      </w:r>
      <w:r w:rsidR="00FE5EA9" w:rsidRPr="008978E2">
        <w:rPr>
          <w:sz w:val="24"/>
          <w:szCs w:val="24"/>
          <w:lang w:eastAsia="zh-CN"/>
        </w:rPr>
        <w:t>（</w:t>
      </w:r>
      <w:r w:rsidRPr="008978E2">
        <w:rPr>
          <w:sz w:val="24"/>
          <w:szCs w:val="24"/>
          <w:lang w:eastAsia="zh-CN"/>
        </w:rPr>
        <w:t>c</w:t>
      </w:r>
      <w:r w:rsidR="00FE5EA9" w:rsidRPr="008978E2">
        <w:rPr>
          <w:sz w:val="24"/>
          <w:szCs w:val="24"/>
          <w:lang w:eastAsia="zh-CN"/>
        </w:rPr>
        <w:t>）</w:t>
      </w:r>
      <w:r w:rsidRPr="008978E2">
        <w:rPr>
          <w:sz w:val="24"/>
          <w:szCs w:val="24"/>
          <w:lang w:eastAsia="zh-CN"/>
        </w:rPr>
        <w:t>和</w:t>
      </w:r>
      <w:r w:rsidR="00FE5EA9" w:rsidRPr="008978E2">
        <w:rPr>
          <w:sz w:val="24"/>
          <w:szCs w:val="24"/>
          <w:lang w:eastAsia="zh-CN"/>
        </w:rPr>
        <w:t>（</w:t>
      </w:r>
      <w:r w:rsidRPr="008978E2">
        <w:rPr>
          <w:sz w:val="24"/>
          <w:szCs w:val="24"/>
          <w:lang w:eastAsia="zh-CN"/>
        </w:rPr>
        <w:t>d</w:t>
      </w:r>
      <w:r w:rsidR="00FE5EA9" w:rsidRPr="008978E2">
        <w:rPr>
          <w:sz w:val="24"/>
          <w:szCs w:val="24"/>
          <w:lang w:eastAsia="zh-CN"/>
        </w:rPr>
        <w:t>）</w:t>
      </w:r>
      <w:r w:rsidRPr="008978E2">
        <w:rPr>
          <w:sz w:val="24"/>
          <w:szCs w:val="24"/>
          <w:lang w:eastAsia="zh-CN"/>
        </w:rPr>
        <w:t>、</w:t>
      </w:r>
      <w:r w:rsidRPr="008978E2">
        <w:rPr>
          <w:sz w:val="24"/>
          <w:szCs w:val="24"/>
          <w:lang w:eastAsia="zh-CN"/>
        </w:rPr>
        <w:t>4.103</w:t>
      </w:r>
      <w:r w:rsidRPr="008978E2">
        <w:rPr>
          <w:sz w:val="24"/>
          <w:szCs w:val="24"/>
          <w:lang w:eastAsia="zh-CN"/>
        </w:rPr>
        <w:t>、</w:t>
      </w:r>
      <w:r w:rsidRPr="008978E2">
        <w:rPr>
          <w:sz w:val="24"/>
          <w:szCs w:val="24"/>
          <w:lang w:eastAsia="zh-CN"/>
        </w:rPr>
        <w:t>4.104</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和</w:t>
      </w:r>
      <w:r w:rsidRPr="008978E2">
        <w:rPr>
          <w:sz w:val="24"/>
          <w:szCs w:val="24"/>
          <w:lang w:eastAsia="zh-CN"/>
        </w:rPr>
        <w:t>4.105</w:t>
      </w:r>
      <w:r w:rsidR="00FE5EA9" w:rsidRPr="008978E2">
        <w:rPr>
          <w:sz w:val="24"/>
          <w:szCs w:val="24"/>
          <w:lang w:eastAsia="zh-CN"/>
        </w:rPr>
        <w:t>（</w:t>
      </w:r>
      <w:r w:rsidRPr="008978E2">
        <w:rPr>
          <w:sz w:val="24"/>
          <w:szCs w:val="24"/>
          <w:lang w:eastAsia="zh-CN"/>
        </w:rPr>
        <w:t>a</w:t>
      </w:r>
      <w:r w:rsidR="00FE5EA9" w:rsidRPr="008978E2">
        <w:rPr>
          <w:sz w:val="24"/>
          <w:szCs w:val="24"/>
          <w:lang w:eastAsia="zh-CN"/>
        </w:rPr>
        <w:t>）（</w:t>
      </w:r>
      <w:r w:rsidRPr="008978E2">
        <w:rPr>
          <w:sz w:val="24"/>
          <w:szCs w:val="24"/>
          <w:lang w:eastAsia="zh-CN"/>
        </w:rPr>
        <w:t>2</w:t>
      </w:r>
      <w:r w:rsidR="00FE5EA9" w:rsidRPr="008978E2">
        <w:rPr>
          <w:sz w:val="24"/>
          <w:szCs w:val="24"/>
          <w:lang w:eastAsia="zh-CN"/>
        </w:rPr>
        <w:t>）</w:t>
      </w:r>
      <w:r w:rsidRPr="008978E2">
        <w:rPr>
          <w:sz w:val="24"/>
          <w:szCs w:val="24"/>
          <w:lang w:eastAsia="zh-CN"/>
        </w:rPr>
        <w:t>和</w:t>
      </w:r>
      <w:r w:rsidR="00FE5EA9" w:rsidRPr="008978E2">
        <w:rPr>
          <w:sz w:val="24"/>
          <w:szCs w:val="24"/>
          <w:lang w:eastAsia="zh-CN"/>
        </w:rPr>
        <w:t>（</w:t>
      </w:r>
      <w:r w:rsidRPr="008978E2">
        <w:rPr>
          <w:sz w:val="24"/>
          <w:szCs w:val="24"/>
          <w:lang w:eastAsia="zh-CN"/>
        </w:rPr>
        <w:t>b</w:t>
      </w:r>
      <w:r w:rsidR="00FE5EA9" w:rsidRPr="008978E2">
        <w:rPr>
          <w:sz w:val="24"/>
          <w:szCs w:val="24"/>
          <w:lang w:eastAsia="zh-CN"/>
        </w:rPr>
        <w:t>）</w:t>
      </w:r>
      <w:r w:rsidRPr="008978E2">
        <w:rPr>
          <w:sz w:val="24"/>
          <w:szCs w:val="24"/>
          <w:lang w:eastAsia="zh-CN"/>
        </w:rPr>
        <w:t>的</w:t>
      </w:r>
      <w:r w:rsidRPr="008978E2">
        <w:rPr>
          <w:sz w:val="24"/>
          <w:szCs w:val="24"/>
          <w:lang w:eastAsia="zh-CN"/>
        </w:rPr>
        <w:t>PMSR</w:t>
      </w:r>
      <w:r w:rsidRPr="008978E2">
        <w:rPr>
          <w:sz w:val="24"/>
          <w:szCs w:val="24"/>
          <w:lang w:eastAsia="zh-CN"/>
        </w:rPr>
        <w:t>要求，</w:t>
      </w:r>
      <w:r w:rsidR="00C761A7" w:rsidRPr="008978E2">
        <w:rPr>
          <w:sz w:val="24"/>
          <w:szCs w:val="24"/>
          <w:lang w:eastAsia="zh-CN"/>
        </w:rPr>
        <w:t>最终细则已</w:t>
      </w:r>
      <w:r w:rsidRPr="008978E2">
        <w:rPr>
          <w:sz w:val="24"/>
          <w:szCs w:val="24"/>
          <w:lang w:eastAsia="zh-CN"/>
        </w:rPr>
        <w:t>在细则生效日期后</w:t>
      </w:r>
      <w:r w:rsidRPr="008978E2">
        <w:rPr>
          <w:sz w:val="24"/>
          <w:szCs w:val="24"/>
          <w:lang w:eastAsia="zh-CN"/>
        </w:rPr>
        <w:t>18</w:t>
      </w:r>
      <w:r w:rsidRPr="008978E2">
        <w:rPr>
          <w:sz w:val="24"/>
          <w:szCs w:val="24"/>
          <w:lang w:eastAsia="zh-CN"/>
        </w:rPr>
        <w:t>个月</w:t>
      </w:r>
      <w:r w:rsidR="00C761A7" w:rsidRPr="008978E2">
        <w:rPr>
          <w:sz w:val="24"/>
          <w:szCs w:val="24"/>
          <w:lang w:eastAsia="zh-CN"/>
        </w:rPr>
        <w:t>确定其</w:t>
      </w:r>
      <w:r w:rsidRPr="008978E2">
        <w:rPr>
          <w:sz w:val="24"/>
          <w:szCs w:val="24"/>
          <w:lang w:eastAsia="zh-CN"/>
        </w:rPr>
        <w:t>合规日期（即合规日期</w:t>
      </w:r>
      <w:r w:rsidR="002E1E3E" w:rsidRPr="008978E2">
        <w:rPr>
          <w:sz w:val="24"/>
          <w:szCs w:val="24"/>
          <w:lang w:eastAsia="zh-CN"/>
        </w:rPr>
        <w:t>为</w:t>
      </w:r>
      <w:r w:rsidRPr="008978E2">
        <w:rPr>
          <w:sz w:val="24"/>
          <w:szCs w:val="24"/>
          <w:lang w:eastAsia="zh-CN"/>
        </w:rPr>
        <w:t>2018</w:t>
      </w:r>
      <w:r w:rsidRPr="008978E2">
        <w:rPr>
          <w:sz w:val="24"/>
          <w:szCs w:val="24"/>
          <w:lang w:eastAsia="zh-CN"/>
        </w:rPr>
        <w:t>年</w:t>
      </w:r>
      <w:r w:rsidRPr="008978E2">
        <w:rPr>
          <w:sz w:val="24"/>
          <w:szCs w:val="24"/>
          <w:lang w:eastAsia="zh-CN"/>
        </w:rPr>
        <w:t>7</w:t>
      </w:r>
      <w:r w:rsidRPr="008978E2">
        <w:rPr>
          <w:sz w:val="24"/>
          <w:szCs w:val="24"/>
          <w:lang w:eastAsia="zh-CN"/>
        </w:rPr>
        <w:t>月</w:t>
      </w:r>
      <w:r w:rsidRPr="008978E2">
        <w:rPr>
          <w:sz w:val="24"/>
          <w:szCs w:val="24"/>
          <w:lang w:eastAsia="zh-CN"/>
        </w:rPr>
        <w:t>19</w:t>
      </w:r>
      <w:r w:rsidRPr="008978E2">
        <w:rPr>
          <w:sz w:val="24"/>
          <w:szCs w:val="24"/>
          <w:lang w:eastAsia="zh-CN"/>
        </w:rPr>
        <w:t>日）。</w:t>
      </w:r>
    </w:p>
    <w:p w:rsidR="00665524" w:rsidRPr="008978E2" w:rsidRDefault="00665524" w:rsidP="00EB778B">
      <w:pPr>
        <w:pStyle w:val="m1"/>
        <w:spacing w:before="120" w:after="120"/>
      </w:pPr>
      <w:bookmarkStart w:id="3" w:name="bookmark2"/>
    </w:p>
    <w:p w:rsidR="00D60017" w:rsidRPr="008978E2" w:rsidRDefault="00B253E1">
      <w:pPr>
        <w:pStyle w:val="m1"/>
        <w:spacing w:before="120" w:after="120"/>
      </w:pPr>
      <w:r w:rsidRPr="008978E2">
        <w:t>III.</w:t>
      </w:r>
      <w:r w:rsidRPr="008978E2">
        <w:tab/>
        <w:t>FDA</w:t>
      </w:r>
      <w:r w:rsidRPr="008978E2">
        <w:t>组合产品</w:t>
      </w:r>
      <w:r w:rsidRPr="008978E2">
        <w:t>PMSR</w:t>
      </w:r>
      <w:r w:rsidRPr="008978E2">
        <w:t>最终细则的合规政策</w:t>
      </w:r>
      <w:bookmarkEnd w:id="3"/>
    </w:p>
    <w:p w:rsidR="001F1DF7" w:rsidRDefault="00C761A7" w:rsidP="000F08AF">
      <w:pPr>
        <w:snapToGrid w:val="0"/>
        <w:spacing w:beforeLines="50" w:before="120" w:afterLines="50" w:after="120"/>
        <w:ind w:firstLineChars="200" w:firstLine="480"/>
        <w:jc w:val="both"/>
        <w:rPr>
          <w:sz w:val="24"/>
          <w:szCs w:val="24"/>
          <w:lang w:eastAsia="zh-CN"/>
        </w:rPr>
      </w:pPr>
      <w:r w:rsidRPr="008978E2">
        <w:rPr>
          <w:rFonts w:hint="eastAsia"/>
          <w:sz w:val="24"/>
          <w:szCs w:val="24"/>
          <w:lang w:eastAsia="zh-CN"/>
        </w:rPr>
        <w:t>FDA</w:t>
      </w:r>
      <w:r w:rsidR="00C47BF9" w:rsidRPr="008978E2">
        <w:rPr>
          <w:rFonts w:hint="eastAsia"/>
          <w:sz w:val="24"/>
          <w:szCs w:val="24"/>
          <w:lang w:eastAsia="zh-CN"/>
        </w:rPr>
        <w:t>预期不会</w:t>
      </w:r>
      <w:r w:rsidRPr="008978E2">
        <w:rPr>
          <w:rFonts w:hint="eastAsia"/>
          <w:sz w:val="24"/>
          <w:szCs w:val="24"/>
          <w:lang w:eastAsia="zh-CN"/>
        </w:rPr>
        <w:t>在</w:t>
      </w:r>
      <w:r w:rsidR="00C47BF9" w:rsidRPr="008978E2">
        <w:rPr>
          <w:rFonts w:hint="eastAsia"/>
          <w:sz w:val="24"/>
          <w:szCs w:val="24"/>
          <w:lang w:eastAsia="zh-CN"/>
        </w:rPr>
        <w:t>下列</w:t>
      </w:r>
      <w:r w:rsidR="00B253E1" w:rsidRPr="008978E2">
        <w:rPr>
          <w:sz w:val="24"/>
          <w:szCs w:val="24"/>
          <w:lang w:eastAsia="zh-CN"/>
        </w:rPr>
        <w:t>项目符号</w:t>
      </w:r>
      <w:r w:rsidRPr="008978E2">
        <w:rPr>
          <w:sz w:val="24"/>
          <w:szCs w:val="24"/>
          <w:lang w:eastAsia="zh-CN"/>
        </w:rPr>
        <w:t>所列</w:t>
      </w:r>
      <w:r w:rsidR="00B253E1" w:rsidRPr="008978E2">
        <w:rPr>
          <w:sz w:val="24"/>
          <w:szCs w:val="24"/>
          <w:lang w:eastAsia="zh-CN"/>
        </w:rPr>
        <w:t>日期</w:t>
      </w:r>
      <w:r w:rsidR="00C47BF9" w:rsidRPr="008978E2">
        <w:rPr>
          <w:rFonts w:hint="eastAsia"/>
          <w:sz w:val="24"/>
          <w:szCs w:val="24"/>
          <w:lang w:eastAsia="zh-CN"/>
        </w:rPr>
        <w:t>之</w:t>
      </w:r>
      <w:r w:rsidR="00B253E1" w:rsidRPr="008978E2">
        <w:rPr>
          <w:sz w:val="24"/>
          <w:szCs w:val="24"/>
          <w:lang w:eastAsia="zh-CN"/>
        </w:rPr>
        <w:t>前强制执行适用于组合产品申请人的组合产品</w:t>
      </w:r>
      <w:r w:rsidR="00B253E1" w:rsidRPr="008978E2">
        <w:rPr>
          <w:sz w:val="24"/>
          <w:szCs w:val="24"/>
          <w:lang w:eastAsia="zh-CN"/>
        </w:rPr>
        <w:t>PMSR</w:t>
      </w:r>
      <w:r w:rsidR="00B253E1" w:rsidRPr="008978E2">
        <w:rPr>
          <w:sz w:val="24"/>
          <w:szCs w:val="24"/>
          <w:lang w:eastAsia="zh-CN"/>
        </w:rPr>
        <w:t>最终细则的以下规定：</w:t>
      </w:r>
      <w:r w:rsidR="00B253E1" w:rsidRPr="008978E2">
        <w:rPr>
          <w:sz w:val="24"/>
          <w:szCs w:val="24"/>
          <w:lang w:eastAsia="zh-CN"/>
        </w:rPr>
        <w:t>21 CFR 4.102</w:t>
      </w:r>
      <w:r w:rsidR="00FE5EA9" w:rsidRPr="008978E2">
        <w:rPr>
          <w:sz w:val="24"/>
          <w:szCs w:val="24"/>
          <w:lang w:eastAsia="zh-CN"/>
        </w:rPr>
        <w:t>（</w:t>
      </w:r>
      <w:r w:rsidR="00B253E1" w:rsidRPr="008978E2">
        <w:rPr>
          <w:sz w:val="24"/>
          <w:szCs w:val="24"/>
          <w:lang w:eastAsia="zh-CN"/>
        </w:rPr>
        <w:t>c</w:t>
      </w:r>
      <w:r w:rsidR="00FE5EA9" w:rsidRPr="008978E2">
        <w:rPr>
          <w:sz w:val="24"/>
          <w:szCs w:val="24"/>
          <w:lang w:eastAsia="zh-CN"/>
        </w:rPr>
        <w:t>）</w:t>
      </w:r>
      <w:r w:rsidR="00B253E1" w:rsidRPr="008978E2">
        <w:rPr>
          <w:sz w:val="24"/>
          <w:szCs w:val="24"/>
          <w:lang w:eastAsia="zh-CN"/>
        </w:rPr>
        <w:t>和</w:t>
      </w:r>
      <w:r w:rsidR="00FE5EA9" w:rsidRPr="008978E2">
        <w:rPr>
          <w:sz w:val="24"/>
          <w:szCs w:val="24"/>
          <w:lang w:eastAsia="zh-CN"/>
        </w:rPr>
        <w:t>（</w:t>
      </w:r>
      <w:r w:rsidR="00B253E1" w:rsidRPr="008978E2">
        <w:rPr>
          <w:sz w:val="24"/>
          <w:szCs w:val="24"/>
          <w:lang w:eastAsia="zh-CN"/>
        </w:rPr>
        <w:t>d</w:t>
      </w:r>
      <w:r w:rsidR="00FE5EA9" w:rsidRPr="008978E2">
        <w:rPr>
          <w:sz w:val="24"/>
          <w:szCs w:val="24"/>
          <w:lang w:eastAsia="zh-CN"/>
        </w:rPr>
        <w:t>）</w:t>
      </w:r>
      <w:r w:rsidR="00B253E1" w:rsidRPr="008978E2">
        <w:rPr>
          <w:sz w:val="24"/>
          <w:szCs w:val="24"/>
          <w:lang w:eastAsia="zh-CN"/>
        </w:rPr>
        <w:t>（基于组成</w:t>
      </w:r>
      <w:r w:rsidRPr="008978E2">
        <w:rPr>
          <w:rFonts w:hint="eastAsia"/>
          <w:sz w:val="24"/>
          <w:szCs w:val="24"/>
          <w:lang w:eastAsia="zh-CN"/>
        </w:rPr>
        <w:t>部件</w:t>
      </w:r>
      <w:r w:rsidR="00B253E1" w:rsidRPr="008978E2">
        <w:rPr>
          <w:sz w:val="24"/>
          <w:szCs w:val="24"/>
          <w:lang w:eastAsia="zh-CN"/>
        </w:rPr>
        <w:t>的</w:t>
      </w:r>
      <w:r w:rsidR="00B253E1" w:rsidRPr="008978E2">
        <w:rPr>
          <w:sz w:val="24"/>
          <w:szCs w:val="24"/>
          <w:lang w:eastAsia="zh-CN"/>
        </w:rPr>
        <w:t>PMSR</w:t>
      </w:r>
      <w:r w:rsidR="00B253E1" w:rsidRPr="008978E2">
        <w:rPr>
          <w:sz w:val="24"/>
          <w:szCs w:val="24"/>
          <w:lang w:eastAsia="zh-CN"/>
        </w:rPr>
        <w:t>要求）、</w:t>
      </w:r>
      <w:r w:rsidR="00B253E1" w:rsidRPr="008978E2">
        <w:rPr>
          <w:sz w:val="24"/>
          <w:szCs w:val="24"/>
          <w:lang w:eastAsia="zh-CN"/>
        </w:rPr>
        <w:t>4.104</w:t>
      </w:r>
      <w:r w:rsidR="00FE5EA9" w:rsidRPr="008978E2">
        <w:rPr>
          <w:sz w:val="24"/>
          <w:szCs w:val="24"/>
          <w:lang w:eastAsia="zh-CN"/>
        </w:rPr>
        <w:t>（</w:t>
      </w:r>
      <w:r w:rsidR="00B253E1" w:rsidRPr="008978E2">
        <w:rPr>
          <w:sz w:val="24"/>
          <w:szCs w:val="24"/>
          <w:lang w:eastAsia="zh-CN"/>
        </w:rPr>
        <w:t>b</w:t>
      </w:r>
      <w:r w:rsidR="00FE5EA9" w:rsidRPr="008978E2">
        <w:rPr>
          <w:sz w:val="24"/>
          <w:szCs w:val="24"/>
          <w:lang w:eastAsia="zh-CN"/>
        </w:rPr>
        <w:t>）（</w:t>
      </w:r>
      <w:r w:rsidR="00B253E1" w:rsidRPr="008978E2">
        <w:rPr>
          <w:sz w:val="24"/>
          <w:szCs w:val="24"/>
          <w:lang w:eastAsia="zh-CN"/>
        </w:rPr>
        <w:t>1</w:t>
      </w:r>
      <w:r w:rsidR="00FE5EA9" w:rsidRPr="008978E2">
        <w:rPr>
          <w:sz w:val="24"/>
          <w:szCs w:val="24"/>
          <w:lang w:eastAsia="zh-CN"/>
        </w:rPr>
        <w:t>）</w:t>
      </w:r>
      <w:r w:rsidR="00B253E1" w:rsidRPr="008978E2">
        <w:rPr>
          <w:sz w:val="24"/>
          <w:szCs w:val="24"/>
          <w:lang w:eastAsia="zh-CN"/>
        </w:rPr>
        <w:t>和</w:t>
      </w:r>
      <w:r w:rsidR="00FE5EA9" w:rsidRPr="008978E2">
        <w:rPr>
          <w:sz w:val="24"/>
          <w:szCs w:val="24"/>
          <w:lang w:eastAsia="zh-CN"/>
        </w:rPr>
        <w:t>（</w:t>
      </w:r>
      <w:r w:rsidR="00B253E1" w:rsidRPr="008978E2">
        <w:rPr>
          <w:sz w:val="24"/>
          <w:szCs w:val="24"/>
          <w:lang w:eastAsia="zh-CN"/>
        </w:rPr>
        <w:t>b</w:t>
      </w:r>
      <w:r w:rsidR="00FE5EA9" w:rsidRPr="008978E2">
        <w:rPr>
          <w:sz w:val="24"/>
          <w:szCs w:val="24"/>
          <w:lang w:eastAsia="zh-CN"/>
        </w:rPr>
        <w:t>）（</w:t>
      </w:r>
      <w:r w:rsidR="00B253E1" w:rsidRPr="008978E2">
        <w:rPr>
          <w:sz w:val="24"/>
          <w:szCs w:val="24"/>
          <w:lang w:eastAsia="zh-CN"/>
        </w:rPr>
        <w:t>2</w:t>
      </w:r>
      <w:r w:rsidR="00FE5EA9" w:rsidRPr="008978E2">
        <w:rPr>
          <w:sz w:val="24"/>
          <w:szCs w:val="24"/>
          <w:lang w:eastAsia="zh-CN"/>
        </w:rPr>
        <w:t>）</w:t>
      </w:r>
      <w:r w:rsidR="00B253E1" w:rsidRPr="008978E2">
        <w:rPr>
          <w:sz w:val="24"/>
          <w:szCs w:val="24"/>
          <w:lang w:eastAsia="zh-CN"/>
        </w:rPr>
        <w:t>（基于组成部</w:t>
      </w:r>
      <w:r w:rsidR="0041669C" w:rsidRPr="008978E2">
        <w:rPr>
          <w:rFonts w:hint="eastAsia"/>
          <w:sz w:val="24"/>
          <w:szCs w:val="24"/>
          <w:lang w:eastAsia="zh-CN"/>
        </w:rPr>
        <w:t>件</w:t>
      </w:r>
      <w:r w:rsidR="00B253E1" w:rsidRPr="008978E2">
        <w:rPr>
          <w:sz w:val="24"/>
          <w:szCs w:val="24"/>
          <w:lang w:eastAsia="zh-CN"/>
        </w:rPr>
        <w:t>的个例安全性报告（</w:t>
      </w:r>
      <w:r w:rsidR="00B253E1" w:rsidRPr="008978E2">
        <w:rPr>
          <w:sz w:val="24"/>
          <w:szCs w:val="24"/>
          <w:lang w:eastAsia="zh-CN"/>
        </w:rPr>
        <w:t>ICSR</w:t>
      </w:r>
      <w:r w:rsidR="00B253E1" w:rsidRPr="008978E2">
        <w:rPr>
          <w:sz w:val="24"/>
          <w:szCs w:val="24"/>
          <w:lang w:eastAsia="zh-CN"/>
        </w:rPr>
        <w:t>）</w:t>
      </w:r>
      <w:r w:rsidR="00660E12" w:rsidRPr="008978E2">
        <w:rPr>
          <w:rStyle w:val="ae"/>
          <w:sz w:val="24"/>
          <w:szCs w:val="24"/>
          <w:lang w:eastAsia="zh-CN"/>
        </w:rPr>
        <w:footnoteReference w:id="2"/>
      </w:r>
      <w:r w:rsidR="00B253E1" w:rsidRPr="008978E2">
        <w:rPr>
          <w:sz w:val="24"/>
          <w:szCs w:val="24"/>
          <w:lang w:eastAsia="zh-CN"/>
        </w:rPr>
        <w:t>的</w:t>
      </w:r>
      <w:r w:rsidRPr="008978E2">
        <w:rPr>
          <w:rFonts w:hint="eastAsia"/>
          <w:sz w:val="24"/>
          <w:szCs w:val="24"/>
          <w:lang w:eastAsia="zh-CN"/>
        </w:rPr>
        <w:t>申请</w:t>
      </w:r>
      <w:r w:rsidR="00B253E1" w:rsidRPr="008978E2">
        <w:rPr>
          <w:sz w:val="24"/>
          <w:szCs w:val="24"/>
          <w:lang w:eastAsia="zh-CN"/>
        </w:rPr>
        <w:t>过程）和</w:t>
      </w:r>
      <w:r w:rsidR="00B253E1" w:rsidRPr="008978E2">
        <w:rPr>
          <w:sz w:val="24"/>
          <w:szCs w:val="24"/>
          <w:lang w:eastAsia="zh-CN"/>
        </w:rPr>
        <w:t>4.105</w:t>
      </w:r>
      <w:r w:rsidR="00FE5EA9" w:rsidRPr="008978E2">
        <w:rPr>
          <w:sz w:val="24"/>
          <w:szCs w:val="24"/>
          <w:lang w:eastAsia="zh-CN"/>
        </w:rPr>
        <w:t>（</w:t>
      </w:r>
      <w:r w:rsidR="00B253E1" w:rsidRPr="008978E2">
        <w:rPr>
          <w:sz w:val="24"/>
          <w:szCs w:val="24"/>
          <w:lang w:eastAsia="zh-CN"/>
        </w:rPr>
        <w:t>b</w:t>
      </w:r>
      <w:r w:rsidR="00FE5EA9" w:rsidRPr="008978E2">
        <w:rPr>
          <w:sz w:val="24"/>
          <w:szCs w:val="24"/>
          <w:lang w:eastAsia="zh-CN"/>
        </w:rPr>
        <w:t>）</w:t>
      </w:r>
      <w:r w:rsidR="00B253E1" w:rsidRPr="008978E2">
        <w:rPr>
          <w:sz w:val="24"/>
          <w:szCs w:val="24"/>
          <w:lang w:eastAsia="zh-CN"/>
        </w:rPr>
        <w:t>（记录保存要求）。</w:t>
      </w:r>
    </w:p>
    <w:p w:rsidR="001F1DF7" w:rsidRDefault="00B253E1" w:rsidP="000F08AF">
      <w:pPr>
        <w:pStyle w:val="x"/>
        <w:numPr>
          <w:ilvl w:val="0"/>
          <w:numId w:val="1"/>
        </w:numPr>
        <w:tabs>
          <w:tab w:val="clear" w:pos="709"/>
        </w:tabs>
        <w:spacing w:before="120" w:afterLines="50" w:after="120"/>
        <w:ind w:leftChars="0" w:left="748" w:firstLineChars="0" w:hanging="322"/>
        <w:rPr>
          <w:sz w:val="24"/>
          <w:szCs w:val="24"/>
          <w:lang w:eastAsia="zh-CN"/>
        </w:rPr>
      </w:pPr>
      <w:r w:rsidRPr="008978E2">
        <w:rPr>
          <w:sz w:val="24"/>
          <w:szCs w:val="24"/>
          <w:lang w:eastAsia="zh-CN"/>
        </w:rPr>
        <w:t>2020</w:t>
      </w:r>
      <w:r w:rsidRPr="008978E2">
        <w:rPr>
          <w:sz w:val="24"/>
          <w:szCs w:val="24"/>
          <w:lang w:eastAsia="zh-CN"/>
        </w:rPr>
        <w:t>年</w:t>
      </w:r>
      <w:r w:rsidRPr="008978E2">
        <w:rPr>
          <w:sz w:val="24"/>
          <w:szCs w:val="24"/>
          <w:lang w:eastAsia="zh-CN"/>
        </w:rPr>
        <w:t>7</w:t>
      </w:r>
      <w:r w:rsidRPr="008978E2">
        <w:rPr>
          <w:sz w:val="24"/>
          <w:szCs w:val="24"/>
          <w:lang w:eastAsia="zh-CN"/>
        </w:rPr>
        <w:t>月</w:t>
      </w:r>
      <w:r w:rsidRPr="008978E2">
        <w:rPr>
          <w:sz w:val="24"/>
          <w:szCs w:val="24"/>
          <w:lang w:eastAsia="zh-CN"/>
        </w:rPr>
        <w:t>31</w:t>
      </w:r>
      <w:r w:rsidRPr="008978E2">
        <w:rPr>
          <w:sz w:val="24"/>
          <w:szCs w:val="24"/>
          <w:lang w:eastAsia="zh-CN"/>
        </w:rPr>
        <w:t>日，对于使用</w:t>
      </w:r>
      <w:r w:rsidRPr="008978E2">
        <w:rPr>
          <w:sz w:val="24"/>
          <w:szCs w:val="24"/>
          <w:lang w:eastAsia="zh-CN"/>
        </w:rPr>
        <w:t>FDA</w:t>
      </w:r>
      <w:r w:rsidRPr="008978E2">
        <w:rPr>
          <w:sz w:val="24"/>
          <w:szCs w:val="24"/>
          <w:lang w:eastAsia="zh-CN"/>
        </w:rPr>
        <w:t>不良事件报告系统（</w:t>
      </w:r>
      <w:r w:rsidRPr="008978E2">
        <w:rPr>
          <w:sz w:val="24"/>
          <w:szCs w:val="24"/>
          <w:lang w:eastAsia="zh-CN"/>
        </w:rPr>
        <w:t>FAERS</w:t>
      </w:r>
      <w:r w:rsidRPr="008978E2">
        <w:rPr>
          <w:sz w:val="24"/>
          <w:szCs w:val="24"/>
          <w:lang w:eastAsia="zh-CN"/>
        </w:rPr>
        <w:t>）和电子医疗器械报告系统（</w:t>
      </w:r>
      <w:r w:rsidRPr="008978E2">
        <w:rPr>
          <w:sz w:val="24"/>
          <w:szCs w:val="24"/>
          <w:lang w:eastAsia="zh-CN"/>
        </w:rPr>
        <w:t>eMDR</w:t>
      </w:r>
      <w:r w:rsidRPr="008978E2">
        <w:rPr>
          <w:sz w:val="24"/>
          <w:szCs w:val="24"/>
          <w:lang w:eastAsia="zh-CN"/>
        </w:rPr>
        <w:t>）报告</w:t>
      </w:r>
      <w:r w:rsidRPr="008978E2">
        <w:rPr>
          <w:sz w:val="24"/>
          <w:szCs w:val="24"/>
          <w:lang w:eastAsia="zh-CN"/>
        </w:rPr>
        <w:t>ICSR</w:t>
      </w:r>
      <w:r w:rsidRPr="008978E2">
        <w:rPr>
          <w:sz w:val="24"/>
          <w:szCs w:val="24"/>
          <w:lang w:eastAsia="zh-CN"/>
        </w:rPr>
        <w:t>的组合产品申请人。</w:t>
      </w:r>
    </w:p>
    <w:p w:rsidR="001F1DF7" w:rsidRDefault="00B253E1" w:rsidP="000F08AF">
      <w:pPr>
        <w:pStyle w:val="x"/>
        <w:numPr>
          <w:ilvl w:val="0"/>
          <w:numId w:val="1"/>
        </w:numPr>
        <w:tabs>
          <w:tab w:val="clear" w:pos="709"/>
        </w:tabs>
        <w:spacing w:before="120" w:afterLines="50" w:after="120"/>
        <w:ind w:leftChars="0" w:left="748" w:firstLineChars="0" w:hanging="322"/>
        <w:rPr>
          <w:sz w:val="24"/>
          <w:szCs w:val="24"/>
          <w:lang w:eastAsia="zh-CN"/>
        </w:rPr>
      </w:pPr>
      <w:r w:rsidRPr="008978E2">
        <w:rPr>
          <w:sz w:val="24"/>
          <w:szCs w:val="24"/>
          <w:lang w:eastAsia="zh-CN"/>
        </w:rPr>
        <w:t>2021</w:t>
      </w:r>
      <w:r w:rsidRPr="008978E2">
        <w:rPr>
          <w:sz w:val="24"/>
          <w:szCs w:val="24"/>
          <w:lang w:eastAsia="zh-CN"/>
        </w:rPr>
        <w:t>年</w:t>
      </w:r>
      <w:r w:rsidRPr="008978E2">
        <w:rPr>
          <w:sz w:val="24"/>
          <w:szCs w:val="24"/>
          <w:lang w:eastAsia="zh-CN"/>
        </w:rPr>
        <w:t>1</w:t>
      </w:r>
      <w:r w:rsidRPr="008978E2">
        <w:rPr>
          <w:sz w:val="24"/>
          <w:szCs w:val="24"/>
          <w:lang w:eastAsia="zh-CN"/>
        </w:rPr>
        <w:t>月</w:t>
      </w:r>
      <w:r w:rsidRPr="008978E2">
        <w:rPr>
          <w:sz w:val="24"/>
          <w:szCs w:val="24"/>
          <w:lang w:eastAsia="zh-CN"/>
        </w:rPr>
        <w:t>31</w:t>
      </w:r>
      <w:r w:rsidRPr="008978E2">
        <w:rPr>
          <w:sz w:val="24"/>
          <w:szCs w:val="24"/>
          <w:lang w:eastAsia="zh-CN"/>
        </w:rPr>
        <w:t>日，对于使用疫苗不良事件报告系统（</w:t>
      </w:r>
      <w:r w:rsidRPr="008978E2">
        <w:rPr>
          <w:sz w:val="24"/>
          <w:szCs w:val="24"/>
          <w:lang w:eastAsia="zh-CN"/>
        </w:rPr>
        <w:t>VAERS</w:t>
      </w:r>
      <w:r w:rsidRPr="008978E2">
        <w:rPr>
          <w:sz w:val="24"/>
          <w:szCs w:val="24"/>
          <w:lang w:eastAsia="zh-CN"/>
        </w:rPr>
        <w:t>）报告</w:t>
      </w:r>
      <w:r w:rsidRPr="008978E2">
        <w:rPr>
          <w:sz w:val="24"/>
          <w:szCs w:val="24"/>
          <w:lang w:eastAsia="zh-CN"/>
        </w:rPr>
        <w:t>ICSR</w:t>
      </w:r>
      <w:r w:rsidRPr="008978E2">
        <w:rPr>
          <w:sz w:val="24"/>
          <w:szCs w:val="24"/>
          <w:lang w:eastAsia="zh-CN"/>
        </w:rPr>
        <w:t>的组合产品申请人。</w:t>
      </w:r>
    </w:p>
    <w:p w:rsidR="001F1DF7" w:rsidRDefault="001F1DF7" w:rsidP="000F08AF">
      <w:pPr>
        <w:snapToGrid w:val="0"/>
        <w:spacing w:beforeLines="50" w:before="120" w:afterLines="50" w:after="120"/>
        <w:jc w:val="both"/>
        <w:rPr>
          <w:sz w:val="24"/>
          <w:szCs w:val="24"/>
          <w:lang w:eastAsia="zh-CN"/>
        </w:rPr>
      </w:pPr>
      <w:bookmarkStart w:id="4" w:name="bookmark3"/>
    </w:p>
    <w:p w:rsidR="001F1DF7" w:rsidRDefault="00660E12" w:rsidP="000F08AF">
      <w:pPr>
        <w:snapToGrid w:val="0"/>
        <w:spacing w:beforeLines="50" w:before="120" w:afterLines="50" w:after="120"/>
        <w:ind w:firstLineChars="200" w:firstLine="480"/>
        <w:jc w:val="both"/>
        <w:rPr>
          <w:sz w:val="24"/>
          <w:szCs w:val="24"/>
          <w:lang w:eastAsia="zh-CN"/>
        </w:rPr>
      </w:pPr>
      <w:r w:rsidRPr="008978E2">
        <w:rPr>
          <w:sz w:val="24"/>
          <w:szCs w:val="24"/>
          <w:lang w:eastAsia="zh-CN"/>
        </w:rPr>
        <w:br w:type="page"/>
      </w:r>
      <w:bookmarkEnd w:id="4"/>
      <w:r w:rsidR="00B253E1" w:rsidRPr="008978E2">
        <w:rPr>
          <w:sz w:val="24"/>
          <w:szCs w:val="24"/>
          <w:lang w:eastAsia="zh-CN"/>
        </w:rPr>
        <w:lastRenderedPageBreak/>
        <w:t>FDA</w:t>
      </w:r>
      <w:r w:rsidR="00B34D3A" w:rsidRPr="008978E2">
        <w:rPr>
          <w:rFonts w:hint="eastAsia"/>
          <w:sz w:val="24"/>
          <w:szCs w:val="24"/>
          <w:lang w:eastAsia="zh-CN"/>
        </w:rPr>
        <w:t>计划</w:t>
      </w:r>
      <w:r w:rsidR="008A2A9F" w:rsidRPr="008978E2">
        <w:rPr>
          <w:rFonts w:hint="eastAsia"/>
          <w:sz w:val="24"/>
          <w:szCs w:val="24"/>
          <w:lang w:eastAsia="zh-CN"/>
        </w:rPr>
        <w:t>推迟</w:t>
      </w:r>
      <w:r w:rsidR="00B253E1" w:rsidRPr="008978E2">
        <w:rPr>
          <w:sz w:val="24"/>
          <w:szCs w:val="24"/>
          <w:lang w:eastAsia="zh-CN"/>
        </w:rPr>
        <w:t>执行上述规定，以确保组合产品申请人有足够的时间更新报告和记录保存系统和程序（包括信息技术系统），以符合这些要求。在</w:t>
      </w:r>
      <w:r w:rsidR="00EF6381" w:rsidRPr="008978E2">
        <w:rPr>
          <w:rFonts w:hint="eastAsia"/>
          <w:sz w:val="24"/>
          <w:szCs w:val="24"/>
          <w:lang w:eastAsia="zh-CN"/>
        </w:rPr>
        <w:t>推迟</w:t>
      </w:r>
      <w:r w:rsidR="00B253E1" w:rsidRPr="008978E2">
        <w:rPr>
          <w:sz w:val="24"/>
          <w:szCs w:val="24"/>
          <w:lang w:eastAsia="zh-CN"/>
        </w:rPr>
        <w:t>执行期间，</w:t>
      </w:r>
      <w:r w:rsidR="00B253E1" w:rsidRPr="008978E2">
        <w:rPr>
          <w:sz w:val="24"/>
          <w:szCs w:val="24"/>
          <w:lang w:eastAsia="zh-CN"/>
        </w:rPr>
        <w:t>FDA</w:t>
      </w:r>
      <w:r w:rsidR="00EF6381" w:rsidRPr="008978E2">
        <w:rPr>
          <w:rFonts w:hint="eastAsia"/>
          <w:sz w:val="24"/>
          <w:szCs w:val="24"/>
          <w:lang w:eastAsia="zh-CN"/>
        </w:rPr>
        <w:t>计划针对组合产品申请人</w:t>
      </w:r>
      <w:r w:rsidR="00B253E1" w:rsidRPr="008978E2">
        <w:rPr>
          <w:sz w:val="24"/>
          <w:szCs w:val="24"/>
          <w:lang w:eastAsia="zh-CN"/>
        </w:rPr>
        <w:t>不熟悉</w:t>
      </w:r>
      <w:r w:rsidR="00B34D3A" w:rsidRPr="008978E2">
        <w:rPr>
          <w:sz w:val="24"/>
          <w:szCs w:val="24"/>
          <w:lang w:eastAsia="zh-CN"/>
        </w:rPr>
        <w:t>的</w:t>
      </w:r>
      <w:r w:rsidR="00703197" w:rsidRPr="008978E2">
        <w:rPr>
          <w:sz w:val="24"/>
          <w:szCs w:val="24"/>
          <w:lang w:eastAsia="zh-CN"/>
        </w:rPr>
        <w:t>上述</w:t>
      </w:r>
      <w:r w:rsidR="00B253E1" w:rsidRPr="008978E2">
        <w:rPr>
          <w:sz w:val="24"/>
          <w:szCs w:val="24"/>
          <w:lang w:eastAsia="zh-CN"/>
        </w:rPr>
        <w:t>规定</w:t>
      </w:r>
      <w:r w:rsidR="00206D13" w:rsidRPr="008978E2">
        <w:rPr>
          <w:rFonts w:hint="eastAsia"/>
          <w:sz w:val="24"/>
          <w:szCs w:val="24"/>
          <w:lang w:eastAsia="zh-CN"/>
        </w:rPr>
        <w:t>展开</w:t>
      </w:r>
      <w:r w:rsidR="00B253E1" w:rsidRPr="008978E2">
        <w:rPr>
          <w:sz w:val="24"/>
          <w:szCs w:val="24"/>
          <w:lang w:eastAsia="zh-CN"/>
        </w:rPr>
        <w:t>培训，包括提供指南以帮助其</w:t>
      </w:r>
      <w:r w:rsidR="00703197" w:rsidRPr="008978E2">
        <w:rPr>
          <w:rFonts w:hint="eastAsia"/>
          <w:sz w:val="24"/>
          <w:szCs w:val="24"/>
          <w:lang w:eastAsia="zh-CN"/>
        </w:rPr>
        <w:t>遵守</w:t>
      </w:r>
      <w:r w:rsidR="00B253E1" w:rsidRPr="008978E2">
        <w:rPr>
          <w:sz w:val="24"/>
          <w:szCs w:val="24"/>
          <w:lang w:eastAsia="zh-CN"/>
        </w:rPr>
        <w:t>这些规定。</w:t>
      </w:r>
      <w:r w:rsidR="00EF6381" w:rsidRPr="008978E2">
        <w:rPr>
          <w:rFonts w:hint="eastAsia"/>
          <w:sz w:val="24"/>
          <w:szCs w:val="24"/>
          <w:lang w:eastAsia="zh-CN"/>
        </w:rPr>
        <w:t>推迟</w:t>
      </w:r>
      <w:r w:rsidR="00B253E1" w:rsidRPr="008978E2">
        <w:rPr>
          <w:sz w:val="24"/>
          <w:szCs w:val="24"/>
          <w:lang w:eastAsia="zh-CN"/>
        </w:rPr>
        <w:t>执行</w:t>
      </w:r>
      <w:r w:rsidR="00EF6381" w:rsidRPr="008978E2">
        <w:rPr>
          <w:rFonts w:hint="eastAsia"/>
          <w:sz w:val="24"/>
          <w:szCs w:val="24"/>
          <w:lang w:eastAsia="zh-CN"/>
        </w:rPr>
        <w:t>期</w:t>
      </w:r>
      <w:r w:rsidR="00B253E1" w:rsidRPr="008978E2">
        <w:rPr>
          <w:sz w:val="24"/>
          <w:szCs w:val="24"/>
          <w:lang w:eastAsia="zh-CN"/>
        </w:rPr>
        <w:t>将</w:t>
      </w:r>
      <w:r w:rsidR="00EF6381" w:rsidRPr="008978E2">
        <w:rPr>
          <w:rFonts w:hint="eastAsia"/>
          <w:sz w:val="24"/>
          <w:szCs w:val="24"/>
          <w:lang w:eastAsia="zh-CN"/>
        </w:rPr>
        <w:t>为</w:t>
      </w:r>
      <w:r w:rsidR="00B253E1" w:rsidRPr="008978E2">
        <w:rPr>
          <w:sz w:val="24"/>
          <w:szCs w:val="24"/>
          <w:lang w:eastAsia="zh-CN"/>
        </w:rPr>
        <w:t>组合产品申请人提供</w:t>
      </w:r>
      <w:r w:rsidR="00EF6381" w:rsidRPr="008978E2">
        <w:rPr>
          <w:rFonts w:hint="eastAsia"/>
          <w:sz w:val="24"/>
          <w:szCs w:val="24"/>
          <w:lang w:eastAsia="zh-CN"/>
        </w:rPr>
        <w:t>更多</w:t>
      </w:r>
      <w:r w:rsidR="00EF6381" w:rsidRPr="008978E2">
        <w:rPr>
          <w:sz w:val="24"/>
          <w:szCs w:val="24"/>
          <w:lang w:eastAsia="zh-CN"/>
        </w:rPr>
        <w:t>的</w:t>
      </w:r>
      <w:r w:rsidR="00B253E1" w:rsidRPr="008978E2">
        <w:rPr>
          <w:sz w:val="24"/>
          <w:szCs w:val="24"/>
          <w:lang w:eastAsia="zh-CN"/>
        </w:rPr>
        <w:t>时间</w:t>
      </w:r>
      <w:r w:rsidR="00703197" w:rsidRPr="008978E2">
        <w:rPr>
          <w:rFonts w:hint="eastAsia"/>
          <w:sz w:val="24"/>
          <w:szCs w:val="24"/>
          <w:lang w:eastAsia="zh-CN"/>
        </w:rPr>
        <w:t>，让其能够在更新其系统和程序来遵守规定的过程中仔细</w:t>
      </w:r>
      <w:r w:rsidR="00B253E1" w:rsidRPr="008978E2">
        <w:rPr>
          <w:sz w:val="24"/>
          <w:szCs w:val="24"/>
          <w:lang w:eastAsia="zh-CN"/>
        </w:rPr>
        <w:t>考虑</w:t>
      </w:r>
      <w:r w:rsidR="00EF6381" w:rsidRPr="008978E2">
        <w:rPr>
          <w:rFonts w:hint="eastAsia"/>
          <w:sz w:val="24"/>
          <w:szCs w:val="24"/>
          <w:lang w:eastAsia="zh-CN"/>
        </w:rPr>
        <w:t>FDA</w:t>
      </w:r>
      <w:r w:rsidR="00703197" w:rsidRPr="008978E2">
        <w:rPr>
          <w:rFonts w:hint="eastAsia"/>
          <w:sz w:val="24"/>
          <w:szCs w:val="24"/>
          <w:lang w:eastAsia="zh-CN"/>
        </w:rPr>
        <w:t>计划</w:t>
      </w:r>
      <w:r w:rsidR="00EF6381" w:rsidRPr="008978E2">
        <w:rPr>
          <w:rFonts w:hint="eastAsia"/>
          <w:sz w:val="24"/>
          <w:szCs w:val="24"/>
          <w:lang w:eastAsia="zh-CN"/>
        </w:rPr>
        <w:t>通过上述指南提供的</w:t>
      </w:r>
      <w:r w:rsidR="00B253E1" w:rsidRPr="008978E2">
        <w:rPr>
          <w:sz w:val="24"/>
          <w:szCs w:val="24"/>
          <w:lang w:eastAsia="zh-CN"/>
        </w:rPr>
        <w:t>建议和技术质量标准。</w:t>
      </w:r>
    </w:p>
    <w:p w:rsidR="001F1DF7" w:rsidRDefault="00B253E1" w:rsidP="000F08AF">
      <w:pPr>
        <w:snapToGrid w:val="0"/>
        <w:spacing w:beforeLines="50" w:before="120" w:afterLines="50" w:after="120"/>
        <w:ind w:firstLineChars="200" w:firstLine="480"/>
        <w:jc w:val="both"/>
        <w:rPr>
          <w:sz w:val="24"/>
          <w:szCs w:val="24"/>
          <w:lang w:eastAsia="zh-CN"/>
        </w:rPr>
      </w:pPr>
      <w:r w:rsidRPr="008978E2">
        <w:rPr>
          <w:sz w:val="24"/>
          <w:szCs w:val="24"/>
          <w:lang w:eastAsia="zh-CN"/>
        </w:rPr>
        <w:t>对于</w:t>
      </w:r>
      <w:r w:rsidRPr="008978E2">
        <w:rPr>
          <w:sz w:val="24"/>
          <w:szCs w:val="24"/>
          <w:lang w:eastAsia="zh-CN"/>
        </w:rPr>
        <w:t>21 CFR</w:t>
      </w:r>
      <w:r w:rsidRPr="008978E2">
        <w:rPr>
          <w:sz w:val="24"/>
          <w:szCs w:val="24"/>
          <w:lang w:eastAsia="zh-CN"/>
        </w:rPr>
        <w:t>第</w:t>
      </w:r>
      <w:r w:rsidRPr="008978E2">
        <w:rPr>
          <w:sz w:val="24"/>
          <w:szCs w:val="24"/>
          <w:lang w:eastAsia="zh-CN"/>
        </w:rPr>
        <w:t>4</w:t>
      </w:r>
      <w:r w:rsidRPr="008978E2">
        <w:rPr>
          <w:sz w:val="24"/>
          <w:szCs w:val="24"/>
          <w:lang w:eastAsia="zh-CN"/>
        </w:rPr>
        <w:t>部分第</w:t>
      </w:r>
      <w:r w:rsidRPr="008978E2">
        <w:rPr>
          <w:sz w:val="24"/>
          <w:szCs w:val="24"/>
          <w:lang w:eastAsia="zh-CN"/>
        </w:rPr>
        <w:t>B</w:t>
      </w:r>
      <w:r w:rsidR="00B34D3A" w:rsidRPr="008978E2">
        <w:rPr>
          <w:sz w:val="24"/>
          <w:szCs w:val="24"/>
          <w:lang w:eastAsia="zh-CN"/>
        </w:rPr>
        <w:t>子</w:t>
      </w:r>
      <w:r w:rsidRPr="008978E2">
        <w:rPr>
          <w:sz w:val="24"/>
          <w:szCs w:val="24"/>
          <w:lang w:eastAsia="zh-CN"/>
        </w:rPr>
        <w:t>部分的所有其他规定，</w:t>
      </w:r>
      <w:r w:rsidRPr="008978E2">
        <w:rPr>
          <w:sz w:val="24"/>
          <w:szCs w:val="24"/>
          <w:lang w:eastAsia="zh-CN"/>
        </w:rPr>
        <w:t>FDA</w:t>
      </w:r>
      <w:r w:rsidR="00B34D3A" w:rsidRPr="008978E2">
        <w:rPr>
          <w:sz w:val="24"/>
          <w:szCs w:val="24"/>
          <w:lang w:eastAsia="zh-CN"/>
        </w:rPr>
        <w:t>计划</w:t>
      </w:r>
      <w:r w:rsidRPr="008978E2">
        <w:rPr>
          <w:sz w:val="24"/>
          <w:szCs w:val="24"/>
          <w:lang w:eastAsia="zh-CN"/>
        </w:rPr>
        <w:t>根据其常规政策强制执行要求，</w:t>
      </w:r>
      <w:r w:rsidR="0046158A" w:rsidRPr="008978E2">
        <w:rPr>
          <w:rStyle w:val="ae"/>
          <w:sz w:val="24"/>
          <w:szCs w:val="24"/>
          <w:lang w:eastAsia="zh-CN"/>
        </w:rPr>
        <w:footnoteReference w:id="3"/>
      </w:r>
      <w:r w:rsidRPr="008978E2">
        <w:rPr>
          <w:sz w:val="24"/>
          <w:szCs w:val="24"/>
          <w:lang w:eastAsia="zh-CN"/>
        </w:rPr>
        <w:t>因为</w:t>
      </w:r>
      <w:r w:rsidRPr="008978E2">
        <w:rPr>
          <w:sz w:val="24"/>
          <w:szCs w:val="24"/>
          <w:lang w:eastAsia="zh-CN"/>
        </w:rPr>
        <w:t>FDA</w:t>
      </w:r>
      <w:r w:rsidRPr="008978E2">
        <w:rPr>
          <w:sz w:val="24"/>
          <w:szCs w:val="24"/>
          <w:lang w:eastAsia="zh-CN"/>
        </w:rPr>
        <w:t>认为</w:t>
      </w:r>
      <w:r w:rsidR="00B34D3A" w:rsidRPr="008978E2">
        <w:rPr>
          <w:sz w:val="24"/>
          <w:szCs w:val="24"/>
          <w:lang w:eastAsia="zh-CN"/>
        </w:rPr>
        <w:t>没有必要</w:t>
      </w:r>
      <w:r w:rsidR="00703197" w:rsidRPr="008978E2">
        <w:rPr>
          <w:sz w:val="24"/>
          <w:szCs w:val="24"/>
          <w:lang w:eastAsia="zh-CN"/>
        </w:rPr>
        <w:t>为了遵守规定而</w:t>
      </w:r>
      <w:r w:rsidR="00B34D3A" w:rsidRPr="008978E2">
        <w:rPr>
          <w:sz w:val="24"/>
          <w:szCs w:val="24"/>
          <w:lang w:eastAsia="zh-CN"/>
        </w:rPr>
        <w:t>对</w:t>
      </w:r>
      <w:r w:rsidRPr="008978E2">
        <w:rPr>
          <w:sz w:val="24"/>
          <w:szCs w:val="24"/>
          <w:lang w:eastAsia="zh-CN"/>
        </w:rPr>
        <w:t>系统和程序</w:t>
      </w:r>
      <w:r w:rsidR="00B34D3A" w:rsidRPr="008978E2">
        <w:rPr>
          <w:rFonts w:hint="eastAsia"/>
          <w:sz w:val="24"/>
          <w:szCs w:val="24"/>
          <w:lang w:eastAsia="zh-CN"/>
        </w:rPr>
        <w:t>进行</w:t>
      </w:r>
      <w:r w:rsidRPr="008978E2">
        <w:rPr>
          <w:sz w:val="24"/>
          <w:szCs w:val="24"/>
          <w:lang w:eastAsia="zh-CN"/>
        </w:rPr>
        <w:t>重大变更。</w:t>
      </w:r>
    </w:p>
    <w:p w:rsidR="001F1DF7" w:rsidRPr="000F08AF" w:rsidRDefault="001F1DF7" w:rsidP="000F08AF">
      <w:pPr>
        <w:snapToGrid w:val="0"/>
        <w:spacing w:beforeLines="50" w:before="120" w:afterLines="50" w:after="120"/>
        <w:jc w:val="both"/>
        <w:rPr>
          <w:sz w:val="24"/>
          <w:lang w:eastAsia="zh-CN"/>
        </w:rPr>
      </w:pPr>
    </w:p>
    <w:sectPr w:rsidR="001F1DF7" w:rsidRPr="000F08AF" w:rsidSect="000F08AF">
      <w:headerReference w:type="default" r:id="rId18"/>
      <w:pgSz w:w="11907" w:h="16840" w:code="9"/>
      <w:pgMar w:top="1134" w:right="1134" w:bottom="1134" w:left="1418" w:header="567" w:footer="567"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A4C" w:rsidRPr="00CA3E73" w:rsidRDefault="00A46A4C" w:rsidP="00D60017">
      <w:r>
        <w:separator/>
      </w:r>
    </w:p>
  </w:endnote>
  <w:endnote w:type="continuationSeparator" w:id="0">
    <w:p w:rsidR="00A46A4C" w:rsidRPr="00CA3E73" w:rsidRDefault="00A46A4C" w:rsidP="00D60017">
      <w:r>
        <w:continuationSeparator/>
      </w:r>
    </w:p>
  </w:endnote>
  <w:endnote w:type="continuationNotice" w:id="1">
    <w:p w:rsidR="00A46A4C" w:rsidRDefault="00A46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3A" w:rsidRPr="00EC1DEB" w:rsidRDefault="008B57A2" w:rsidP="00EC1DEB">
    <w:pPr>
      <w:pStyle w:val="a6"/>
      <w:jc w:val="center"/>
      <w:rPr>
        <w:sz w:val="21"/>
        <w:szCs w:val="21"/>
      </w:rPr>
    </w:pPr>
    <w:r>
      <w:rPr>
        <w:sz w:val="21"/>
        <w:szCs w:val="21"/>
        <w:lang w:eastAsia="zh-CN"/>
      </w:rPr>
      <w:fldChar w:fldCharType="begin"/>
    </w:r>
    <w:r w:rsidR="00B34D3A">
      <w:rPr>
        <w:sz w:val="21"/>
        <w:szCs w:val="21"/>
        <w:lang w:eastAsia="zh-CN"/>
      </w:rPr>
      <w:instrText xml:space="preserve"> PAGE   \* MERGEFORMAT </w:instrText>
    </w:r>
    <w:r>
      <w:rPr>
        <w:sz w:val="21"/>
        <w:szCs w:val="21"/>
        <w:lang w:eastAsia="zh-CN"/>
      </w:rPr>
      <w:fldChar w:fldCharType="separate"/>
    </w:r>
    <w:r w:rsidR="00DE7664">
      <w:rPr>
        <w:noProof/>
        <w:sz w:val="21"/>
        <w:szCs w:val="21"/>
        <w:lang w:eastAsia="zh-CN"/>
      </w:rPr>
      <w:t>2</w:t>
    </w:r>
    <w:r>
      <w:rPr>
        <w:sz w:val="21"/>
        <w:szCs w:val="21"/>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69B" w:rsidRPr="008F669B" w:rsidRDefault="008F669B" w:rsidP="008F669B">
    <w:pPr>
      <w:pStyle w:val="a6"/>
      <w:jc w:val="both"/>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54" w:rsidRPr="00EC1DEB" w:rsidRDefault="008B57A2" w:rsidP="00EC1DEB">
    <w:pPr>
      <w:pStyle w:val="a6"/>
      <w:jc w:val="center"/>
      <w:rPr>
        <w:sz w:val="21"/>
        <w:szCs w:val="21"/>
      </w:rPr>
    </w:pPr>
    <w:r>
      <w:rPr>
        <w:sz w:val="21"/>
        <w:szCs w:val="21"/>
        <w:lang w:eastAsia="zh-CN"/>
      </w:rPr>
      <w:fldChar w:fldCharType="begin"/>
    </w:r>
    <w:r w:rsidR="00632154">
      <w:rPr>
        <w:sz w:val="21"/>
        <w:szCs w:val="21"/>
        <w:lang w:eastAsia="zh-CN"/>
      </w:rPr>
      <w:instrText xml:space="preserve"> PAGE   \* MERGEFORMAT </w:instrText>
    </w:r>
    <w:r>
      <w:rPr>
        <w:sz w:val="21"/>
        <w:szCs w:val="21"/>
        <w:lang w:eastAsia="zh-CN"/>
      </w:rPr>
      <w:fldChar w:fldCharType="separate"/>
    </w:r>
    <w:r w:rsidR="000F08AF">
      <w:rPr>
        <w:noProof/>
        <w:sz w:val="21"/>
        <w:szCs w:val="21"/>
        <w:lang w:eastAsia="zh-CN"/>
      </w:rPr>
      <w:t>1</w:t>
    </w:r>
    <w:r>
      <w:rPr>
        <w:sz w:val="21"/>
        <w:szCs w:val="21"/>
        <w:lang w:eastAsia="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69B" w:rsidRDefault="008F66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A4C" w:rsidRDefault="00A46A4C">
      <w:r>
        <w:separator/>
      </w:r>
    </w:p>
  </w:footnote>
  <w:footnote w:type="continuationSeparator" w:id="0">
    <w:p w:rsidR="00A46A4C" w:rsidRDefault="00A46A4C">
      <w:r>
        <w:continuationSeparator/>
      </w:r>
    </w:p>
  </w:footnote>
  <w:footnote w:type="continuationNotice" w:id="1">
    <w:p w:rsidR="00A46A4C" w:rsidRDefault="00A46A4C"/>
  </w:footnote>
  <w:footnote w:id="2">
    <w:p w:rsidR="00660E12" w:rsidRPr="005855A4" w:rsidRDefault="00660E12" w:rsidP="005855A4">
      <w:pPr>
        <w:pStyle w:val="ac"/>
        <w:jc w:val="both"/>
        <w:rPr>
          <w:sz w:val="21"/>
          <w:lang w:eastAsia="zh-CN"/>
        </w:rPr>
      </w:pPr>
      <w:r w:rsidRPr="005855A4">
        <w:rPr>
          <w:rStyle w:val="ae"/>
          <w:sz w:val="21"/>
        </w:rPr>
        <w:footnoteRef/>
      </w:r>
      <w:r w:rsidR="006344D7">
        <w:rPr>
          <w:rFonts w:hint="eastAsia"/>
          <w:sz w:val="21"/>
          <w:lang w:eastAsia="zh-CN"/>
        </w:rPr>
        <w:t xml:space="preserve"> </w:t>
      </w:r>
      <w:r w:rsidRPr="005855A4">
        <w:rPr>
          <w:sz w:val="21"/>
          <w:lang w:eastAsia="zh-CN"/>
        </w:rPr>
        <w:t>术语</w:t>
      </w:r>
      <w:r w:rsidRPr="006344D7">
        <w:rPr>
          <w:rFonts w:ascii="宋体" w:hAnsi="宋体"/>
          <w:sz w:val="21"/>
          <w:lang w:eastAsia="zh-CN"/>
        </w:rPr>
        <w:t>“</w:t>
      </w:r>
      <w:r w:rsidRPr="005855A4">
        <w:rPr>
          <w:sz w:val="21"/>
          <w:lang w:eastAsia="zh-CN"/>
        </w:rPr>
        <w:t>个例安全性报告</w:t>
      </w:r>
      <w:r w:rsidRPr="006344D7">
        <w:rPr>
          <w:rFonts w:ascii="宋体" w:hAnsi="宋体"/>
          <w:sz w:val="21"/>
          <w:lang w:eastAsia="zh-CN"/>
        </w:rPr>
        <w:t>”</w:t>
      </w:r>
      <w:r w:rsidRPr="005855A4">
        <w:rPr>
          <w:sz w:val="21"/>
          <w:lang w:eastAsia="zh-CN"/>
        </w:rPr>
        <w:t>（</w:t>
      </w:r>
      <w:r w:rsidRPr="005855A4">
        <w:rPr>
          <w:sz w:val="21"/>
          <w:lang w:eastAsia="zh-CN"/>
        </w:rPr>
        <w:t>ICSR</w:t>
      </w:r>
      <w:r w:rsidRPr="005855A4">
        <w:rPr>
          <w:sz w:val="21"/>
          <w:lang w:eastAsia="zh-CN"/>
        </w:rPr>
        <w:t>）用于描述组合产品的个体用户发生的事件（包括不良事件和故障）的报告。</w:t>
      </w:r>
      <w:r w:rsidRPr="005855A4">
        <w:rPr>
          <w:rFonts w:hint="eastAsia"/>
          <w:sz w:val="21"/>
          <w:lang w:eastAsia="zh-CN"/>
        </w:rPr>
        <w:t>出</w:t>
      </w:r>
      <w:r w:rsidRPr="005855A4">
        <w:rPr>
          <w:sz w:val="21"/>
          <w:lang w:eastAsia="zh-CN"/>
        </w:rPr>
        <w:t>于组合产品</w:t>
      </w:r>
      <w:r w:rsidRPr="005855A4">
        <w:rPr>
          <w:sz w:val="21"/>
          <w:lang w:eastAsia="zh-CN"/>
        </w:rPr>
        <w:t>PMSR</w:t>
      </w:r>
      <w:r w:rsidRPr="005855A4">
        <w:rPr>
          <w:sz w:val="21"/>
          <w:lang w:eastAsia="zh-CN"/>
        </w:rPr>
        <w:t>最终细则和本指南的目的，</w:t>
      </w:r>
      <w:r w:rsidRPr="005855A4">
        <w:rPr>
          <w:sz w:val="21"/>
          <w:lang w:eastAsia="zh-CN"/>
        </w:rPr>
        <w:t>ICSR</w:t>
      </w:r>
      <w:r w:rsidRPr="005855A4">
        <w:rPr>
          <w:sz w:val="21"/>
          <w:lang w:eastAsia="zh-CN"/>
        </w:rPr>
        <w:t>包含</w:t>
      </w:r>
      <w:r w:rsidRPr="005855A4">
        <w:rPr>
          <w:sz w:val="21"/>
          <w:lang w:eastAsia="zh-CN"/>
        </w:rPr>
        <w:t>15</w:t>
      </w:r>
      <w:r w:rsidRPr="005855A4">
        <w:rPr>
          <w:sz w:val="21"/>
          <w:lang w:eastAsia="zh-CN"/>
        </w:rPr>
        <w:t>天报告（参见</w:t>
      </w:r>
      <w:r w:rsidRPr="005855A4">
        <w:rPr>
          <w:sz w:val="21"/>
          <w:lang w:eastAsia="zh-CN"/>
        </w:rPr>
        <w:t>21 CFR 314.80</w:t>
      </w:r>
      <w:r w:rsidRPr="005855A4">
        <w:rPr>
          <w:sz w:val="21"/>
          <w:lang w:eastAsia="zh-CN"/>
        </w:rPr>
        <w:t>、</w:t>
      </w:r>
      <w:r w:rsidRPr="005855A4">
        <w:rPr>
          <w:sz w:val="21"/>
          <w:lang w:eastAsia="zh-CN"/>
        </w:rPr>
        <w:t>600.80</w:t>
      </w:r>
      <w:r w:rsidRPr="005855A4">
        <w:rPr>
          <w:sz w:val="21"/>
          <w:lang w:eastAsia="zh-CN"/>
        </w:rPr>
        <w:t>）、</w:t>
      </w:r>
      <w:r w:rsidRPr="005855A4">
        <w:rPr>
          <w:sz w:val="21"/>
          <w:lang w:eastAsia="zh-CN"/>
        </w:rPr>
        <w:t>5</w:t>
      </w:r>
      <w:r w:rsidRPr="005855A4">
        <w:rPr>
          <w:sz w:val="21"/>
          <w:lang w:eastAsia="zh-CN"/>
        </w:rPr>
        <w:t>天报告（参见</w:t>
      </w:r>
      <w:r w:rsidRPr="005855A4">
        <w:rPr>
          <w:sz w:val="21"/>
          <w:lang w:eastAsia="zh-CN"/>
        </w:rPr>
        <w:t>21 CFR 803.3</w:t>
      </w:r>
      <w:r w:rsidRPr="005855A4">
        <w:rPr>
          <w:sz w:val="21"/>
          <w:lang w:eastAsia="zh-CN"/>
        </w:rPr>
        <w:t>、</w:t>
      </w:r>
      <w:r w:rsidRPr="005855A4">
        <w:rPr>
          <w:sz w:val="21"/>
          <w:lang w:eastAsia="zh-CN"/>
        </w:rPr>
        <w:t>803.53</w:t>
      </w:r>
      <w:r w:rsidRPr="005855A4">
        <w:rPr>
          <w:sz w:val="21"/>
          <w:lang w:eastAsia="zh-CN"/>
        </w:rPr>
        <w:t>、</w:t>
      </w:r>
      <w:r w:rsidRPr="005855A4">
        <w:rPr>
          <w:sz w:val="21"/>
          <w:lang w:eastAsia="zh-CN"/>
        </w:rPr>
        <w:t>803.56</w:t>
      </w:r>
      <w:r w:rsidRPr="005855A4">
        <w:rPr>
          <w:sz w:val="21"/>
          <w:lang w:eastAsia="zh-CN"/>
        </w:rPr>
        <w:t>）、故障报告（参见</w:t>
      </w:r>
      <w:r w:rsidRPr="005855A4">
        <w:rPr>
          <w:sz w:val="21"/>
          <w:lang w:eastAsia="zh-CN"/>
        </w:rPr>
        <w:t>21 CFR 803.50</w:t>
      </w:r>
      <w:r w:rsidRPr="005855A4">
        <w:rPr>
          <w:sz w:val="21"/>
          <w:lang w:eastAsia="zh-CN"/>
        </w:rPr>
        <w:t>、</w:t>
      </w:r>
      <w:r w:rsidRPr="005855A4">
        <w:rPr>
          <w:sz w:val="21"/>
          <w:lang w:eastAsia="zh-CN"/>
        </w:rPr>
        <w:t>803.56</w:t>
      </w:r>
      <w:r w:rsidRPr="005855A4">
        <w:rPr>
          <w:sz w:val="21"/>
          <w:lang w:eastAsia="zh-CN"/>
        </w:rPr>
        <w:t>）</w:t>
      </w:r>
      <w:r w:rsidRPr="005855A4">
        <w:rPr>
          <w:rFonts w:hint="eastAsia"/>
          <w:sz w:val="21"/>
          <w:lang w:eastAsia="zh-CN"/>
        </w:rPr>
        <w:t>以及</w:t>
      </w:r>
      <w:r w:rsidRPr="005855A4">
        <w:rPr>
          <w:sz w:val="21"/>
          <w:lang w:eastAsia="zh-CN"/>
        </w:rPr>
        <w:t>死亡或重伤报告（</w:t>
      </w:r>
      <w:r w:rsidRPr="005855A4">
        <w:rPr>
          <w:sz w:val="21"/>
          <w:lang w:eastAsia="zh-CN"/>
        </w:rPr>
        <w:t xml:space="preserve">21 CFR </w:t>
      </w:r>
      <w:r w:rsidRPr="005855A4">
        <w:rPr>
          <w:rFonts w:hint="eastAsia"/>
          <w:sz w:val="21"/>
          <w:lang w:eastAsia="zh-CN"/>
        </w:rPr>
        <w:t>第</w:t>
      </w:r>
      <w:r w:rsidRPr="005855A4">
        <w:rPr>
          <w:sz w:val="21"/>
          <w:lang w:eastAsia="zh-CN"/>
        </w:rPr>
        <w:t>803</w:t>
      </w:r>
      <w:r w:rsidRPr="005855A4">
        <w:rPr>
          <w:sz w:val="21"/>
          <w:lang w:eastAsia="zh-CN"/>
        </w:rPr>
        <w:t>部分）。</w:t>
      </w:r>
    </w:p>
  </w:footnote>
  <w:footnote w:id="3">
    <w:p w:rsidR="0046158A" w:rsidRPr="005855A4" w:rsidRDefault="0046158A" w:rsidP="005855A4">
      <w:pPr>
        <w:pStyle w:val="ac"/>
        <w:jc w:val="both"/>
        <w:rPr>
          <w:sz w:val="21"/>
          <w:lang w:eastAsia="zh-CN"/>
        </w:rPr>
      </w:pPr>
      <w:r w:rsidRPr="005855A4">
        <w:rPr>
          <w:rStyle w:val="ae"/>
          <w:sz w:val="21"/>
        </w:rPr>
        <w:footnoteRef/>
      </w:r>
      <w:r w:rsidRPr="005855A4">
        <w:rPr>
          <w:sz w:val="21"/>
          <w:lang w:eastAsia="zh-CN"/>
        </w:rPr>
        <w:t xml:space="preserve"> FDA</w:t>
      </w:r>
      <w:r w:rsidRPr="005855A4">
        <w:rPr>
          <w:sz w:val="21"/>
          <w:lang w:eastAsia="zh-CN"/>
        </w:rPr>
        <w:t>的常</w:t>
      </w:r>
      <w:r w:rsidRPr="005855A4">
        <w:rPr>
          <w:rFonts w:hint="eastAsia"/>
          <w:sz w:val="21"/>
          <w:lang w:eastAsia="zh-CN"/>
        </w:rPr>
        <w:t>规</w:t>
      </w:r>
      <w:r w:rsidRPr="005855A4">
        <w:rPr>
          <w:sz w:val="21"/>
          <w:lang w:eastAsia="zh-CN"/>
        </w:rPr>
        <w:t>强制执行政策</w:t>
      </w:r>
      <w:r w:rsidRPr="005855A4">
        <w:rPr>
          <w:rFonts w:hint="eastAsia"/>
          <w:sz w:val="21"/>
          <w:lang w:eastAsia="zh-CN"/>
        </w:rPr>
        <w:t>将适用于在</w:t>
      </w:r>
      <w:r w:rsidRPr="005855A4">
        <w:rPr>
          <w:sz w:val="21"/>
          <w:lang w:eastAsia="zh-CN"/>
        </w:rPr>
        <w:t>任何</w:t>
      </w:r>
      <w:r w:rsidRPr="005855A4">
        <w:rPr>
          <w:rFonts w:hint="eastAsia"/>
          <w:sz w:val="21"/>
          <w:lang w:eastAsia="zh-CN"/>
        </w:rPr>
        <w:t>给</w:t>
      </w:r>
      <w:r w:rsidRPr="005855A4">
        <w:rPr>
          <w:sz w:val="21"/>
          <w:lang w:eastAsia="zh-CN"/>
        </w:rPr>
        <w:t>定</w:t>
      </w:r>
      <w:r w:rsidRPr="005855A4">
        <w:rPr>
          <w:rFonts w:hint="eastAsia"/>
          <w:sz w:val="21"/>
          <w:lang w:eastAsia="zh-CN"/>
        </w:rPr>
        <w:t>案例</w:t>
      </w:r>
      <w:r w:rsidRPr="005855A4">
        <w:rPr>
          <w:sz w:val="21"/>
          <w:lang w:eastAsia="zh-CN"/>
        </w:rPr>
        <w:t>中决定是否对</w:t>
      </w:r>
      <w:r w:rsidRPr="005855A4">
        <w:rPr>
          <w:rFonts w:hint="eastAsia"/>
          <w:sz w:val="21"/>
          <w:lang w:eastAsia="zh-CN"/>
        </w:rPr>
        <w:t>违规</w:t>
      </w:r>
      <w:r w:rsidRPr="005855A4">
        <w:rPr>
          <w:sz w:val="21"/>
          <w:lang w:eastAsia="zh-CN"/>
        </w:rPr>
        <w:t>行为采取强制执行</w:t>
      </w:r>
      <w:r w:rsidRPr="005855A4">
        <w:rPr>
          <w:rFonts w:hint="eastAsia"/>
          <w:sz w:val="21"/>
          <w:lang w:eastAsia="zh-CN"/>
        </w:rPr>
        <w:t>的情况</w:t>
      </w:r>
      <w:r w:rsidRPr="005855A4">
        <w:rPr>
          <w:sz w:val="21"/>
          <w:lang w:eastAsia="zh-CN"/>
        </w:rPr>
        <w:t>，包括多个考虑因素，例如</w:t>
      </w:r>
      <w:r w:rsidRPr="005855A4">
        <w:rPr>
          <w:rFonts w:hint="eastAsia"/>
          <w:sz w:val="21"/>
          <w:lang w:eastAsia="zh-CN"/>
        </w:rPr>
        <w:t>FDA</w:t>
      </w:r>
      <w:r w:rsidRPr="005855A4">
        <w:rPr>
          <w:sz w:val="21"/>
          <w:lang w:eastAsia="zh-CN"/>
        </w:rPr>
        <w:t>的资源是否最好</w:t>
      </w:r>
      <w:r w:rsidRPr="005855A4">
        <w:rPr>
          <w:rFonts w:hint="eastAsia"/>
          <w:sz w:val="21"/>
          <w:lang w:eastAsia="zh-CN"/>
        </w:rPr>
        <w:t>利用</w:t>
      </w:r>
      <w:r w:rsidRPr="005855A4">
        <w:rPr>
          <w:sz w:val="21"/>
          <w:lang w:eastAsia="zh-CN"/>
        </w:rPr>
        <w:t>在特定</w:t>
      </w:r>
      <w:r w:rsidRPr="005855A4">
        <w:rPr>
          <w:rFonts w:hint="eastAsia"/>
          <w:sz w:val="21"/>
          <w:lang w:eastAsia="zh-CN"/>
        </w:rPr>
        <w:t>案例</w:t>
      </w:r>
      <w:r w:rsidRPr="005855A4">
        <w:rPr>
          <w:sz w:val="21"/>
          <w:lang w:eastAsia="zh-CN"/>
        </w:rPr>
        <w:t>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69B" w:rsidRPr="00E33A73" w:rsidRDefault="008F669B" w:rsidP="00E33A73">
    <w:pPr>
      <w:pStyle w:val="a6"/>
      <w:jc w:val="both"/>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F7" w:rsidRPr="000F08AF" w:rsidRDefault="008F669B" w:rsidP="000F08AF">
    <w:pPr>
      <w:pStyle w:val="a6"/>
      <w:jc w:val="center"/>
      <w:rPr>
        <w:i/>
        <w:sz w:val="21"/>
      </w:rPr>
    </w:pPr>
    <w:r w:rsidRPr="008F669B">
      <w:rPr>
        <w:rFonts w:hint="eastAsia"/>
        <w:i/>
        <w:sz w:val="21"/>
        <w:szCs w:val="21"/>
      </w:rPr>
      <w:t>所含建议不具约束力</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F7" w:rsidRDefault="00FE5EA9" w:rsidP="000F08AF">
    <w:pPr>
      <w:pStyle w:val="a4"/>
      <w:pBdr>
        <w:bottom w:val="none" w:sz="0" w:space="0" w:color="auto"/>
      </w:pBdr>
    </w:pPr>
    <w:r w:rsidRPr="00302D5B">
      <w:rPr>
        <w:i/>
        <w:sz w:val="21"/>
        <w:szCs w:val="21"/>
      </w:rPr>
      <w:t>所含建议不具约束力</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0DB" w:rsidRPr="008F669B" w:rsidRDefault="00ED10DB" w:rsidP="008F669B">
    <w:pPr>
      <w:pStyle w:val="a6"/>
      <w:jc w:val="center"/>
      <w:rPr>
        <w: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F747B"/>
    <w:multiLevelType w:val="hybridMultilevel"/>
    <w:tmpl w:val="B4B0637A"/>
    <w:lvl w:ilvl="0" w:tplc="47B442A8">
      <w:start w:val="1"/>
      <w:numFmt w:val="bullet"/>
      <w:lvlText w:val="•"/>
      <w:lvlJc w:val="left"/>
      <w:pPr>
        <w:ind w:left="786" w:hanging="360"/>
      </w:pPr>
      <w:rPr>
        <w:rFonts w:ascii="Times New Roman" w:eastAsia="宋体"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15:restartNumberingAfterBreak="0">
    <w:nsid w:val="6F3D46DA"/>
    <w:multiLevelType w:val="hybridMultilevel"/>
    <w:tmpl w:val="C806206E"/>
    <w:lvl w:ilvl="0" w:tplc="F646797E">
      <w:start w:val="1"/>
      <w:numFmt w:val="bullet"/>
      <w:lvlText w:val="●"/>
      <w:lvlJc w:val="left"/>
      <w:pPr>
        <w:ind w:left="846" w:hanging="420"/>
      </w:pPr>
      <w:rPr>
        <w:rFonts w:ascii="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0017"/>
    <w:rsid w:val="00010743"/>
    <w:rsid w:val="000157DF"/>
    <w:rsid w:val="000669C7"/>
    <w:rsid w:val="00080A97"/>
    <w:rsid w:val="000B7E95"/>
    <w:rsid w:val="000C4B87"/>
    <w:rsid w:val="000E11BF"/>
    <w:rsid w:val="000F08AF"/>
    <w:rsid w:val="000F1F35"/>
    <w:rsid w:val="001062C7"/>
    <w:rsid w:val="00156CD7"/>
    <w:rsid w:val="00184731"/>
    <w:rsid w:val="001C1AB8"/>
    <w:rsid w:val="001D04F9"/>
    <w:rsid w:val="001F1DF7"/>
    <w:rsid w:val="001F79E1"/>
    <w:rsid w:val="00203DAA"/>
    <w:rsid w:val="00206D13"/>
    <w:rsid w:val="00247ABC"/>
    <w:rsid w:val="00260EAF"/>
    <w:rsid w:val="00277ACE"/>
    <w:rsid w:val="002C461F"/>
    <w:rsid w:val="002E084A"/>
    <w:rsid w:val="002E1E3E"/>
    <w:rsid w:val="002E61D1"/>
    <w:rsid w:val="002F2B3E"/>
    <w:rsid w:val="00302D5B"/>
    <w:rsid w:val="003074B1"/>
    <w:rsid w:val="00311D2E"/>
    <w:rsid w:val="00320D3E"/>
    <w:rsid w:val="00327B08"/>
    <w:rsid w:val="00334CE6"/>
    <w:rsid w:val="003420C1"/>
    <w:rsid w:val="00347FBC"/>
    <w:rsid w:val="003F4BAF"/>
    <w:rsid w:val="0041669C"/>
    <w:rsid w:val="004225BE"/>
    <w:rsid w:val="0046158A"/>
    <w:rsid w:val="004748CB"/>
    <w:rsid w:val="0049667E"/>
    <w:rsid w:val="004A6D5E"/>
    <w:rsid w:val="004F3B1A"/>
    <w:rsid w:val="004F4BA5"/>
    <w:rsid w:val="004F6AAE"/>
    <w:rsid w:val="005261CF"/>
    <w:rsid w:val="0055339E"/>
    <w:rsid w:val="005855A4"/>
    <w:rsid w:val="00594DD6"/>
    <w:rsid w:val="005A1E23"/>
    <w:rsid w:val="005C6ABB"/>
    <w:rsid w:val="005F1D34"/>
    <w:rsid w:val="00632154"/>
    <w:rsid w:val="006344D7"/>
    <w:rsid w:val="0065780B"/>
    <w:rsid w:val="00660E12"/>
    <w:rsid w:val="00665524"/>
    <w:rsid w:val="006670A6"/>
    <w:rsid w:val="0068283A"/>
    <w:rsid w:val="006B48EE"/>
    <w:rsid w:val="006D5F39"/>
    <w:rsid w:val="00703197"/>
    <w:rsid w:val="00733556"/>
    <w:rsid w:val="00752BD3"/>
    <w:rsid w:val="007C62A5"/>
    <w:rsid w:val="007D43D1"/>
    <w:rsid w:val="00802F00"/>
    <w:rsid w:val="0083660A"/>
    <w:rsid w:val="008978E2"/>
    <w:rsid w:val="008A1B0E"/>
    <w:rsid w:val="008A2A9F"/>
    <w:rsid w:val="008B57A2"/>
    <w:rsid w:val="008C07E2"/>
    <w:rsid w:val="008D28D6"/>
    <w:rsid w:val="008F669B"/>
    <w:rsid w:val="00917A11"/>
    <w:rsid w:val="00922D28"/>
    <w:rsid w:val="00937DD1"/>
    <w:rsid w:val="0096791C"/>
    <w:rsid w:val="00992D3E"/>
    <w:rsid w:val="009A356D"/>
    <w:rsid w:val="00A20113"/>
    <w:rsid w:val="00A416D5"/>
    <w:rsid w:val="00A423C1"/>
    <w:rsid w:val="00A46A4C"/>
    <w:rsid w:val="00A602CD"/>
    <w:rsid w:val="00A664A1"/>
    <w:rsid w:val="00AC5106"/>
    <w:rsid w:val="00AD07E5"/>
    <w:rsid w:val="00AF3A4D"/>
    <w:rsid w:val="00B24B0B"/>
    <w:rsid w:val="00B253E1"/>
    <w:rsid w:val="00B31062"/>
    <w:rsid w:val="00B34D3A"/>
    <w:rsid w:val="00B41266"/>
    <w:rsid w:val="00B76BE1"/>
    <w:rsid w:val="00B8348B"/>
    <w:rsid w:val="00B8655E"/>
    <w:rsid w:val="00B965F4"/>
    <w:rsid w:val="00BC4FC6"/>
    <w:rsid w:val="00C47BF9"/>
    <w:rsid w:val="00C761A7"/>
    <w:rsid w:val="00CB1F82"/>
    <w:rsid w:val="00CE0FE2"/>
    <w:rsid w:val="00D14115"/>
    <w:rsid w:val="00D15758"/>
    <w:rsid w:val="00D44F78"/>
    <w:rsid w:val="00D473AB"/>
    <w:rsid w:val="00D547E3"/>
    <w:rsid w:val="00D60017"/>
    <w:rsid w:val="00D964F2"/>
    <w:rsid w:val="00DB0AFA"/>
    <w:rsid w:val="00DD3BAB"/>
    <w:rsid w:val="00DE7664"/>
    <w:rsid w:val="00DF19BF"/>
    <w:rsid w:val="00E1677A"/>
    <w:rsid w:val="00E17E43"/>
    <w:rsid w:val="00E27D7F"/>
    <w:rsid w:val="00E33A73"/>
    <w:rsid w:val="00E565E5"/>
    <w:rsid w:val="00EB4D63"/>
    <w:rsid w:val="00EB778B"/>
    <w:rsid w:val="00EC1DEB"/>
    <w:rsid w:val="00ED10DB"/>
    <w:rsid w:val="00EF3B2A"/>
    <w:rsid w:val="00EF6381"/>
    <w:rsid w:val="00F10E57"/>
    <w:rsid w:val="00F5679F"/>
    <w:rsid w:val="00F75CFC"/>
    <w:rsid w:val="00FE5EA9"/>
    <w:rsid w:val="00FF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3890B6-F5FA-461E-A1BA-FB051E36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C1AB8"/>
    <w:pPr>
      <w:widowControl w:val="0"/>
    </w:pPr>
    <w:rPr>
      <w:color w:val="000000"/>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1B0E"/>
    <w:rPr>
      <w:color w:val="0000FF"/>
      <w:u w:val="single"/>
    </w:rPr>
  </w:style>
  <w:style w:type="paragraph" w:styleId="a4">
    <w:name w:val="header"/>
    <w:basedOn w:val="a"/>
    <w:link w:val="a5"/>
    <w:uiPriority w:val="99"/>
    <w:unhideWhenUsed/>
    <w:rsid w:val="001C1AB8"/>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1C1AB8"/>
    <w:rPr>
      <w:rFonts w:eastAsia="Times New Roman"/>
      <w:color w:val="000000"/>
      <w:sz w:val="18"/>
      <w:szCs w:val="18"/>
    </w:rPr>
  </w:style>
  <w:style w:type="paragraph" w:styleId="a6">
    <w:name w:val="footer"/>
    <w:basedOn w:val="a"/>
    <w:link w:val="a7"/>
    <w:uiPriority w:val="99"/>
    <w:unhideWhenUsed/>
    <w:rsid w:val="001C1AB8"/>
    <w:pPr>
      <w:tabs>
        <w:tab w:val="center" w:pos="4153"/>
        <w:tab w:val="right" w:pos="8306"/>
      </w:tabs>
      <w:snapToGrid w:val="0"/>
    </w:pPr>
    <w:rPr>
      <w:sz w:val="18"/>
      <w:szCs w:val="18"/>
    </w:rPr>
  </w:style>
  <w:style w:type="character" w:customStyle="1" w:styleId="a7">
    <w:name w:val="页脚 字符"/>
    <w:link w:val="a6"/>
    <w:uiPriority w:val="99"/>
    <w:rsid w:val="001C1AB8"/>
    <w:rPr>
      <w:rFonts w:eastAsia="Times New Roman"/>
      <w:color w:val="000000"/>
      <w:sz w:val="18"/>
      <w:szCs w:val="18"/>
    </w:rPr>
  </w:style>
  <w:style w:type="paragraph" w:customStyle="1" w:styleId="b1">
    <w:name w:val="样式b1"/>
    <w:basedOn w:val="a"/>
    <w:rsid w:val="001C1AB8"/>
    <w:pPr>
      <w:pBdr>
        <w:bottom w:val="single" w:sz="4" w:space="1" w:color="auto"/>
      </w:pBdr>
      <w:snapToGrid w:val="0"/>
      <w:spacing w:beforeLines="50"/>
      <w:jc w:val="center"/>
    </w:pPr>
    <w:rPr>
      <w:b/>
      <w:bCs/>
      <w:sz w:val="52"/>
      <w:szCs w:val="52"/>
    </w:rPr>
  </w:style>
  <w:style w:type="paragraph" w:customStyle="1" w:styleId="b2">
    <w:name w:val="样式b2"/>
    <w:basedOn w:val="a"/>
    <w:rsid w:val="001C1AB8"/>
    <w:pPr>
      <w:snapToGrid w:val="0"/>
      <w:spacing w:beforeLines="50"/>
      <w:jc w:val="center"/>
    </w:pPr>
    <w:rPr>
      <w:b/>
      <w:bCs/>
      <w:sz w:val="52"/>
      <w:szCs w:val="52"/>
    </w:rPr>
  </w:style>
  <w:style w:type="paragraph" w:customStyle="1" w:styleId="m1">
    <w:name w:val="样式m1"/>
    <w:basedOn w:val="a"/>
    <w:autoRedefine/>
    <w:rsid w:val="008A1B0E"/>
    <w:pPr>
      <w:tabs>
        <w:tab w:val="left" w:pos="993"/>
      </w:tabs>
      <w:snapToGrid w:val="0"/>
      <w:spacing w:beforeLines="50" w:afterLines="50"/>
      <w:ind w:leftChars="200" w:left="982" w:hangingChars="200" w:hanging="562"/>
      <w:jc w:val="both"/>
    </w:pPr>
    <w:rPr>
      <w:b/>
      <w:bCs/>
      <w:sz w:val="28"/>
      <w:szCs w:val="28"/>
      <w:lang w:eastAsia="zh-CN"/>
    </w:rPr>
  </w:style>
  <w:style w:type="paragraph" w:customStyle="1" w:styleId="m2">
    <w:name w:val="样式m2"/>
    <w:basedOn w:val="a"/>
    <w:rsid w:val="001C1AB8"/>
    <w:pPr>
      <w:tabs>
        <w:tab w:val="left" w:pos="1560"/>
      </w:tabs>
      <w:snapToGrid w:val="0"/>
      <w:spacing w:beforeLines="50" w:afterLines="50"/>
      <w:ind w:leftChars="337" w:left="708"/>
      <w:jc w:val="both"/>
    </w:pPr>
    <w:rPr>
      <w:b/>
      <w:bCs/>
    </w:rPr>
  </w:style>
  <w:style w:type="paragraph" w:customStyle="1" w:styleId="x">
    <w:name w:val="样式x"/>
    <w:basedOn w:val="a"/>
    <w:rsid w:val="001C1AB8"/>
    <w:pPr>
      <w:tabs>
        <w:tab w:val="left" w:pos="709"/>
      </w:tabs>
      <w:snapToGrid w:val="0"/>
      <w:spacing w:beforeLines="50"/>
      <w:ind w:leftChars="203" w:left="707" w:hangingChars="134" w:hanging="281"/>
      <w:jc w:val="both"/>
    </w:pPr>
  </w:style>
  <w:style w:type="paragraph" w:customStyle="1" w:styleId="x2">
    <w:name w:val="样式x2"/>
    <w:basedOn w:val="a"/>
    <w:rsid w:val="001C1AB8"/>
    <w:pPr>
      <w:snapToGrid w:val="0"/>
      <w:spacing w:beforeLines="50"/>
      <w:ind w:leftChars="539" w:left="1558" w:hangingChars="203" w:hanging="426"/>
      <w:jc w:val="both"/>
    </w:pPr>
  </w:style>
  <w:style w:type="paragraph" w:styleId="a8">
    <w:name w:val="Date"/>
    <w:basedOn w:val="a"/>
    <w:next w:val="a"/>
    <w:link w:val="a9"/>
    <w:uiPriority w:val="99"/>
    <w:semiHidden/>
    <w:unhideWhenUsed/>
    <w:rsid w:val="001C1AB8"/>
    <w:pPr>
      <w:ind w:leftChars="2500" w:left="100"/>
    </w:pPr>
  </w:style>
  <w:style w:type="character" w:customStyle="1" w:styleId="a9">
    <w:name w:val="日期 字符"/>
    <w:link w:val="a8"/>
    <w:uiPriority w:val="99"/>
    <w:semiHidden/>
    <w:rsid w:val="001C1AB8"/>
    <w:rPr>
      <w:rFonts w:eastAsia="宋体"/>
      <w:color w:val="000000"/>
      <w:sz w:val="21"/>
      <w:szCs w:val="21"/>
    </w:rPr>
  </w:style>
  <w:style w:type="paragraph" w:styleId="aa">
    <w:name w:val="Balloon Text"/>
    <w:basedOn w:val="a"/>
    <w:link w:val="ab"/>
    <w:uiPriority w:val="99"/>
    <w:semiHidden/>
    <w:unhideWhenUsed/>
    <w:rsid w:val="00EC1DEB"/>
    <w:rPr>
      <w:sz w:val="18"/>
      <w:szCs w:val="18"/>
    </w:rPr>
  </w:style>
  <w:style w:type="character" w:customStyle="1" w:styleId="ab">
    <w:name w:val="批注框文本 字符"/>
    <w:link w:val="aa"/>
    <w:uiPriority w:val="99"/>
    <w:semiHidden/>
    <w:rsid w:val="00EC1DEB"/>
    <w:rPr>
      <w:rFonts w:eastAsia="宋体"/>
      <w:color w:val="000000"/>
      <w:sz w:val="18"/>
      <w:szCs w:val="18"/>
    </w:rPr>
  </w:style>
  <w:style w:type="character" w:customStyle="1" w:styleId="2">
    <w:name w:val="正文文本 (2)"/>
    <w:rsid w:val="00E565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paragraph" w:styleId="ac">
    <w:name w:val="footnote text"/>
    <w:basedOn w:val="a"/>
    <w:link w:val="ad"/>
    <w:uiPriority w:val="99"/>
    <w:semiHidden/>
    <w:unhideWhenUsed/>
    <w:rsid w:val="00660E12"/>
    <w:pPr>
      <w:snapToGrid w:val="0"/>
    </w:pPr>
    <w:rPr>
      <w:sz w:val="18"/>
      <w:szCs w:val="18"/>
    </w:rPr>
  </w:style>
  <w:style w:type="character" w:customStyle="1" w:styleId="ad">
    <w:name w:val="脚注文本 字符"/>
    <w:link w:val="ac"/>
    <w:uiPriority w:val="99"/>
    <w:semiHidden/>
    <w:rsid w:val="00660E12"/>
    <w:rPr>
      <w:color w:val="000000"/>
      <w:sz w:val="18"/>
      <w:szCs w:val="18"/>
      <w:lang w:eastAsia="en-US" w:bidi="en-US"/>
    </w:rPr>
  </w:style>
  <w:style w:type="character" w:styleId="ae">
    <w:name w:val="footnote reference"/>
    <w:uiPriority w:val="99"/>
    <w:semiHidden/>
    <w:unhideWhenUsed/>
    <w:rsid w:val="00660E12"/>
    <w:rPr>
      <w:vertAlign w:val="superscript"/>
    </w:rPr>
  </w:style>
  <w:style w:type="paragraph" w:styleId="af">
    <w:name w:val="Revision"/>
    <w:hidden/>
    <w:uiPriority w:val="99"/>
    <w:semiHidden/>
    <w:rsid w:val="008978E2"/>
    <w:rPr>
      <w:color w:val="000000"/>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elissa.burns@fda.hh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da.gov/oc/combinatio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AD1A-61A2-403D-B03F-4EC066A3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416</Words>
  <Characters>2375</Characters>
  <Application>Microsoft Office Word</Application>
  <DocSecurity>0</DocSecurity>
  <Lines>19</Lines>
  <Paragraphs>5</Paragraphs>
  <ScaleCrop>false</ScaleCrop>
  <Company>微软中国</Company>
  <LinksUpToDate>false</LinksUpToDate>
  <CharactersWithSpaces>2786</CharactersWithSpaces>
  <SharedDoc>false</SharedDoc>
  <HLinks>
    <vt:vector size="18" baseType="variant">
      <vt:variant>
        <vt:i4>2031651</vt:i4>
      </vt:variant>
      <vt:variant>
        <vt:i4>9</vt:i4>
      </vt:variant>
      <vt:variant>
        <vt:i4>0</vt:i4>
      </vt:variant>
      <vt:variant>
        <vt:i4>5</vt:i4>
      </vt:variant>
      <vt:variant>
        <vt:lpwstr>mailto:melissa.burns@fda.hhs.gov</vt:lpwstr>
      </vt:variant>
      <vt:variant>
        <vt:lpwstr/>
      </vt:variant>
      <vt:variant>
        <vt:i4>327766</vt:i4>
      </vt:variant>
      <vt:variant>
        <vt:i4>6</vt:i4>
      </vt:variant>
      <vt:variant>
        <vt:i4>0</vt:i4>
      </vt:variant>
      <vt:variant>
        <vt:i4>5</vt:i4>
      </vt:variant>
      <vt:variant>
        <vt:lpwstr>http://www.fda.gov/oc/combination</vt:lpwstr>
      </vt:variant>
      <vt:variant>
        <vt:lpwstr/>
      </vt:variant>
      <vt:variant>
        <vt:i4>5242944</vt:i4>
      </vt:variant>
      <vt:variant>
        <vt:i4>3</vt:i4>
      </vt:variant>
      <vt:variant>
        <vt:i4>0</vt:i4>
      </vt:variant>
      <vt:variant>
        <vt:i4>5</vt:i4>
      </vt:variant>
      <vt:variant>
        <vt:lpwstr>https://www.regulations.gov/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黄亚兰</cp:lastModifiedBy>
  <cp:revision>11</cp:revision>
  <dcterms:created xsi:type="dcterms:W3CDTF">2022-03-21T04:02:00Z</dcterms:created>
  <dcterms:modified xsi:type="dcterms:W3CDTF">2022-10-10T03:06:00Z</dcterms:modified>
</cp:coreProperties>
</file>