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C03E" w14:textId="77777777" w:rsidR="00321C1A" w:rsidRPr="004C7DB4" w:rsidRDefault="00321C1A" w:rsidP="00321C1A">
      <w:pPr>
        <w:pStyle w:val="Default"/>
        <w:pBdr>
          <w:top w:val="single" w:sz="18" w:space="1" w:color="auto"/>
        </w:pBdr>
        <w:jc w:val="center"/>
        <w:rPr>
          <w:rFonts w:eastAsia="宋体"/>
          <w:sz w:val="84"/>
          <w:szCs w:val="84"/>
        </w:rPr>
      </w:pPr>
      <w:r w:rsidRPr="004C7DB4">
        <w:rPr>
          <w:rFonts w:eastAsia="宋体"/>
          <w:b/>
          <w:bCs/>
          <w:sz w:val="84"/>
          <w:szCs w:val="84"/>
        </w:rPr>
        <w:t>药械和生物</w:t>
      </w:r>
      <w:r w:rsidRPr="004C7DB4">
        <w:rPr>
          <w:rFonts w:eastAsia="宋体"/>
          <w:b/>
          <w:bCs/>
          <w:sz w:val="84"/>
          <w:szCs w:val="84"/>
        </w:rPr>
        <w:t>-</w:t>
      </w:r>
      <w:r w:rsidRPr="004C7DB4">
        <w:rPr>
          <w:rFonts w:eastAsia="宋体"/>
          <w:b/>
          <w:bCs/>
          <w:sz w:val="84"/>
          <w:szCs w:val="84"/>
        </w:rPr>
        <w:t>器械组合产品的衔接</w:t>
      </w:r>
    </w:p>
    <w:p w14:paraId="0C05D827" w14:textId="77777777" w:rsidR="00321C1A" w:rsidRPr="004C7DB4" w:rsidRDefault="00321C1A" w:rsidP="00321C1A">
      <w:pPr>
        <w:pStyle w:val="Default"/>
        <w:jc w:val="center"/>
        <w:rPr>
          <w:rFonts w:eastAsia="宋体"/>
          <w:sz w:val="72"/>
          <w:szCs w:val="72"/>
        </w:rPr>
      </w:pPr>
      <w:r w:rsidRPr="004C7DB4">
        <w:rPr>
          <w:rFonts w:eastAsia="宋体"/>
          <w:b/>
          <w:bCs/>
          <w:sz w:val="72"/>
          <w:szCs w:val="72"/>
        </w:rPr>
        <w:t>行业指南</w:t>
      </w:r>
    </w:p>
    <w:p w14:paraId="57420A89" w14:textId="77777777" w:rsidR="00546A87" w:rsidRPr="004C7DB4" w:rsidRDefault="00546A87" w:rsidP="00321C1A">
      <w:pPr>
        <w:shd w:val="clear" w:color="auto" w:fill="FFFFFF"/>
        <w:snapToGrid w:val="0"/>
        <w:jc w:val="center"/>
        <w:rPr>
          <w:rFonts w:eastAsia="宋体"/>
          <w:b/>
          <w:bCs/>
          <w:i/>
          <w:iCs/>
          <w:sz w:val="36"/>
          <w:szCs w:val="36"/>
        </w:rPr>
      </w:pPr>
    </w:p>
    <w:p w14:paraId="1B9B16B8" w14:textId="77777777" w:rsidR="00546A87" w:rsidRPr="004C7DB4" w:rsidRDefault="00546A87" w:rsidP="00321C1A">
      <w:pPr>
        <w:shd w:val="clear" w:color="auto" w:fill="FFFFFF"/>
        <w:snapToGrid w:val="0"/>
        <w:jc w:val="center"/>
        <w:rPr>
          <w:rFonts w:eastAsia="宋体"/>
          <w:b/>
          <w:bCs/>
          <w:i/>
          <w:iCs/>
          <w:sz w:val="36"/>
          <w:szCs w:val="36"/>
        </w:rPr>
      </w:pPr>
    </w:p>
    <w:p w14:paraId="27C3485E" w14:textId="77777777" w:rsidR="00321C1A" w:rsidRPr="004C7DB4" w:rsidRDefault="00321C1A" w:rsidP="00321C1A">
      <w:pPr>
        <w:shd w:val="clear" w:color="auto" w:fill="FFFFFF"/>
        <w:snapToGrid w:val="0"/>
        <w:jc w:val="center"/>
        <w:rPr>
          <w:rFonts w:eastAsia="宋体"/>
          <w:b/>
          <w:bCs/>
          <w:i/>
          <w:iCs/>
          <w:sz w:val="36"/>
          <w:szCs w:val="36"/>
        </w:rPr>
      </w:pPr>
      <w:r w:rsidRPr="004C7DB4">
        <w:rPr>
          <w:rFonts w:eastAsia="宋体"/>
          <w:b/>
          <w:bCs/>
          <w:i/>
          <w:iCs/>
          <w:sz w:val="36"/>
          <w:szCs w:val="36"/>
        </w:rPr>
        <w:t>指南草案</w:t>
      </w:r>
    </w:p>
    <w:p w14:paraId="09BC087B" w14:textId="77777777" w:rsidR="00321C1A" w:rsidRPr="004C7DB4" w:rsidRDefault="00321C1A" w:rsidP="00321C1A">
      <w:pPr>
        <w:shd w:val="clear" w:color="auto" w:fill="FFFFFF"/>
        <w:snapToGrid w:val="0"/>
        <w:jc w:val="center"/>
        <w:rPr>
          <w:rFonts w:eastAsia="宋体"/>
          <w:b/>
          <w:bCs/>
          <w:color w:val="000000"/>
          <w:sz w:val="21"/>
          <w:szCs w:val="21"/>
        </w:rPr>
      </w:pPr>
    </w:p>
    <w:p w14:paraId="0D9E115B" w14:textId="77777777" w:rsidR="0068762C" w:rsidRPr="004C7DB4" w:rsidRDefault="004C71C6" w:rsidP="00321C1A">
      <w:pPr>
        <w:shd w:val="clear" w:color="auto" w:fill="FFFFFF"/>
        <w:snapToGrid w:val="0"/>
        <w:jc w:val="center"/>
        <w:rPr>
          <w:rFonts w:eastAsia="宋体"/>
          <w:b/>
          <w:bCs/>
          <w:color w:val="000000"/>
          <w:sz w:val="21"/>
          <w:szCs w:val="21"/>
        </w:rPr>
      </w:pPr>
      <w:r w:rsidRPr="004C7DB4">
        <w:rPr>
          <w:rFonts w:eastAsia="宋体"/>
          <w:b/>
          <w:bCs/>
          <w:color w:val="000000"/>
          <w:sz w:val="21"/>
          <w:szCs w:val="21"/>
        </w:rPr>
        <w:t>本指南文件仅供征求意见使用。</w:t>
      </w:r>
    </w:p>
    <w:p w14:paraId="040C8C28" w14:textId="77777777" w:rsidR="00321C1A" w:rsidRPr="004C7DB4" w:rsidRDefault="00321C1A" w:rsidP="00321C1A">
      <w:pPr>
        <w:shd w:val="clear" w:color="auto" w:fill="FFFFFF"/>
        <w:snapToGrid w:val="0"/>
        <w:jc w:val="center"/>
        <w:rPr>
          <w:rFonts w:eastAsia="宋体"/>
          <w:sz w:val="21"/>
          <w:szCs w:val="21"/>
        </w:rPr>
      </w:pPr>
    </w:p>
    <w:p w14:paraId="70698191" w14:textId="77777777" w:rsidR="0068762C" w:rsidRPr="004C7DB4" w:rsidRDefault="004C71C6" w:rsidP="0053790C">
      <w:pPr>
        <w:shd w:val="clear" w:color="auto" w:fill="FFFFFF"/>
        <w:snapToGrid w:val="0"/>
        <w:jc w:val="both"/>
        <w:rPr>
          <w:rFonts w:eastAsia="宋体"/>
          <w:color w:val="000000" w:themeColor="text1"/>
          <w:sz w:val="21"/>
          <w:szCs w:val="21"/>
        </w:rPr>
      </w:pPr>
      <w:r w:rsidRPr="004C7DB4">
        <w:rPr>
          <w:rFonts w:eastAsia="宋体"/>
          <w:color w:val="000000"/>
          <w:sz w:val="21"/>
          <w:szCs w:val="21"/>
        </w:rPr>
        <w:t>关于本草案文件的意见和建议应在联邦公报发布指南草案可用性通知后</w:t>
      </w:r>
      <w:r w:rsidRPr="004C7DB4">
        <w:rPr>
          <w:rFonts w:eastAsia="宋体"/>
          <w:color w:val="000000"/>
          <w:sz w:val="21"/>
          <w:szCs w:val="21"/>
        </w:rPr>
        <w:t>60</w:t>
      </w:r>
      <w:r w:rsidRPr="004C7DB4">
        <w:rPr>
          <w:rFonts w:eastAsia="宋体"/>
          <w:color w:val="000000"/>
          <w:sz w:val="21"/>
          <w:szCs w:val="21"/>
        </w:rPr>
        <w:t>天内提交。</w:t>
      </w:r>
      <w:r w:rsidRPr="004C7DB4">
        <w:rPr>
          <w:rFonts w:eastAsia="宋体"/>
          <w:color w:val="000000" w:themeColor="text1"/>
          <w:sz w:val="21"/>
          <w:szCs w:val="21"/>
        </w:rPr>
        <w:t>请提交电子意见至</w:t>
      </w:r>
      <w:r w:rsidRPr="004C7DB4">
        <w:rPr>
          <w:rFonts w:eastAsia="宋体"/>
          <w:color w:val="000000" w:themeColor="text1"/>
          <w:sz w:val="21"/>
          <w:szCs w:val="21"/>
        </w:rPr>
        <w:t>https://www.regulations.gov</w:t>
      </w:r>
      <w:r w:rsidRPr="004C7DB4">
        <w:rPr>
          <w:rFonts w:eastAsia="宋体"/>
          <w:color w:val="000000" w:themeColor="text1"/>
          <w:sz w:val="21"/>
          <w:szCs w:val="21"/>
        </w:rPr>
        <w:t>。请将书面意见提交至美国食品药品监督管理局（</w:t>
      </w:r>
      <w:r w:rsidRPr="004C7DB4">
        <w:rPr>
          <w:rFonts w:eastAsia="宋体"/>
          <w:color w:val="000000" w:themeColor="text1"/>
          <w:sz w:val="21"/>
          <w:szCs w:val="21"/>
        </w:rPr>
        <w:t>5630 Fishers Lane, Rm.1061, Rockville, MD 20852</w:t>
      </w:r>
      <w:r w:rsidRPr="004C7DB4">
        <w:rPr>
          <w:rFonts w:eastAsia="宋体"/>
          <w:color w:val="000000" w:themeColor="text1"/>
          <w:sz w:val="21"/>
          <w:szCs w:val="21"/>
        </w:rPr>
        <w:t>）文档管理人员所有意见均应标明</w:t>
      </w:r>
      <w:r w:rsidRPr="004C7DB4">
        <w:rPr>
          <w:rFonts w:eastAsia="宋体"/>
          <w:i/>
          <w:iCs/>
          <w:color w:val="000000" w:themeColor="text1"/>
          <w:sz w:val="21"/>
          <w:szCs w:val="21"/>
        </w:rPr>
        <w:t>《联邦公报》</w:t>
      </w:r>
      <w:r w:rsidRPr="004C7DB4">
        <w:rPr>
          <w:rFonts w:eastAsia="宋体"/>
          <w:color w:val="000000" w:themeColor="text1"/>
          <w:sz w:val="21"/>
          <w:szCs w:val="21"/>
        </w:rPr>
        <w:t>发布的通知中列出的档案编号。</w:t>
      </w:r>
    </w:p>
    <w:p w14:paraId="1A9C89DE" w14:textId="77777777" w:rsidR="00321C1A" w:rsidRPr="004C7DB4" w:rsidRDefault="00321C1A" w:rsidP="0053790C">
      <w:pPr>
        <w:shd w:val="clear" w:color="auto" w:fill="FFFFFF"/>
        <w:snapToGrid w:val="0"/>
        <w:jc w:val="both"/>
        <w:rPr>
          <w:rFonts w:eastAsia="宋体"/>
          <w:color w:val="000000" w:themeColor="text1"/>
          <w:sz w:val="21"/>
          <w:szCs w:val="21"/>
        </w:rPr>
      </w:pPr>
    </w:p>
    <w:p w14:paraId="0261DC99" w14:textId="77777777" w:rsidR="0068762C" w:rsidRPr="004C7DB4" w:rsidRDefault="004C71C6" w:rsidP="0053790C">
      <w:pPr>
        <w:shd w:val="clear" w:color="auto" w:fill="FFFFFF"/>
        <w:snapToGrid w:val="0"/>
        <w:jc w:val="both"/>
        <w:rPr>
          <w:rFonts w:eastAsia="宋体"/>
          <w:color w:val="000000" w:themeColor="text1"/>
          <w:sz w:val="21"/>
          <w:szCs w:val="21"/>
        </w:rPr>
      </w:pPr>
      <w:r w:rsidRPr="004C7DB4">
        <w:rPr>
          <w:rFonts w:eastAsia="宋体"/>
          <w:color w:val="000000" w:themeColor="text1"/>
          <w:sz w:val="21"/>
          <w:szCs w:val="21"/>
        </w:rPr>
        <w:t>有关本文件草案的问题，请联系（药品审评和研究中心（</w:t>
      </w:r>
      <w:r w:rsidRPr="004C7DB4">
        <w:rPr>
          <w:rFonts w:eastAsia="宋体"/>
          <w:color w:val="000000" w:themeColor="text1"/>
          <w:sz w:val="21"/>
          <w:szCs w:val="21"/>
        </w:rPr>
        <w:t>CDER</w:t>
      </w:r>
      <w:r w:rsidRPr="004C7DB4">
        <w:rPr>
          <w:rFonts w:eastAsia="宋体"/>
          <w:color w:val="000000" w:themeColor="text1"/>
          <w:sz w:val="21"/>
          <w:szCs w:val="21"/>
        </w:rPr>
        <w:t>））</w:t>
      </w:r>
      <w:r w:rsidRPr="004C7DB4">
        <w:rPr>
          <w:rFonts w:eastAsia="宋体"/>
          <w:color w:val="000000" w:themeColor="text1"/>
          <w:sz w:val="21"/>
          <w:szCs w:val="21"/>
        </w:rPr>
        <w:t>Irene Chan</w:t>
      </w:r>
      <w:r w:rsidRPr="004C7DB4">
        <w:rPr>
          <w:rFonts w:eastAsia="宋体"/>
          <w:color w:val="000000" w:themeColor="text1"/>
          <w:sz w:val="21"/>
          <w:szCs w:val="21"/>
        </w:rPr>
        <w:t>，电话：</w:t>
      </w:r>
      <w:r w:rsidRPr="004C7DB4">
        <w:rPr>
          <w:rFonts w:eastAsia="宋体"/>
          <w:color w:val="000000" w:themeColor="text1"/>
          <w:sz w:val="21"/>
          <w:szCs w:val="21"/>
        </w:rPr>
        <w:t>301-796-3962</w:t>
      </w:r>
      <w:r w:rsidRPr="004C7DB4">
        <w:rPr>
          <w:rFonts w:eastAsia="宋体"/>
          <w:color w:val="000000" w:themeColor="text1"/>
          <w:sz w:val="21"/>
          <w:szCs w:val="21"/>
        </w:rPr>
        <w:t>或</w:t>
      </w:r>
      <w:r w:rsidRPr="004C7DB4">
        <w:rPr>
          <w:rFonts w:eastAsia="宋体"/>
          <w:color w:val="000000" w:themeColor="text1"/>
          <w:sz w:val="21"/>
          <w:szCs w:val="21"/>
        </w:rPr>
        <w:t>Robert Berlin</w:t>
      </w:r>
      <w:r w:rsidRPr="004C7DB4">
        <w:rPr>
          <w:rFonts w:eastAsia="宋体"/>
          <w:color w:val="000000" w:themeColor="text1"/>
          <w:sz w:val="21"/>
          <w:szCs w:val="21"/>
        </w:rPr>
        <w:t>，电话：</w:t>
      </w:r>
      <w:r w:rsidRPr="004C7DB4">
        <w:rPr>
          <w:rFonts w:eastAsia="宋体"/>
          <w:color w:val="000000" w:themeColor="text1"/>
          <w:sz w:val="21"/>
          <w:szCs w:val="21"/>
        </w:rPr>
        <w:t>240-402-8010</w:t>
      </w:r>
      <w:r w:rsidRPr="004C7DB4">
        <w:rPr>
          <w:rFonts w:eastAsia="宋体"/>
          <w:color w:val="000000" w:themeColor="text1"/>
          <w:sz w:val="21"/>
          <w:szCs w:val="21"/>
        </w:rPr>
        <w:t>，（生物制品评价和研究中心（</w:t>
      </w:r>
      <w:r w:rsidRPr="004C7DB4">
        <w:rPr>
          <w:rFonts w:eastAsia="宋体"/>
          <w:color w:val="000000" w:themeColor="text1"/>
          <w:sz w:val="21"/>
          <w:szCs w:val="21"/>
        </w:rPr>
        <w:t>CBER</w:t>
      </w:r>
      <w:r w:rsidRPr="004C7DB4">
        <w:rPr>
          <w:rFonts w:eastAsia="宋体"/>
          <w:color w:val="000000" w:themeColor="text1"/>
          <w:sz w:val="21"/>
          <w:szCs w:val="21"/>
        </w:rPr>
        <w:t>））沟通、推广和发展办公室，（医疗器械与放射健康中心（</w:t>
      </w:r>
      <w:r w:rsidRPr="004C7DB4">
        <w:rPr>
          <w:rFonts w:eastAsia="宋体"/>
          <w:color w:val="000000" w:themeColor="text1"/>
          <w:sz w:val="21"/>
          <w:szCs w:val="21"/>
        </w:rPr>
        <w:t>CDRH</w:t>
      </w:r>
      <w:r w:rsidRPr="004C7DB4">
        <w:rPr>
          <w:rFonts w:eastAsia="宋体"/>
          <w:color w:val="000000" w:themeColor="text1"/>
          <w:sz w:val="21"/>
          <w:szCs w:val="21"/>
        </w:rPr>
        <w:t>））</w:t>
      </w:r>
      <w:proofErr w:type="spellStart"/>
      <w:r w:rsidRPr="004C7DB4">
        <w:rPr>
          <w:rFonts w:eastAsia="宋体"/>
          <w:color w:val="000000" w:themeColor="text1"/>
          <w:sz w:val="21"/>
          <w:szCs w:val="21"/>
        </w:rPr>
        <w:t>CDRH</w:t>
      </w:r>
      <w:proofErr w:type="spellEnd"/>
      <w:r w:rsidRPr="004C7DB4">
        <w:rPr>
          <w:rFonts w:eastAsia="宋体"/>
          <w:color w:val="000000" w:themeColor="text1"/>
          <w:sz w:val="21"/>
          <w:szCs w:val="21"/>
        </w:rPr>
        <w:t>产品管辖官员，邮箱：</w:t>
      </w:r>
      <w:r w:rsidRPr="004C7DB4">
        <w:rPr>
          <w:rFonts w:eastAsia="宋体"/>
          <w:color w:val="000000" w:themeColor="text1"/>
          <w:sz w:val="21"/>
          <w:szCs w:val="21"/>
        </w:rPr>
        <w:t>CDRHProductJurisdiction@fda.hhs.gov</w:t>
      </w:r>
      <w:r w:rsidRPr="004C7DB4">
        <w:rPr>
          <w:rFonts w:eastAsia="宋体"/>
          <w:color w:val="000000" w:themeColor="text1"/>
          <w:sz w:val="21"/>
          <w:szCs w:val="21"/>
        </w:rPr>
        <w:t>，或（</w:t>
      </w:r>
      <w:r w:rsidRPr="004C7DB4">
        <w:rPr>
          <w:rFonts w:eastAsia="宋体"/>
          <w:color w:val="000000" w:themeColor="text1"/>
          <w:sz w:val="21"/>
          <w:szCs w:val="21"/>
        </w:rPr>
        <w:t>OCP</w:t>
      </w:r>
      <w:r w:rsidRPr="004C7DB4">
        <w:rPr>
          <w:rFonts w:eastAsia="宋体"/>
          <w:color w:val="000000" w:themeColor="text1"/>
          <w:sz w:val="21"/>
          <w:szCs w:val="21"/>
        </w:rPr>
        <w:t>）</w:t>
      </w:r>
      <w:r w:rsidRPr="004C7DB4">
        <w:rPr>
          <w:rFonts w:eastAsia="宋体"/>
          <w:color w:val="000000" w:themeColor="text1"/>
          <w:sz w:val="21"/>
          <w:szCs w:val="21"/>
        </w:rPr>
        <w:t>Patricia Love</w:t>
      </w:r>
      <w:r w:rsidRPr="004C7DB4">
        <w:rPr>
          <w:rFonts w:eastAsia="宋体"/>
          <w:color w:val="000000" w:themeColor="text1"/>
          <w:sz w:val="21"/>
          <w:szCs w:val="21"/>
        </w:rPr>
        <w:t>，邮箱：</w:t>
      </w:r>
      <w:r w:rsidRPr="004C7DB4">
        <w:rPr>
          <w:rFonts w:eastAsia="宋体"/>
          <w:color w:val="000000" w:themeColor="text1"/>
          <w:sz w:val="21"/>
          <w:szCs w:val="21"/>
        </w:rPr>
        <w:t>patricia.love@fda.hhs.gov</w:t>
      </w:r>
      <w:r w:rsidRPr="004C7DB4">
        <w:rPr>
          <w:rFonts w:eastAsia="宋体"/>
          <w:color w:val="000000" w:themeColor="text1"/>
          <w:sz w:val="21"/>
          <w:szCs w:val="21"/>
        </w:rPr>
        <w:t>。</w:t>
      </w:r>
    </w:p>
    <w:p w14:paraId="7F588FFA" w14:textId="77777777" w:rsidR="00321C1A" w:rsidRPr="004C7DB4" w:rsidRDefault="00321C1A" w:rsidP="0053790C">
      <w:pPr>
        <w:shd w:val="clear" w:color="auto" w:fill="FFFFFF"/>
        <w:snapToGrid w:val="0"/>
        <w:jc w:val="both"/>
        <w:rPr>
          <w:rFonts w:eastAsia="宋体"/>
          <w:b/>
          <w:bCs/>
          <w:color w:val="000000" w:themeColor="text1"/>
          <w:sz w:val="21"/>
          <w:szCs w:val="21"/>
        </w:rPr>
      </w:pPr>
    </w:p>
    <w:p w14:paraId="03986515" w14:textId="77777777" w:rsidR="00321C1A" w:rsidRPr="004C7DB4" w:rsidRDefault="00321C1A" w:rsidP="0053790C">
      <w:pPr>
        <w:shd w:val="clear" w:color="auto" w:fill="FFFFFF"/>
        <w:snapToGrid w:val="0"/>
        <w:jc w:val="both"/>
        <w:rPr>
          <w:rFonts w:eastAsia="宋体"/>
          <w:b/>
          <w:bCs/>
          <w:color w:val="000000" w:themeColor="text1"/>
          <w:sz w:val="21"/>
          <w:szCs w:val="21"/>
        </w:rPr>
      </w:pPr>
    </w:p>
    <w:p w14:paraId="086A9965" w14:textId="77777777" w:rsidR="00321C1A" w:rsidRDefault="00321C1A" w:rsidP="0053790C">
      <w:pPr>
        <w:shd w:val="clear" w:color="auto" w:fill="FFFFFF"/>
        <w:snapToGrid w:val="0"/>
        <w:jc w:val="both"/>
        <w:rPr>
          <w:rFonts w:eastAsia="宋体"/>
          <w:b/>
          <w:bCs/>
          <w:color w:val="000000" w:themeColor="text1"/>
          <w:sz w:val="21"/>
          <w:szCs w:val="21"/>
        </w:rPr>
      </w:pPr>
    </w:p>
    <w:p w14:paraId="7C8B6518" w14:textId="77777777" w:rsidR="000847B4" w:rsidRDefault="000847B4" w:rsidP="0053790C">
      <w:pPr>
        <w:shd w:val="clear" w:color="auto" w:fill="FFFFFF"/>
        <w:snapToGrid w:val="0"/>
        <w:jc w:val="both"/>
        <w:rPr>
          <w:rFonts w:eastAsia="宋体"/>
          <w:b/>
          <w:bCs/>
          <w:color w:val="000000" w:themeColor="text1"/>
          <w:sz w:val="21"/>
          <w:szCs w:val="21"/>
        </w:rPr>
      </w:pPr>
    </w:p>
    <w:p w14:paraId="0AB24CC6" w14:textId="77777777" w:rsidR="000847B4" w:rsidRDefault="000847B4" w:rsidP="0053790C">
      <w:pPr>
        <w:shd w:val="clear" w:color="auto" w:fill="FFFFFF"/>
        <w:snapToGrid w:val="0"/>
        <w:jc w:val="both"/>
        <w:rPr>
          <w:rFonts w:eastAsia="宋体"/>
          <w:b/>
          <w:bCs/>
          <w:color w:val="000000" w:themeColor="text1"/>
          <w:sz w:val="21"/>
          <w:szCs w:val="21"/>
        </w:rPr>
      </w:pPr>
    </w:p>
    <w:p w14:paraId="7537EF90" w14:textId="77777777" w:rsidR="000847B4" w:rsidRDefault="000847B4" w:rsidP="0053790C">
      <w:pPr>
        <w:shd w:val="clear" w:color="auto" w:fill="FFFFFF"/>
        <w:snapToGrid w:val="0"/>
        <w:jc w:val="both"/>
        <w:rPr>
          <w:rFonts w:eastAsia="宋体"/>
          <w:b/>
          <w:bCs/>
          <w:color w:val="000000" w:themeColor="text1"/>
          <w:sz w:val="21"/>
          <w:szCs w:val="21"/>
        </w:rPr>
      </w:pPr>
    </w:p>
    <w:p w14:paraId="7DEE6AE2" w14:textId="77777777" w:rsidR="000847B4" w:rsidRDefault="000847B4" w:rsidP="0053790C">
      <w:pPr>
        <w:shd w:val="clear" w:color="auto" w:fill="FFFFFF"/>
        <w:snapToGrid w:val="0"/>
        <w:jc w:val="both"/>
        <w:rPr>
          <w:rFonts w:eastAsia="宋体"/>
          <w:b/>
          <w:bCs/>
          <w:color w:val="000000" w:themeColor="text1"/>
          <w:sz w:val="21"/>
          <w:szCs w:val="21"/>
        </w:rPr>
      </w:pPr>
    </w:p>
    <w:p w14:paraId="3E875ECE" w14:textId="77777777" w:rsidR="000847B4" w:rsidRDefault="000847B4" w:rsidP="0053790C">
      <w:pPr>
        <w:shd w:val="clear" w:color="auto" w:fill="FFFFFF"/>
        <w:snapToGrid w:val="0"/>
        <w:jc w:val="both"/>
        <w:rPr>
          <w:rFonts w:eastAsia="宋体"/>
          <w:b/>
          <w:bCs/>
          <w:color w:val="000000" w:themeColor="text1"/>
          <w:sz w:val="21"/>
          <w:szCs w:val="21"/>
        </w:rPr>
      </w:pPr>
    </w:p>
    <w:p w14:paraId="6A4CE4AB" w14:textId="77777777" w:rsidR="000847B4" w:rsidRDefault="000847B4" w:rsidP="0053790C">
      <w:pPr>
        <w:shd w:val="clear" w:color="auto" w:fill="FFFFFF"/>
        <w:snapToGrid w:val="0"/>
        <w:jc w:val="both"/>
        <w:rPr>
          <w:rFonts w:eastAsia="宋体"/>
          <w:b/>
          <w:bCs/>
          <w:color w:val="000000" w:themeColor="text1"/>
          <w:sz w:val="21"/>
          <w:szCs w:val="21"/>
        </w:rPr>
      </w:pPr>
    </w:p>
    <w:p w14:paraId="22ED5A2D" w14:textId="77777777" w:rsidR="000847B4" w:rsidRPr="004C7DB4" w:rsidRDefault="000847B4" w:rsidP="0053790C">
      <w:pPr>
        <w:shd w:val="clear" w:color="auto" w:fill="FFFFFF"/>
        <w:snapToGrid w:val="0"/>
        <w:jc w:val="both"/>
        <w:rPr>
          <w:rFonts w:eastAsia="宋体"/>
          <w:b/>
          <w:bCs/>
          <w:color w:val="000000" w:themeColor="text1"/>
          <w:sz w:val="21"/>
          <w:szCs w:val="21"/>
        </w:rPr>
      </w:pPr>
    </w:p>
    <w:p w14:paraId="06A932F6" w14:textId="77777777" w:rsidR="00321C1A" w:rsidRPr="004C7DB4" w:rsidRDefault="00321C1A" w:rsidP="0053790C">
      <w:pPr>
        <w:shd w:val="clear" w:color="auto" w:fill="FFFFFF"/>
        <w:snapToGrid w:val="0"/>
        <w:jc w:val="both"/>
        <w:rPr>
          <w:rFonts w:eastAsia="宋体"/>
          <w:b/>
          <w:bCs/>
          <w:color w:val="000000" w:themeColor="text1"/>
          <w:sz w:val="21"/>
          <w:szCs w:val="21"/>
        </w:rPr>
      </w:pPr>
    </w:p>
    <w:p w14:paraId="2414CD34" w14:textId="77777777" w:rsidR="00321C1A" w:rsidRPr="004C7DB4" w:rsidRDefault="00321C1A" w:rsidP="0053790C">
      <w:pPr>
        <w:shd w:val="clear" w:color="auto" w:fill="FFFFFF"/>
        <w:snapToGrid w:val="0"/>
        <w:jc w:val="both"/>
        <w:rPr>
          <w:rFonts w:eastAsia="宋体"/>
          <w:b/>
          <w:bCs/>
          <w:color w:val="000000" w:themeColor="text1"/>
          <w:sz w:val="21"/>
          <w:szCs w:val="21"/>
        </w:rPr>
      </w:pPr>
    </w:p>
    <w:p w14:paraId="4D110275" w14:textId="77777777"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themeColor="text1"/>
          <w:sz w:val="21"/>
          <w:szCs w:val="21"/>
        </w:rPr>
        <w:t>美国卫生部</w:t>
      </w:r>
      <w:r w:rsidRPr="004C7DB4">
        <w:rPr>
          <w:rFonts w:eastAsia="宋体"/>
          <w:b/>
          <w:bCs/>
          <w:color w:val="000000"/>
          <w:sz w:val="21"/>
          <w:szCs w:val="21"/>
        </w:rPr>
        <w:t>人类服务部</w:t>
      </w:r>
      <w:r w:rsidRPr="004C7DB4">
        <w:rPr>
          <w:rFonts w:eastAsia="宋体"/>
        </w:rPr>
        <w:t xml:space="preserve"> </w:t>
      </w:r>
    </w:p>
    <w:p w14:paraId="20980FAF" w14:textId="77777777"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美国食品药品监督管理局</w:t>
      </w:r>
    </w:p>
    <w:p w14:paraId="049E6380" w14:textId="77777777"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药品审评和研究中心（</w:t>
      </w:r>
      <w:r w:rsidRPr="004C7DB4">
        <w:rPr>
          <w:rFonts w:eastAsia="宋体"/>
          <w:b/>
          <w:bCs/>
          <w:color w:val="000000"/>
          <w:sz w:val="21"/>
          <w:szCs w:val="21"/>
        </w:rPr>
        <w:t>CEDR</w:t>
      </w:r>
      <w:r w:rsidRPr="004C7DB4">
        <w:rPr>
          <w:rFonts w:eastAsia="宋体"/>
          <w:b/>
          <w:bCs/>
          <w:color w:val="000000"/>
          <w:sz w:val="21"/>
          <w:szCs w:val="21"/>
        </w:rPr>
        <w:t>）</w:t>
      </w:r>
    </w:p>
    <w:p w14:paraId="4B5BDE72" w14:textId="25563F83"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生物制品</w:t>
      </w:r>
      <w:del w:id="0" w:author="Aimee W" w:date="2022-08-08T13:16:00Z">
        <w:r w:rsidRPr="004C7DB4" w:rsidDel="00583F42">
          <w:rPr>
            <w:rFonts w:eastAsia="宋体" w:hint="eastAsia"/>
            <w:b/>
            <w:bCs/>
            <w:color w:val="000000"/>
            <w:sz w:val="21"/>
            <w:szCs w:val="21"/>
          </w:rPr>
          <w:delText>评审</w:delText>
        </w:r>
      </w:del>
      <w:ins w:id="1" w:author="Aimee W" w:date="2022-08-08T13:16:00Z">
        <w:r w:rsidR="00583F42">
          <w:rPr>
            <w:rFonts w:eastAsia="宋体" w:hint="eastAsia"/>
            <w:b/>
            <w:bCs/>
            <w:color w:val="000000"/>
            <w:sz w:val="21"/>
            <w:szCs w:val="21"/>
          </w:rPr>
          <w:t>评价</w:t>
        </w:r>
      </w:ins>
      <w:r w:rsidRPr="004C7DB4">
        <w:rPr>
          <w:rFonts w:eastAsia="宋体"/>
          <w:b/>
          <w:bCs/>
          <w:color w:val="000000"/>
          <w:sz w:val="21"/>
          <w:szCs w:val="21"/>
        </w:rPr>
        <w:t>和研究中心（</w:t>
      </w:r>
      <w:r w:rsidRPr="004C7DB4">
        <w:rPr>
          <w:rFonts w:eastAsia="宋体"/>
          <w:b/>
          <w:bCs/>
          <w:color w:val="000000"/>
          <w:sz w:val="21"/>
          <w:szCs w:val="21"/>
        </w:rPr>
        <w:t>CBER</w:t>
      </w:r>
      <w:r w:rsidRPr="004C7DB4">
        <w:rPr>
          <w:rFonts w:eastAsia="宋体"/>
          <w:b/>
          <w:bCs/>
          <w:color w:val="000000"/>
          <w:sz w:val="21"/>
          <w:szCs w:val="21"/>
        </w:rPr>
        <w:t>）</w:t>
      </w:r>
    </w:p>
    <w:p w14:paraId="1E71970E" w14:textId="0B93CFDD"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医疗器械</w:t>
      </w:r>
      <w:del w:id="2" w:author="Z" w:date="2022-04-04T17:18:00Z">
        <w:r w:rsidRPr="004C7DB4" w:rsidDel="001D6774">
          <w:rPr>
            <w:rFonts w:eastAsia="宋体" w:hint="eastAsia"/>
            <w:b/>
            <w:bCs/>
            <w:color w:val="000000"/>
            <w:sz w:val="21"/>
            <w:szCs w:val="21"/>
          </w:rPr>
          <w:delText>与</w:delText>
        </w:r>
      </w:del>
      <w:ins w:id="3" w:author="Z" w:date="2022-04-04T17:18:00Z">
        <w:r w:rsidR="001D6774">
          <w:rPr>
            <w:rFonts w:eastAsia="宋体" w:hint="eastAsia"/>
            <w:b/>
            <w:bCs/>
            <w:color w:val="000000"/>
            <w:sz w:val="21"/>
            <w:szCs w:val="21"/>
          </w:rPr>
          <w:t>和</w:t>
        </w:r>
      </w:ins>
      <w:r w:rsidRPr="004C7DB4">
        <w:rPr>
          <w:rFonts w:eastAsia="宋体"/>
          <w:b/>
          <w:bCs/>
          <w:color w:val="000000"/>
          <w:sz w:val="21"/>
          <w:szCs w:val="21"/>
        </w:rPr>
        <w:t>放射健康中心（</w:t>
      </w:r>
      <w:r w:rsidRPr="004C7DB4">
        <w:rPr>
          <w:rFonts w:eastAsia="宋体"/>
          <w:b/>
          <w:bCs/>
          <w:color w:val="000000"/>
          <w:sz w:val="21"/>
          <w:szCs w:val="21"/>
        </w:rPr>
        <w:t>CDRH</w:t>
      </w:r>
      <w:r w:rsidRPr="004C7DB4">
        <w:rPr>
          <w:rFonts w:eastAsia="宋体"/>
          <w:b/>
          <w:bCs/>
          <w:color w:val="000000"/>
          <w:sz w:val="21"/>
          <w:szCs w:val="21"/>
        </w:rPr>
        <w:t>）</w:t>
      </w:r>
    </w:p>
    <w:p w14:paraId="06BCAD2F" w14:textId="77777777" w:rsidR="00321C1A" w:rsidRPr="004C7DB4" w:rsidRDefault="00321C1A" w:rsidP="00321C1A">
      <w:pPr>
        <w:shd w:val="clear" w:color="auto" w:fill="FFFFFF"/>
        <w:snapToGrid w:val="0"/>
        <w:jc w:val="center"/>
        <w:rPr>
          <w:rFonts w:eastAsia="宋体"/>
          <w:b/>
          <w:bCs/>
          <w:color w:val="000000"/>
          <w:sz w:val="21"/>
          <w:szCs w:val="21"/>
        </w:rPr>
      </w:pPr>
    </w:p>
    <w:p w14:paraId="0F4CA74A" w14:textId="77777777" w:rsidR="00321C1A" w:rsidRPr="004C7DB4" w:rsidRDefault="004C71C6" w:rsidP="00321C1A">
      <w:pPr>
        <w:shd w:val="clear" w:color="auto" w:fill="FFFFFF"/>
        <w:snapToGrid w:val="0"/>
        <w:jc w:val="center"/>
        <w:rPr>
          <w:rFonts w:eastAsia="宋体"/>
          <w:b/>
          <w:bCs/>
          <w:color w:val="000000"/>
          <w:sz w:val="21"/>
          <w:szCs w:val="21"/>
        </w:rPr>
      </w:pPr>
      <w:r w:rsidRPr="004C7DB4">
        <w:rPr>
          <w:rFonts w:eastAsia="宋体"/>
          <w:b/>
          <w:bCs/>
          <w:color w:val="000000"/>
          <w:sz w:val="21"/>
          <w:szCs w:val="21"/>
        </w:rPr>
        <w:t>2019</w:t>
      </w:r>
      <w:r w:rsidRPr="004C7DB4">
        <w:rPr>
          <w:rFonts w:eastAsia="宋体"/>
          <w:b/>
          <w:bCs/>
          <w:color w:val="000000"/>
          <w:sz w:val="21"/>
          <w:szCs w:val="21"/>
        </w:rPr>
        <w:t>年</w:t>
      </w:r>
      <w:r w:rsidRPr="004C7DB4">
        <w:rPr>
          <w:rFonts w:eastAsia="宋体"/>
          <w:b/>
          <w:bCs/>
          <w:color w:val="000000"/>
          <w:sz w:val="21"/>
          <w:szCs w:val="21"/>
        </w:rPr>
        <w:t>12</w:t>
      </w:r>
      <w:r w:rsidRPr="004C7DB4">
        <w:rPr>
          <w:rFonts w:eastAsia="宋体"/>
          <w:b/>
          <w:bCs/>
          <w:color w:val="000000"/>
          <w:sz w:val="21"/>
          <w:szCs w:val="21"/>
        </w:rPr>
        <w:t>月</w:t>
      </w:r>
    </w:p>
    <w:p w14:paraId="0ABA72BD" w14:textId="77777777"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组合产品</w:t>
      </w:r>
    </w:p>
    <w:p w14:paraId="2DD0809F" w14:textId="77777777" w:rsidR="0068762C" w:rsidRPr="004C7DB4" w:rsidRDefault="0068762C" w:rsidP="0053790C">
      <w:pPr>
        <w:shd w:val="clear" w:color="auto" w:fill="FFFFFF"/>
        <w:snapToGrid w:val="0"/>
        <w:jc w:val="both"/>
        <w:rPr>
          <w:rFonts w:eastAsia="宋体"/>
          <w:sz w:val="21"/>
          <w:szCs w:val="21"/>
        </w:rPr>
      </w:pPr>
    </w:p>
    <w:p w14:paraId="32E323F0" w14:textId="77777777" w:rsidR="00321C1A" w:rsidRPr="004C7DB4" w:rsidRDefault="00321C1A" w:rsidP="0053790C">
      <w:pPr>
        <w:shd w:val="clear" w:color="auto" w:fill="FFFFFF"/>
        <w:snapToGrid w:val="0"/>
        <w:jc w:val="both"/>
        <w:rPr>
          <w:rFonts w:eastAsia="宋体"/>
          <w:sz w:val="21"/>
          <w:szCs w:val="21"/>
        </w:rPr>
      </w:pPr>
    </w:p>
    <w:p w14:paraId="4EE66F4D" w14:textId="77777777" w:rsidR="00321C1A" w:rsidRPr="004C7DB4" w:rsidRDefault="00321C1A" w:rsidP="0053790C">
      <w:pPr>
        <w:shd w:val="clear" w:color="auto" w:fill="FFFFFF"/>
        <w:snapToGrid w:val="0"/>
        <w:jc w:val="both"/>
        <w:rPr>
          <w:rFonts w:eastAsia="宋体"/>
          <w:sz w:val="21"/>
          <w:szCs w:val="21"/>
        </w:rPr>
        <w:sectPr w:rsidR="00321C1A" w:rsidRPr="004C7DB4" w:rsidSect="0053790C">
          <w:footerReference w:type="default" r:id="rId8"/>
          <w:type w:val="continuous"/>
          <w:pgSz w:w="11906" w:h="16838"/>
          <w:pgMar w:top="1134" w:right="1417" w:bottom="1134" w:left="1417" w:header="850" w:footer="720" w:gutter="0"/>
          <w:cols w:space="60"/>
          <w:noEndnote/>
          <w:docGrid w:linePitch="272"/>
        </w:sectPr>
      </w:pPr>
    </w:p>
    <w:p w14:paraId="7948B0E4" w14:textId="77777777" w:rsidR="000847B4" w:rsidRDefault="00321C1A" w:rsidP="00321C1A">
      <w:pPr>
        <w:pStyle w:val="Default"/>
        <w:pBdr>
          <w:top w:val="single" w:sz="18" w:space="1" w:color="auto"/>
        </w:pBdr>
        <w:jc w:val="center"/>
        <w:rPr>
          <w:rFonts w:eastAsia="宋体"/>
          <w:b/>
          <w:bCs/>
          <w:sz w:val="84"/>
          <w:szCs w:val="84"/>
        </w:rPr>
      </w:pPr>
      <w:r w:rsidRPr="004C7DB4">
        <w:rPr>
          <w:rFonts w:eastAsia="宋体"/>
          <w:b/>
          <w:bCs/>
          <w:sz w:val="84"/>
          <w:szCs w:val="84"/>
        </w:rPr>
        <w:lastRenderedPageBreak/>
        <w:t>药械和生物</w:t>
      </w:r>
      <w:r w:rsidRPr="004C7DB4">
        <w:rPr>
          <w:rFonts w:eastAsia="宋体"/>
          <w:b/>
          <w:bCs/>
          <w:sz w:val="84"/>
          <w:szCs w:val="84"/>
        </w:rPr>
        <w:t>-</w:t>
      </w:r>
      <w:r w:rsidRPr="004C7DB4">
        <w:rPr>
          <w:rFonts w:eastAsia="宋体"/>
          <w:b/>
          <w:bCs/>
          <w:sz w:val="84"/>
          <w:szCs w:val="84"/>
        </w:rPr>
        <w:t>器械组合产品的衔接</w:t>
      </w:r>
    </w:p>
    <w:p w14:paraId="74B70573" w14:textId="77777777" w:rsidR="00321C1A" w:rsidRPr="004C7DB4" w:rsidRDefault="00321C1A" w:rsidP="00321C1A">
      <w:pPr>
        <w:pStyle w:val="Default"/>
        <w:pBdr>
          <w:top w:val="single" w:sz="18" w:space="1" w:color="auto"/>
        </w:pBdr>
        <w:jc w:val="center"/>
        <w:rPr>
          <w:rFonts w:eastAsia="宋体"/>
          <w:b/>
          <w:bCs/>
          <w:sz w:val="72"/>
          <w:szCs w:val="72"/>
        </w:rPr>
      </w:pPr>
      <w:r w:rsidRPr="004C7DB4">
        <w:rPr>
          <w:rFonts w:eastAsia="宋体"/>
          <w:b/>
          <w:bCs/>
          <w:sz w:val="72"/>
          <w:szCs w:val="72"/>
        </w:rPr>
        <w:t>行业指南</w:t>
      </w:r>
    </w:p>
    <w:p w14:paraId="2C58F8E7" w14:textId="77777777" w:rsidR="00546A87" w:rsidRPr="004C7DB4" w:rsidRDefault="00546A87" w:rsidP="00321C1A">
      <w:pPr>
        <w:pStyle w:val="Default"/>
        <w:jc w:val="center"/>
        <w:rPr>
          <w:rFonts w:eastAsia="宋体"/>
          <w:i/>
          <w:iCs/>
          <w:sz w:val="21"/>
          <w:szCs w:val="21"/>
        </w:rPr>
      </w:pPr>
    </w:p>
    <w:p w14:paraId="6C516D96" w14:textId="77777777" w:rsidR="00321C1A" w:rsidRPr="004C7DB4" w:rsidRDefault="00321C1A" w:rsidP="00321C1A">
      <w:pPr>
        <w:pStyle w:val="Default"/>
        <w:jc w:val="center"/>
        <w:rPr>
          <w:rFonts w:eastAsia="宋体"/>
          <w:sz w:val="21"/>
          <w:szCs w:val="21"/>
        </w:rPr>
      </w:pPr>
      <w:r w:rsidRPr="004C7DB4">
        <w:rPr>
          <w:rFonts w:eastAsia="宋体"/>
          <w:i/>
          <w:iCs/>
          <w:sz w:val="21"/>
          <w:szCs w:val="21"/>
        </w:rPr>
        <w:t>其他副本可从以下获取：</w:t>
      </w:r>
    </w:p>
    <w:p w14:paraId="0AE61220" w14:textId="77777777" w:rsidR="00321C1A" w:rsidRPr="004C7DB4" w:rsidRDefault="00321C1A" w:rsidP="00321C1A">
      <w:pPr>
        <w:pStyle w:val="Default"/>
        <w:jc w:val="center"/>
        <w:rPr>
          <w:rFonts w:eastAsia="宋体"/>
          <w:sz w:val="21"/>
          <w:szCs w:val="21"/>
        </w:rPr>
      </w:pPr>
      <w:r w:rsidRPr="004C7DB4">
        <w:rPr>
          <w:rFonts w:eastAsia="宋体"/>
          <w:i/>
          <w:iCs/>
          <w:sz w:val="21"/>
          <w:szCs w:val="21"/>
        </w:rPr>
        <w:t>对外信息办公室，药品信息处</w:t>
      </w:r>
    </w:p>
    <w:p w14:paraId="37520834" w14:textId="77777777" w:rsidR="00321C1A" w:rsidRPr="004C7DB4" w:rsidRDefault="00321C1A" w:rsidP="00321C1A">
      <w:pPr>
        <w:pStyle w:val="Default"/>
        <w:jc w:val="center"/>
        <w:rPr>
          <w:rFonts w:eastAsia="宋体"/>
          <w:sz w:val="21"/>
          <w:szCs w:val="21"/>
        </w:rPr>
      </w:pPr>
      <w:r w:rsidRPr="004C7DB4">
        <w:rPr>
          <w:rFonts w:eastAsia="宋体"/>
          <w:i/>
          <w:iCs/>
          <w:sz w:val="21"/>
          <w:szCs w:val="21"/>
        </w:rPr>
        <w:t>药品审评和研究中心</w:t>
      </w:r>
    </w:p>
    <w:p w14:paraId="61117DAB" w14:textId="77777777" w:rsidR="00321C1A" w:rsidRPr="004C7DB4" w:rsidRDefault="00321C1A" w:rsidP="00321C1A">
      <w:pPr>
        <w:pStyle w:val="Default"/>
        <w:jc w:val="center"/>
        <w:rPr>
          <w:rFonts w:eastAsia="宋体"/>
          <w:sz w:val="21"/>
          <w:szCs w:val="21"/>
        </w:rPr>
      </w:pPr>
      <w:r w:rsidRPr="004C7DB4">
        <w:rPr>
          <w:rFonts w:eastAsia="宋体"/>
          <w:i/>
          <w:iCs/>
          <w:sz w:val="21"/>
          <w:szCs w:val="21"/>
        </w:rPr>
        <w:t>美国食品药品监督管理局</w:t>
      </w:r>
    </w:p>
    <w:p w14:paraId="770EED99" w14:textId="77777777" w:rsidR="00321C1A" w:rsidRPr="004C7DB4" w:rsidRDefault="00321C1A" w:rsidP="00321C1A">
      <w:pPr>
        <w:pStyle w:val="Default"/>
        <w:jc w:val="center"/>
        <w:rPr>
          <w:rFonts w:eastAsia="宋体"/>
          <w:sz w:val="21"/>
          <w:szCs w:val="21"/>
        </w:rPr>
      </w:pPr>
      <w:r w:rsidRPr="004C7DB4">
        <w:rPr>
          <w:rFonts w:eastAsia="宋体"/>
          <w:i/>
          <w:iCs/>
          <w:sz w:val="21"/>
          <w:szCs w:val="21"/>
        </w:rPr>
        <w:t>10001 New Hampshire Ave., Hillandale Bldg., 4th Floor</w:t>
      </w:r>
    </w:p>
    <w:p w14:paraId="12BDF6AE"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Silver Spring, MD 20993-0002</w:t>
      </w:r>
    </w:p>
    <w:p w14:paraId="1CAD1A80"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rPr>
        <w:t>电话</w:t>
      </w:r>
      <w:r w:rsidRPr="004C7DB4">
        <w:rPr>
          <w:rFonts w:eastAsia="宋体"/>
          <w:i/>
          <w:iCs/>
          <w:sz w:val="21"/>
          <w:szCs w:val="21"/>
          <w:lang w:val="de-DE"/>
        </w:rPr>
        <w:t>：</w:t>
      </w:r>
      <w:r w:rsidRPr="004C7DB4">
        <w:rPr>
          <w:rFonts w:eastAsia="宋体"/>
          <w:i/>
          <w:iCs/>
          <w:sz w:val="21"/>
          <w:szCs w:val="21"/>
          <w:lang w:val="de-DE"/>
        </w:rPr>
        <w:t>855-543-3784</w:t>
      </w:r>
      <w:r w:rsidRPr="004C7DB4">
        <w:rPr>
          <w:rFonts w:eastAsia="宋体"/>
          <w:i/>
          <w:iCs/>
          <w:sz w:val="21"/>
          <w:szCs w:val="21"/>
        </w:rPr>
        <w:t>或</w:t>
      </w:r>
      <w:r w:rsidRPr="004C7DB4">
        <w:rPr>
          <w:rFonts w:eastAsia="宋体"/>
          <w:i/>
          <w:iCs/>
          <w:sz w:val="21"/>
          <w:szCs w:val="21"/>
          <w:lang w:val="de-DE"/>
        </w:rPr>
        <w:t>301-796-3400</w:t>
      </w:r>
      <w:r w:rsidRPr="004C7DB4">
        <w:rPr>
          <w:rFonts w:eastAsia="宋体"/>
          <w:i/>
          <w:iCs/>
          <w:sz w:val="21"/>
          <w:szCs w:val="21"/>
          <w:lang w:val="de-DE"/>
        </w:rPr>
        <w:t>；</w:t>
      </w:r>
      <w:r w:rsidRPr="004C7DB4">
        <w:rPr>
          <w:rFonts w:eastAsia="宋体"/>
          <w:i/>
          <w:iCs/>
          <w:sz w:val="21"/>
          <w:szCs w:val="21"/>
        </w:rPr>
        <w:t>传真</w:t>
      </w:r>
      <w:r w:rsidRPr="004C7DB4">
        <w:rPr>
          <w:rFonts w:eastAsia="宋体"/>
          <w:i/>
          <w:iCs/>
          <w:sz w:val="21"/>
          <w:szCs w:val="21"/>
          <w:lang w:val="de-DE"/>
        </w:rPr>
        <w:t>：</w:t>
      </w:r>
      <w:r w:rsidRPr="004C7DB4">
        <w:rPr>
          <w:rFonts w:eastAsia="宋体"/>
          <w:i/>
          <w:iCs/>
          <w:sz w:val="21"/>
          <w:szCs w:val="21"/>
          <w:lang w:val="de-DE"/>
        </w:rPr>
        <w:t>301-431-6353</w:t>
      </w:r>
      <w:r w:rsidRPr="004C7DB4">
        <w:rPr>
          <w:rFonts w:eastAsia="宋体"/>
          <w:i/>
          <w:iCs/>
          <w:sz w:val="21"/>
          <w:szCs w:val="21"/>
          <w:lang w:val="de-DE"/>
        </w:rPr>
        <w:t>；</w:t>
      </w:r>
      <w:r w:rsidRPr="004C7DB4">
        <w:rPr>
          <w:rFonts w:eastAsia="宋体"/>
          <w:i/>
          <w:iCs/>
          <w:sz w:val="21"/>
          <w:szCs w:val="21"/>
        </w:rPr>
        <w:t>电子邮箱</w:t>
      </w:r>
      <w:r w:rsidRPr="004C7DB4">
        <w:rPr>
          <w:rFonts w:eastAsia="宋体"/>
          <w:i/>
          <w:iCs/>
          <w:sz w:val="21"/>
          <w:szCs w:val="21"/>
          <w:lang w:val="de-DE"/>
        </w:rPr>
        <w:t>：</w:t>
      </w:r>
      <w:r w:rsidRPr="004C7DB4">
        <w:rPr>
          <w:rFonts w:eastAsia="宋体"/>
          <w:i/>
          <w:iCs/>
          <w:sz w:val="21"/>
          <w:szCs w:val="21"/>
          <w:lang w:val="de-DE"/>
        </w:rPr>
        <w:t>druginfo@fda.hhs.gov</w:t>
      </w:r>
    </w:p>
    <w:p w14:paraId="37DE5733"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https://www.fda.gov/drugs/guidance-compliance-regulatory-information/guidances-drugs</w:t>
      </w:r>
    </w:p>
    <w:p w14:paraId="67C409EE" w14:textId="77777777" w:rsidR="00321C1A" w:rsidRPr="004C7DB4" w:rsidRDefault="00321C1A" w:rsidP="00321C1A">
      <w:pPr>
        <w:pStyle w:val="Default"/>
        <w:jc w:val="center"/>
        <w:rPr>
          <w:rFonts w:eastAsia="宋体"/>
          <w:sz w:val="21"/>
          <w:szCs w:val="21"/>
        </w:rPr>
      </w:pPr>
      <w:r w:rsidRPr="004C7DB4">
        <w:rPr>
          <w:rFonts w:eastAsia="宋体"/>
          <w:i/>
          <w:iCs/>
          <w:sz w:val="21"/>
          <w:szCs w:val="21"/>
        </w:rPr>
        <w:t>或</w:t>
      </w:r>
    </w:p>
    <w:p w14:paraId="66BDD776" w14:textId="77777777" w:rsidR="00321C1A" w:rsidRPr="004C7DB4" w:rsidRDefault="00321C1A" w:rsidP="00321C1A">
      <w:pPr>
        <w:pStyle w:val="Default"/>
        <w:jc w:val="center"/>
        <w:rPr>
          <w:rFonts w:eastAsia="宋体"/>
          <w:sz w:val="21"/>
          <w:szCs w:val="21"/>
        </w:rPr>
      </w:pPr>
      <w:r w:rsidRPr="004C7DB4">
        <w:rPr>
          <w:rFonts w:eastAsia="宋体"/>
          <w:i/>
          <w:iCs/>
          <w:sz w:val="21"/>
          <w:szCs w:val="21"/>
        </w:rPr>
        <w:t>对外信息、外联与发展办公室</w:t>
      </w:r>
    </w:p>
    <w:p w14:paraId="1BFFA834" w14:textId="77777777" w:rsidR="00321C1A" w:rsidRPr="004C7DB4" w:rsidRDefault="00321C1A" w:rsidP="00321C1A">
      <w:pPr>
        <w:pStyle w:val="Default"/>
        <w:jc w:val="center"/>
        <w:rPr>
          <w:rFonts w:eastAsia="宋体"/>
          <w:sz w:val="21"/>
          <w:szCs w:val="21"/>
        </w:rPr>
      </w:pPr>
      <w:r w:rsidRPr="004C7DB4">
        <w:rPr>
          <w:rFonts w:eastAsia="宋体"/>
          <w:i/>
          <w:iCs/>
          <w:sz w:val="21"/>
          <w:szCs w:val="21"/>
        </w:rPr>
        <w:t>生物制品评价和研究中心</w:t>
      </w:r>
    </w:p>
    <w:p w14:paraId="39E4A0AB" w14:textId="77777777" w:rsidR="00321C1A" w:rsidRPr="004C7DB4" w:rsidRDefault="00321C1A" w:rsidP="00321C1A">
      <w:pPr>
        <w:pStyle w:val="Default"/>
        <w:jc w:val="center"/>
        <w:rPr>
          <w:rFonts w:eastAsia="宋体"/>
          <w:sz w:val="21"/>
          <w:szCs w:val="21"/>
        </w:rPr>
      </w:pPr>
      <w:r w:rsidRPr="004C7DB4">
        <w:rPr>
          <w:rFonts w:eastAsia="宋体"/>
          <w:i/>
          <w:iCs/>
          <w:sz w:val="21"/>
          <w:szCs w:val="21"/>
        </w:rPr>
        <w:t>美国食品药品监督管理局</w:t>
      </w:r>
    </w:p>
    <w:p w14:paraId="12F4886E" w14:textId="77777777" w:rsidR="00321C1A" w:rsidRPr="004C7DB4" w:rsidRDefault="00321C1A" w:rsidP="00321C1A">
      <w:pPr>
        <w:pStyle w:val="Default"/>
        <w:jc w:val="center"/>
        <w:rPr>
          <w:rFonts w:eastAsia="宋体"/>
          <w:sz w:val="21"/>
          <w:szCs w:val="21"/>
        </w:rPr>
      </w:pPr>
      <w:r w:rsidRPr="004C7DB4">
        <w:rPr>
          <w:rFonts w:eastAsia="宋体"/>
          <w:i/>
          <w:iCs/>
          <w:sz w:val="21"/>
          <w:szCs w:val="21"/>
        </w:rPr>
        <w:t>10903 New Hampshire Ave., Bldg. 71, Room 3128</w:t>
      </w:r>
    </w:p>
    <w:p w14:paraId="4A22A24D"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Silver Spring, MD 20993-0002</w:t>
      </w:r>
    </w:p>
    <w:p w14:paraId="2DB9429C"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rPr>
        <w:t>电话</w:t>
      </w:r>
      <w:r w:rsidRPr="004C7DB4">
        <w:rPr>
          <w:rFonts w:eastAsia="宋体"/>
          <w:i/>
          <w:iCs/>
          <w:sz w:val="21"/>
          <w:szCs w:val="21"/>
          <w:lang w:val="de-DE"/>
        </w:rPr>
        <w:t>：</w:t>
      </w:r>
      <w:r w:rsidRPr="004C7DB4">
        <w:rPr>
          <w:rFonts w:eastAsia="宋体"/>
          <w:i/>
          <w:iCs/>
          <w:sz w:val="21"/>
          <w:szCs w:val="21"/>
          <w:lang w:val="de-DE"/>
        </w:rPr>
        <w:t>800-835-4709</w:t>
      </w:r>
      <w:r w:rsidRPr="004C7DB4">
        <w:rPr>
          <w:rFonts w:eastAsia="宋体"/>
          <w:i/>
          <w:iCs/>
          <w:sz w:val="21"/>
          <w:szCs w:val="21"/>
        </w:rPr>
        <w:t>或</w:t>
      </w:r>
      <w:r w:rsidRPr="004C7DB4">
        <w:rPr>
          <w:rFonts w:eastAsia="宋体"/>
          <w:i/>
          <w:iCs/>
          <w:sz w:val="21"/>
          <w:szCs w:val="21"/>
          <w:lang w:val="de-DE"/>
        </w:rPr>
        <w:t>240-402-8010</w:t>
      </w:r>
      <w:r w:rsidRPr="004C7DB4">
        <w:rPr>
          <w:rFonts w:eastAsia="宋体"/>
          <w:i/>
          <w:iCs/>
          <w:sz w:val="21"/>
          <w:szCs w:val="21"/>
          <w:lang w:val="de-DE"/>
        </w:rPr>
        <w:t>；</w:t>
      </w:r>
      <w:r w:rsidRPr="004C7DB4">
        <w:rPr>
          <w:rFonts w:eastAsia="宋体"/>
          <w:i/>
          <w:iCs/>
          <w:sz w:val="21"/>
          <w:szCs w:val="21"/>
        </w:rPr>
        <w:t>邮箱</w:t>
      </w:r>
      <w:r w:rsidRPr="004C7DB4">
        <w:rPr>
          <w:rFonts w:eastAsia="宋体"/>
          <w:i/>
          <w:iCs/>
          <w:sz w:val="21"/>
          <w:szCs w:val="21"/>
          <w:lang w:val="de-DE"/>
        </w:rPr>
        <w:t>：</w:t>
      </w:r>
      <w:r w:rsidRPr="004C7DB4">
        <w:rPr>
          <w:rFonts w:eastAsia="宋体"/>
          <w:i/>
          <w:iCs/>
          <w:sz w:val="21"/>
          <w:szCs w:val="21"/>
          <w:lang w:val="de-DE"/>
        </w:rPr>
        <w:t>ocod@fda.hhs.gov</w:t>
      </w:r>
    </w:p>
    <w:p w14:paraId="373D1DF5"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https://www.fda.gov/vaccines-blood-biologics/guidance-compliance-regulatory-information-biologics/biologics-guidances</w:t>
      </w:r>
    </w:p>
    <w:p w14:paraId="3EB31E30" w14:textId="77777777" w:rsidR="00321C1A" w:rsidRPr="004C7DB4" w:rsidRDefault="00321C1A" w:rsidP="00321C1A">
      <w:pPr>
        <w:pStyle w:val="Default"/>
        <w:jc w:val="center"/>
        <w:rPr>
          <w:rFonts w:eastAsia="宋体"/>
          <w:sz w:val="21"/>
          <w:szCs w:val="21"/>
        </w:rPr>
      </w:pPr>
      <w:r w:rsidRPr="004C7DB4">
        <w:rPr>
          <w:rFonts w:eastAsia="宋体"/>
          <w:i/>
          <w:iCs/>
          <w:sz w:val="21"/>
          <w:szCs w:val="21"/>
        </w:rPr>
        <w:t>或</w:t>
      </w:r>
    </w:p>
    <w:p w14:paraId="7899FDA3" w14:textId="77777777" w:rsidR="00321C1A" w:rsidRPr="004C7DB4" w:rsidRDefault="00321C1A" w:rsidP="00321C1A">
      <w:pPr>
        <w:pStyle w:val="Default"/>
        <w:jc w:val="center"/>
        <w:rPr>
          <w:rFonts w:eastAsia="宋体"/>
          <w:sz w:val="21"/>
          <w:szCs w:val="21"/>
        </w:rPr>
      </w:pPr>
      <w:r w:rsidRPr="004C7DB4">
        <w:rPr>
          <w:rFonts w:eastAsia="宋体"/>
          <w:i/>
          <w:iCs/>
          <w:sz w:val="21"/>
          <w:szCs w:val="21"/>
        </w:rPr>
        <w:t>政策办公室</w:t>
      </w:r>
    </w:p>
    <w:p w14:paraId="46A44D20" w14:textId="4B5F7BE6" w:rsidR="00321C1A" w:rsidRPr="004C7DB4" w:rsidRDefault="00321C1A" w:rsidP="00321C1A">
      <w:pPr>
        <w:pStyle w:val="Default"/>
        <w:jc w:val="center"/>
        <w:rPr>
          <w:rFonts w:eastAsia="宋体"/>
          <w:sz w:val="21"/>
          <w:szCs w:val="21"/>
        </w:rPr>
      </w:pPr>
      <w:r w:rsidRPr="004C7DB4">
        <w:rPr>
          <w:rFonts w:eastAsia="宋体"/>
          <w:i/>
          <w:iCs/>
          <w:sz w:val="21"/>
          <w:szCs w:val="21"/>
        </w:rPr>
        <w:t>医疗器械</w:t>
      </w:r>
      <w:del w:id="4" w:author="Aimee W" w:date="2022-08-08T20:08:00Z">
        <w:r w:rsidRPr="004C7DB4" w:rsidDel="002A77CE">
          <w:rPr>
            <w:rFonts w:eastAsia="宋体" w:hint="eastAsia"/>
            <w:i/>
            <w:iCs/>
            <w:sz w:val="21"/>
            <w:szCs w:val="21"/>
          </w:rPr>
          <w:delText>与</w:delText>
        </w:r>
      </w:del>
      <w:ins w:id="5" w:author="Aimee W" w:date="2022-08-08T20:08:00Z">
        <w:r w:rsidR="002A77CE">
          <w:rPr>
            <w:rFonts w:eastAsia="宋体" w:hint="eastAsia"/>
            <w:i/>
            <w:iCs/>
            <w:sz w:val="21"/>
            <w:szCs w:val="21"/>
          </w:rPr>
          <w:t>和</w:t>
        </w:r>
      </w:ins>
      <w:r w:rsidRPr="004C7DB4">
        <w:rPr>
          <w:rFonts w:eastAsia="宋体"/>
          <w:i/>
          <w:iCs/>
          <w:sz w:val="21"/>
          <w:szCs w:val="21"/>
        </w:rPr>
        <w:t>放射健康中心</w:t>
      </w:r>
    </w:p>
    <w:p w14:paraId="282FA8A8" w14:textId="77777777" w:rsidR="00321C1A" w:rsidRPr="004C7DB4" w:rsidRDefault="00321C1A" w:rsidP="00321C1A">
      <w:pPr>
        <w:pStyle w:val="Default"/>
        <w:jc w:val="center"/>
        <w:rPr>
          <w:rFonts w:eastAsia="宋体"/>
          <w:sz w:val="21"/>
          <w:szCs w:val="21"/>
        </w:rPr>
      </w:pPr>
      <w:r w:rsidRPr="004C7DB4">
        <w:rPr>
          <w:rFonts w:eastAsia="宋体"/>
          <w:i/>
          <w:iCs/>
          <w:sz w:val="21"/>
          <w:szCs w:val="21"/>
        </w:rPr>
        <w:t>美国食品药品监督管理局</w:t>
      </w:r>
    </w:p>
    <w:p w14:paraId="4765FB50" w14:textId="77777777" w:rsidR="00321C1A" w:rsidRPr="004C7DB4" w:rsidRDefault="00321C1A" w:rsidP="00321C1A">
      <w:pPr>
        <w:pStyle w:val="Default"/>
        <w:jc w:val="center"/>
        <w:rPr>
          <w:rFonts w:eastAsia="宋体"/>
          <w:sz w:val="21"/>
          <w:szCs w:val="21"/>
        </w:rPr>
      </w:pPr>
      <w:r w:rsidRPr="004C7DB4">
        <w:rPr>
          <w:rFonts w:eastAsia="宋体"/>
          <w:i/>
          <w:iCs/>
          <w:sz w:val="21"/>
          <w:szCs w:val="21"/>
        </w:rPr>
        <w:t>10903 New Hampshire Ave., Bldg. 66, Room 5431</w:t>
      </w:r>
    </w:p>
    <w:p w14:paraId="2E671470"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Silver Spring, MD 20993-0002</w:t>
      </w:r>
    </w:p>
    <w:p w14:paraId="4387E780"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rPr>
        <w:t>电子邮箱</w:t>
      </w:r>
      <w:r w:rsidRPr="004C7DB4">
        <w:rPr>
          <w:rFonts w:eastAsia="宋体"/>
          <w:i/>
          <w:iCs/>
          <w:sz w:val="21"/>
          <w:szCs w:val="21"/>
          <w:lang w:val="de-DE"/>
        </w:rPr>
        <w:t>：</w:t>
      </w:r>
      <w:r w:rsidRPr="004C7DB4">
        <w:rPr>
          <w:rFonts w:eastAsia="宋体"/>
          <w:i/>
          <w:iCs/>
          <w:sz w:val="21"/>
          <w:szCs w:val="21"/>
          <w:lang w:val="de-DE"/>
        </w:rPr>
        <w:t>CDRH-Guidance@fda.hhs.gov</w:t>
      </w:r>
    </w:p>
    <w:p w14:paraId="4FC8F908" w14:textId="77777777" w:rsidR="00321C1A" w:rsidRPr="004C7DB4" w:rsidRDefault="00321C1A" w:rsidP="00321C1A">
      <w:pPr>
        <w:pStyle w:val="Default"/>
        <w:jc w:val="center"/>
        <w:rPr>
          <w:rFonts w:eastAsia="宋体"/>
          <w:sz w:val="21"/>
          <w:szCs w:val="21"/>
          <w:lang w:val="de-DE"/>
        </w:rPr>
      </w:pPr>
      <w:r w:rsidRPr="004C7DB4">
        <w:rPr>
          <w:rFonts w:eastAsia="宋体"/>
          <w:i/>
          <w:iCs/>
          <w:sz w:val="21"/>
          <w:szCs w:val="21"/>
          <w:lang w:val="de-DE"/>
        </w:rPr>
        <w:t>https://www.fda.gov/medical-devices/device-advice-comprehensive-regulatory-assistance/guidance-documents-medical-devices-and-radiation-emitting-products</w:t>
      </w:r>
    </w:p>
    <w:p w14:paraId="6C069872" w14:textId="77777777" w:rsidR="00321C1A" w:rsidRPr="004C7DB4" w:rsidRDefault="00321C1A" w:rsidP="00321C1A">
      <w:pPr>
        <w:pStyle w:val="Default"/>
        <w:jc w:val="center"/>
        <w:rPr>
          <w:rFonts w:eastAsia="宋体"/>
          <w:b/>
          <w:bCs/>
          <w:sz w:val="21"/>
          <w:szCs w:val="21"/>
          <w:lang w:val="de-DE"/>
        </w:rPr>
      </w:pPr>
    </w:p>
    <w:p w14:paraId="541346DF" w14:textId="645EA0F3" w:rsidR="00321C1A" w:rsidRPr="004C7DB4" w:rsidRDefault="00321C1A" w:rsidP="00321C1A">
      <w:pPr>
        <w:pStyle w:val="Default"/>
        <w:jc w:val="center"/>
        <w:rPr>
          <w:rFonts w:eastAsia="宋体"/>
          <w:sz w:val="21"/>
          <w:szCs w:val="21"/>
        </w:rPr>
      </w:pPr>
      <w:r w:rsidRPr="004C7DB4">
        <w:rPr>
          <w:rFonts w:eastAsia="宋体"/>
          <w:b/>
          <w:bCs/>
          <w:sz w:val="21"/>
          <w:szCs w:val="21"/>
        </w:rPr>
        <w:t>美国卫生</w:t>
      </w:r>
      <w:del w:id="6" w:author="Aimee W" w:date="2022-08-08T13:07:00Z">
        <w:r w:rsidRPr="004C7DB4" w:rsidDel="00BD7D5A">
          <w:rPr>
            <w:rFonts w:eastAsia="宋体"/>
            <w:b/>
            <w:bCs/>
            <w:sz w:val="21"/>
            <w:szCs w:val="21"/>
          </w:rPr>
          <w:delText>和</w:delText>
        </w:r>
      </w:del>
      <w:ins w:id="7" w:author="Aimee W" w:date="2022-08-08T13:07:00Z">
        <w:r w:rsidR="00BD7D5A">
          <w:rPr>
            <w:rFonts w:eastAsia="宋体" w:hint="eastAsia"/>
            <w:b/>
            <w:bCs/>
            <w:sz w:val="21"/>
            <w:szCs w:val="21"/>
          </w:rPr>
          <w:t>与</w:t>
        </w:r>
      </w:ins>
      <w:r w:rsidRPr="004C7DB4">
        <w:rPr>
          <w:rFonts w:eastAsia="宋体"/>
          <w:b/>
          <w:bCs/>
          <w:sz w:val="21"/>
          <w:szCs w:val="21"/>
        </w:rPr>
        <w:t>公众服务部</w:t>
      </w:r>
    </w:p>
    <w:p w14:paraId="0292C3CA" w14:textId="77777777" w:rsidR="00321C1A" w:rsidRPr="004C7DB4" w:rsidRDefault="00321C1A" w:rsidP="00321C1A">
      <w:pPr>
        <w:pStyle w:val="Default"/>
        <w:jc w:val="center"/>
        <w:rPr>
          <w:rFonts w:eastAsia="宋体"/>
          <w:sz w:val="21"/>
          <w:szCs w:val="21"/>
        </w:rPr>
      </w:pPr>
      <w:r w:rsidRPr="004C7DB4">
        <w:rPr>
          <w:rFonts w:eastAsia="宋体"/>
          <w:b/>
          <w:bCs/>
          <w:sz w:val="21"/>
          <w:szCs w:val="21"/>
        </w:rPr>
        <w:t>美国食品药品监督管理局</w:t>
      </w:r>
    </w:p>
    <w:p w14:paraId="536DC9A3" w14:textId="77777777" w:rsidR="00321C1A" w:rsidRPr="004C7DB4" w:rsidRDefault="00321C1A" w:rsidP="00321C1A">
      <w:pPr>
        <w:pStyle w:val="Default"/>
        <w:jc w:val="center"/>
        <w:rPr>
          <w:rFonts w:eastAsia="宋体"/>
          <w:sz w:val="21"/>
          <w:szCs w:val="21"/>
        </w:rPr>
      </w:pPr>
      <w:r w:rsidRPr="004C7DB4">
        <w:rPr>
          <w:rFonts w:eastAsia="宋体"/>
          <w:b/>
          <w:bCs/>
          <w:sz w:val="21"/>
          <w:szCs w:val="21"/>
        </w:rPr>
        <w:t>药品审评和研究中心（</w:t>
      </w:r>
      <w:r w:rsidRPr="004C7DB4">
        <w:rPr>
          <w:rFonts w:eastAsia="宋体"/>
          <w:b/>
          <w:bCs/>
          <w:sz w:val="21"/>
          <w:szCs w:val="21"/>
        </w:rPr>
        <w:t>CEDR</w:t>
      </w:r>
      <w:r w:rsidRPr="004C7DB4">
        <w:rPr>
          <w:rFonts w:eastAsia="宋体"/>
          <w:b/>
          <w:bCs/>
          <w:sz w:val="21"/>
          <w:szCs w:val="21"/>
        </w:rPr>
        <w:t>）</w:t>
      </w:r>
    </w:p>
    <w:p w14:paraId="35DD6755" w14:textId="18F4484D" w:rsidR="00321C1A" w:rsidRPr="004C7DB4" w:rsidRDefault="00321C1A" w:rsidP="00321C1A">
      <w:pPr>
        <w:pStyle w:val="Default"/>
        <w:jc w:val="center"/>
        <w:rPr>
          <w:rFonts w:eastAsia="宋体"/>
          <w:sz w:val="21"/>
          <w:szCs w:val="21"/>
        </w:rPr>
      </w:pPr>
      <w:r w:rsidRPr="004C7DB4">
        <w:rPr>
          <w:rFonts w:eastAsia="宋体"/>
          <w:b/>
          <w:bCs/>
          <w:sz w:val="21"/>
          <w:szCs w:val="21"/>
        </w:rPr>
        <w:t>生物制品</w:t>
      </w:r>
      <w:del w:id="8" w:author="Aimee W" w:date="2022-08-08T13:16:00Z">
        <w:r w:rsidRPr="004C7DB4" w:rsidDel="00583F42">
          <w:rPr>
            <w:rFonts w:eastAsia="宋体" w:hint="eastAsia"/>
            <w:b/>
            <w:bCs/>
            <w:sz w:val="21"/>
            <w:szCs w:val="21"/>
          </w:rPr>
          <w:delText>评审</w:delText>
        </w:r>
      </w:del>
      <w:ins w:id="9" w:author="Aimee W" w:date="2022-08-08T13:16:00Z">
        <w:r w:rsidR="00583F42">
          <w:rPr>
            <w:rFonts w:eastAsia="宋体" w:hint="eastAsia"/>
            <w:b/>
            <w:bCs/>
            <w:sz w:val="21"/>
            <w:szCs w:val="21"/>
          </w:rPr>
          <w:t>评价</w:t>
        </w:r>
      </w:ins>
      <w:r w:rsidRPr="004C7DB4">
        <w:rPr>
          <w:rFonts w:eastAsia="宋体"/>
          <w:b/>
          <w:bCs/>
          <w:sz w:val="21"/>
          <w:szCs w:val="21"/>
        </w:rPr>
        <w:t>和研究中心（</w:t>
      </w:r>
      <w:r w:rsidRPr="004C7DB4">
        <w:rPr>
          <w:rFonts w:eastAsia="宋体"/>
          <w:b/>
          <w:bCs/>
          <w:sz w:val="21"/>
          <w:szCs w:val="21"/>
        </w:rPr>
        <w:t>CBER</w:t>
      </w:r>
      <w:r w:rsidRPr="004C7DB4">
        <w:rPr>
          <w:rFonts w:eastAsia="宋体"/>
          <w:b/>
          <w:bCs/>
          <w:sz w:val="21"/>
          <w:szCs w:val="21"/>
        </w:rPr>
        <w:t>）</w:t>
      </w:r>
    </w:p>
    <w:p w14:paraId="09D1EEB1" w14:textId="77777777" w:rsidR="00321C1A" w:rsidRPr="004C7DB4" w:rsidRDefault="00321C1A" w:rsidP="00321C1A">
      <w:pPr>
        <w:pStyle w:val="Default"/>
        <w:jc w:val="center"/>
        <w:rPr>
          <w:rFonts w:eastAsia="宋体"/>
          <w:sz w:val="21"/>
          <w:szCs w:val="21"/>
        </w:rPr>
      </w:pPr>
      <w:r w:rsidRPr="004C7DB4">
        <w:rPr>
          <w:rFonts w:eastAsia="宋体"/>
          <w:b/>
          <w:bCs/>
          <w:sz w:val="21"/>
          <w:szCs w:val="21"/>
        </w:rPr>
        <w:t>医疗器械与放射健康中心（</w:t>
      </w:r>
      <w:r w:rsidRPr="004C7DB4">
        <w:rPr>
          <w:rFonts w:eastAsia="宋体"/>
          <w:b/>
          <w:bCs/>
          <w:sz w:val="21"/>
          <w:szCs w:val="21"/>
        </w:rPr>
        <w:t>CDRH</w:t>
      </w:r>
      <w:r w:rsidRPr="004C7DB4">
        <w:rPr>
          <w:rFonts w:eastAsia="宋体"/>
          <w:b/>
          <w:bCs/>
          <w:sz w:val="21"/>
          <w:szCs w:val="21"/>
        </w:rPr>
        <w:t>）</w:t>
      </w:r>
    </w:p>
    <w:p w14:paraId="55BEA25D" w14:textId="77777777" w:rsidR="00321C1A" w:rsidRPr="004C7DB4" w:rsidRDefault="00321C1A" w:rsidP="00321C1A">
      <w:pPr>
        <w:pStyle w:val="Default"/>
        <w:jc w:val="center"/>
        <w:rPr>
          <w:rFonts w:eastAsia="宋体"/>
          <w:b/>
          <w:bCs/>
          <w:sz w:val="21"/>
          <w:szCs w:val="21"/>
        </w:rPr>
      </w:pPr>
    </w:p>
    <w:p w14:paraId="0D67AE1E" w14:textId="77777777" w:rsidR="00321C1A" w:rsidRPr="004C7DB4" w:rsidRDefault="00321C1A" w:rsidP="00321C1A">
      <w:pPr>
        <w:pStyle w:val="Default"/>
        <w:jc w:val="center"/>
        <w:rPr>
          <w:rFonts w:eastAsia="宋体"/>
          <w:sz w:val="21"/>
          <w:szCs w:val="21"/>
        </w:rPr>
      </w:pPr>
      <w:r w:rsidRPr="004C7DB4">
        <w:rPr>
          <w:rFonts w:eastAsia="宋体"/>
          <w:b/>
          <w:bCs/>
          <w:sz w:val="21"/>
          <w:szCs w:val="21"/>
        </w:rPr>
        <w:t>2019</w:t>
      </w:r>
      <w:r w:rsidRPr="004C7DB4">
        <w:rPr>
          <w:rFonts w:eastAsia="宋体"/>
          <w:b/>
          <w:bCs/>
          <w:sz w:val="21"/>
          <w:szCs w:val="21"/>
        </w:rPr>
        <w:t>年</w:t>
      </w:r>
      <w:r w:rsidRPr="004C7DB4">
        <w:rPr>
          <w:rFonts w:eastAsia="宋体"/>
          <w:b/>
          <w:bCs/>
          <w:sz w:val="21"/>
          <w:szCs w:val="21"/>
        </w:rPr>
        <w:t>12</w:t>
      </w:r>
      <w:r w:rsidRPr="004C7DB4">
        <w:rPr>
          <w:rFonts w:eastAsia="宋体"/>
          <w:b/>
          <w:bCs/>
          <w:sz w:val="21"/>
          <w:szCs w:val="21"/>
        </w:rPr>
        <w:t>月</w:t>
      </w:r>
    </w:p>
    <w:p w14:paraId="5D8F70B1" w14:textId="77777777" w:rsidR="0068762C" w:rsidRPr="004C7DB4" w:rsidRDefault="00321C1A" w:rsidP="00321C1A">
      <w:pPr>
        <w:shd w:val="clear" w:color="auto" w:fill="FFFFFF"/>
        <w:snapToGrid w:val="0"/>
        <w:jc w:val="center"/>
        <w:rPr>
          <w:rFonts w:eastAsia="宋体"/>
          <w:b/>
          <w:bCs/>
          <w:sz w:val="21"/>
          <w:szCs w:val="21"/>
        </w:rPr>
      </w:pPr>
      <w:r w:rsidRPr="004C7DB4">
        <w:rPr>
          <w:rFonts w:eastAsia="宋体"/>
          <w:b/>
          <w:bCs/>
          <w:sz w:val="21"/>
          <w:szCs w:val="21"/>
        </w:rPr>
        <w:t>组合产品</w:t>
      </w:r>
    </w:p>
    <w:p w14:paraId="62E30E31" w14:textId="77777777" w:rsidR="00321C1A" w:rsidRPr="004C7DB4" w:rsidRDefault="00321C1A" w:rsidP="00321C1A">
      <w:pPr>
        <w:shd w:val="clear" w:color="auto" w:fill="FFFFFF"/>
        <w:snapToGrid w:val="0"/>
        <w:jc w:val="both"/>
        <w:rPr>
          <w:rFonts w:eastAsia="宋体"/>
          <w:sz w:val="21"/>
          <w:szCs w:val="21"/>
        </w:rPr>
      </w:pPr>
    </w:p>
    <w:p w14:paraId="3BA44A1D" w14:textId="77777777" w:rsidR="00321C1A" w:rsidRPr="004C7DB4" w:rsidRDefault="00321C1A" w:rsidP="0053790C">
      <w:pPr>
        <w:shd w:val="clear" w:color="auto" w:fill="FFFFFF"/>
        <w:snapToGrid w:val="0"/>
        <w:jc w:val="both"/>
        <w:rPr>
          <w:rFonts w:eastAsia="宋体"/>
          <w:sz w:val="21"/>
          <w:szCs w:val="21"/>
        </w:rPr>
        <w:sectPr w:rsidR="00321C1A" w:rsidRPr="004C7DB4" w:rsidSect="0053790C">
          <w:footerReference w:type="default" r:id="rId9"/>
          <w:pgSz w:w="11906" w:h="16838"/>
          <w:pgMar w:top="1134" w:right="1417" w:bottom="1134" w:left="1417" w:header="850" w:footer="720" w:gutter="0"/>
          <w:cols w:space="60"/>
          <w:noEndnote/>
          <w:docGrid w:linePitch="272"/>
        </w:sectPr>
      </w:pPr>
    </w:p>
    <w:p w14:paraId="28BC0BFC" w14:textId="77777777" w:rsidR="0068762C" w:rsidRPr="004C7DB4" w:rsidRDefault="004C71C6" w:rsidP="00321C1A">
      <w:pPr>
        <w:shd w:val="clear" w:color="auto" w:fill="FFFFFF"/>
        <w:snapToGrid w:val="0"/>
        <w:jc w:val="center"/>
        <w:rPr>
          <w:rFonts w:eastAsia="宋体"/>
          <w:sz w:val="21"/>
          <w:szCs w:val="21"/>
        </w:rPr>
      </w:pPr>
      <w:r w:rsidRPr="004C7DB4">
        <w:rPr>
          <w:rFonts w:eastAsia="宋体"/>
          <w:b/>
          <w:bCs/>
          <w:color w:val="000000"/>
          <w:sz w:val="21"/>
          <w:szCs w:val="21"/>
        </w:rPr>
        <w:t>目录</w:t>
      </w:r>
    </w:p>
    <w:p w14:paraId="51248708" w14:textId="77777777" w:rsidR="0068762C" w:rsidRPr="004C7DB4" w:rsidRDefault="0068762C" w:rsidP="0053790C">
      <w:pPr>
        <w:shd w:val="clear" w:color="auto" w:fill="FFFFFF"/>
        <w:snapToGrid w:val="0"/>
        <w:jc w:val="both"/>
        <w:rPr>
          <w:rFonts w:eastAsia="宋体"/>
          <w:sz w:val="21"/>
          <w:szCs w:val="21"/>
        </w:rPr>
      </w:pPr>
    </w:p>
    <w:p w14:paraId="015D1880" w14:textId="3251EE6A" w:rsidR="004C7DB4" w:rsidRDefault="00374C8B" w:rsidP="000847B4">
      <w:pPr>
        <w:pStyle w:val="TOC1"/>
        <w:spacing w:before="72" w:after="72"/>
        <w:rPr>
          <w:rFonts w:asciiTheme="minorHAnsi" w:eastAsiaTheme="minorEastAsia" w:hAnsiTheme="minorHAnsi" w:cstheme="minorBidi"/>
          <w:b w:val="0"/>
          <w:noProof/>
          <w:kern w:val="2"/>
          <w:szCs w:val="22"/>
        </w:rPr>
      </w:pPr>
      <w:r w:rsidRPr="004C7DB4">
        <w:rPr>
          <w:bCs/>
          <w:szCs w:val="21"/>
        </w:rPr>
        <w:fldChar w:fldCharType="begin"/>
      </w:r>
      <w:r w:rsidR="00546A87" w:rsidRPr="004C7DB4">
        <w:rPr>
          <w:bCs/>
          <w:szCs w:val="21"/>
        </w:rPr>
        <w:instrText xml:space="preserve"> </w:instrText>
      </w:r>
      <w:r w:rsidR="00546A87" w:rsidRPr="004C7DB4">
        <w:rPr>
          <w:szCs w:val="21"/>
        </w:rPr>
        <w:instrText xml:space="preserve">TOC \o "1-2" \h \z \u </w:instrText>
      </w:r>
      <w:r w:rsidRPr="004C7DB4">
        <w:rPr>
          <w:szCs w:val="21"/>
        </w:rPr>
        <w:fldChar w:fldCharType="separate"/>
      </w:r>
      <w:r w:rsidR="00006D7D">
        <w:fldChar w:fldCharType="begin"/>
      </w:r>
      <w:r w:rsidR="00006D7D">
        <w:instrText xml:space="preserve"> HYPERLINK \l "_Toc97477951" </w:instrText>
      </w:r>
      <w:r w:rsidR="00006D7D">
        <w:fldChar w:fldCharType="separate"/>
      </w:r>
      <w:r w:rsidR="004C7DB4" w:rsidRPr="004B122D">
        <w:rPr>
          <w:rStyle w:val="ad"/>
          <w:noProof/>
        </w:rPr>
        <w:t>I.</w:t>
      </w:r>
      <w:r w:rsidR="004C7DB4">
        <w:rPr>
          <w:rFonts w:asciiTheme="minorHAnsi" w:eastAsiaTheme="minorEastAsia" w:hAnsiTheme="minorHAnsi" w:cstheme="minorBidi"/>
          <w:b w:val="0"/>
          <w:noProof/>
          <w:kern w:val="2"/>
          <w:szCs w:val="22"/>
        </w:rPr>
        <w:tab/>
      </w:r>
      <w:ins w:id="10" w:author="Z" w:date="2022-04-04T17:18:00Z">
        <w:r w:rsidR="001D6774">
          <w:rPr>
            <w:rStyle w:val="ad"/>
            <w:rFonts w:hint="eastAsia"/>
            <w:noProof/>
          </w:rPr>
          <w:t>前</w:t>
        </w:r>
      </w:ins>
      <w:del w:id="11" w:author="Z" w:date="2022-04-04T17:18:00Z">
        <w:r w:rsidR="004C7DB4" w:rsidRPr="004B122D" w:rsidDel="001D6774">
          <w:rPr>
            <w:rStyle w:val="ad"/>
            <w:rFonts w:hint="eastAsia"/>
            <w:noProof/>
          </w:rPr>
          <w:delText>引</w:delText>
        </w:r>
      </w:del>
      <w:r w:rsidR="004C7DB4" w:rsidRPr="004B122D">
        <w:rPr>
          <w:rStyle w:val="ad"/>
          <w:rFonts w:hint="eastAsia"/>
          <w:noProof/>
        </w:rPr>
        <w:t>言</w:t>
      </w:r>
      <w:r w:rsidR="004C7DB4">
        <w:rPr>
          <w:noProof/>
          <w:webHidden/>
        </w:rPr>
        <w:tab/>
      </w:r>
      <w:r>
        <w:rPr>
          <w:noProof/>
          <w:webHidden/>
        </w:rPr>
        <w:fldChar w:fldCharType="begin"/>
      </w:r>
      <w:r w:rsidR="004C7DB4">
        <w:rPr>
          <w:noProof/>
          <w:webHidden/>
        </w:rPr>
        <w:instrText xml:space="preserve"> PAGEREF _Toc97477951 \h </w:instrText>
      </w:r>
      <w:r>
        <w:rPr>
          <w:noProof/>
          <w:webHidden/>
        </w:rPr>
      </w:r>
      <w:r>
        <w:rPr>
          <w:noProof/>
          <w:webHidden/>
        </w:rPr>
        <w:fldChar w:fldCharType="separate"/>
      </w:r>
      <w:r w:rsidR="004C7DB4">
        <w:rPr>
          <w:noProof/>
          <w:webHidden/>
        </w:rPr>
        <w:t>1</w:t>
      </w:r>
      <w:r>
        <w:rPr>
          <w:noProof/>
          <w:webHidden/>
        </w:rPr>
        <w:fldChar w:fldCharType="end"/>
      </w:r>
      <w:r w:rsidR="00006D7D">
        <w:rPr>
          <w:noProof/>
        </w:rPr>
        <w:fldChar w:fldCharType="end"/>
      </w:r>
    </w:p>
    <w:p w14:paraId="6B818AC3" w14:textId="77777777" w:rsidR="004C7DB4" w:rsidRDefault="00000000" w:rsidP="000847B4">
      <w:pPr>
        <w:pStyle w:val="TOC1"/>
        <w:spacing w:before="72" w:after="72"/>
        <w:rPr>
          <w:rFonts w:asciiTheme="minorHAnsi" w:eastAsiaTheme="minorEastAsia" w:hAnsiTheme="minorHAnsi" w:cstheme="minorBidi"/>
          <w:b w:val="0"/>
          <w:noProof/>
          <w:kern w:val="2"/>
          <w:szCs w:val="22"/>
        </w:rPr>
      </w:pPr>
      <w:hyperlink w:anchor="_Toc97477952" w:history="1">
        <w:r w:rsidR="004C7DB4" w:rsidRPr="004B122D">
          <w:rPr>
            <w:rStyle w:val="ad"/>
            <w:noProof/>
          </w:rPr>
          <w:t>II.</w:t>
        </w:r>
        <w:r w:rsidR="004C7DB4">
          <w:rPr>
            <w:rFonts w:asciiTheme="minorHAnsi" w:eastAsiaTheme="minorEastAsia" w:hAnsiTheme="minorHAnsi" w:cstheme="minorBidi"/>
            <w:b w:val="0"/>
            <w:noProof/>
            <w:kern w:val="2"/>
            <w:szCs w:val="22"/>
          </w:rPr>
          <w:tab/>
        </w:r>
        <w:r w:rsidR="004C7DB4" w:rsidRPr="004B122D">
          <w:rPr>
            <w:rStyle w:val="ad"/>
            <w:rFonts w:hint="eastAsia"/>
            <w:noProof/>
          </w:rPr>
          <w:t>背景</w:t>
        </w:r>
        <w:r w:rsidR="004C7DB4">
          <w:rPr>
            <w:noProof/>
            <w:webHidden/>
          </w:rPr>
          <w:tab/>
        </w:r>
        <w:r w:rsidR="00374C8B">
          <w:rPr>
            <w:noProof/>
            <w:webHidden/>
          </w:rPr>
          <w:fldChar w:fldCharType="begin"/>
        </w:r>
        <w:r w:rsidR="004C7DB4">
          <w:rPr>
            <w:noProof/>
            <w:webHidden/>
          </w:rPr>
          <w:instrText xml:space="preserve"> PAGEREF _Toc97477952 \h </w:instrText>
        </w:r>
        <w:r w:rsidR="00374C8B">
          <w:rPr>
            <w:noProof/>
            <w:webHidden/>
          </w:rPr>
        </w:r>
        <w:r w:rsidR="00374C8B">
          <w:rPr>
            <w:noProof/>
            <w:webHidden/>
          </w:rPr>
          <w:fldChar w:fldCharType="separate"/>
        </w:r>
        <w:r w:rsidR="004C7DB4">
          <w:rPr>
            <w:noProof/>
            <w:webHidden/>
          </w:rPr>
          <w:t>3</w:t>
        </w:r>
        <w:r w:rsidR="00374C8B">
          <w:rPr>
            <w:noProof/>
            <w:webHidden/>
          </w:rPr>
          <w:fldChar w:fldCharType="end"/>
        </w:r>
      </w:hyperlink>
    </w:p>
    <w:p w14:paraId="63B557BF" w14:textId="77777777" w:rsidR="004C7DB4" w:rsidRDefault="00000000" w:rsidP="000847B4">
      <w:pPr>
        <w:pStyle w:val="TOC1"/>
        <w:spacing w:before="72" w:after="72"/>
        <w:rPr>
          <w:rFonts w:asciiTheme="minorHAnsi" w:eastAsiaTheme="minorEastAsia" w:hAnsiTheme="minorHAnsi" w:cstheme="minorBidi"/>
          <w:b w:val="0"/>
          <w:noProof/>
          <w:kern w:val="2"/>
          <w:szCs w:val="22"/>
        </w:rPr>
      </w:pPr>
      <w:hyperlink w:anchor="_Toc97477953" w:history="1">
        <w:r w:rsidR="004C7DB4" w:rsidRPr="004B122D">
          <w:rPr>
            <w:rStyle w:val="ad"/>
            <w:noProof/>
          </w:rPr>
          <w:t>III.</w:t>
        </w:r>
        <w:r w:rsidR="004C7DB4">
          <w:rPr>
            <w:rFonts w:asciiTheme="minorHAnsi" w:eastAsiaTheme="minorEastAsia" w:hAnsiTheme="minorHAnsi" w:cstheme="minorBidi"/>
            <w:b w:val="0"/>
            <w:noProof/>
            <w:kern w:val="2"/>
            <w:szCs w:val="22"/>
          </w:rPr>
          <w:tab/>
        </w:r>
        <w:r w:rsidR="004C7DB4" w:rsidRPr="004B122D">
          <w:rPr>
            <w:rStyle w:val="ad"/>
            <w:rFonts w:hint="eastAsia"/>
            <w:noProof/>
          </w:rPr>
          <w:t>制定一个分析框架，以确定信息差距，从而为桥接和利用方法提供信息。</w:t>
        </w:r>
        <w:r w:rsidR="004C7DB4">
          <w:rPr>
            <w:noProof/>
            <w:webHidden/>
          </w:rPr>
          <w:tab/>
        </w:r>
        <w:r w:rsidR="00374C8B">
          <w:rPr>
            <w:noProof/>
            <w:webHidden/>
          </w:rPr>
          <w:fldChar w:fldCharType="begin"/>
        </w:r>
        <w:r w:rsidR="004C7DB4">
          <w:rPr>
            <w:noProof/>
            <w:webHidden/>
          </w:rPr>
          <w:instrText xml:space="preserve"> PAGEREF _Toc97477953 \h </w:instrText>
        </w:r>
        <w:r w:rsidR="00374C8B">
          <w:rPr>
            <w:noProof/>
            <w:webHidden/>
          </w:rPr>
        </w:r>
        <w:r w:rsidR="00374C8B">
          <w:rPr>
            <w:noProof/>
            <w:webHidden/>
          </w:rPr>
          <w:fldChar w:fldCharType="separate"/>
        </w:r>
        <w:r w:rsidR="004C7DB4">
          <w:rPr>
            <w:noProof/>
            <w:webHidden/>
          </w:rPr>
          <w:t>4</w:t>
        </w:r>
        <w:r w:rsidR="00374C8B">
          <w:rPr>
            <w:noProof/>
            <w:webHidden/>
          </w:rPr>
          <w:fldChar w:fldCharType="end"/>
        </w:r>
      </w:hyperlink>
    </w:p>
    <w:p w14:paraId="3EF417F9" w14:textId="77777777" w:rsidR="004C7DB4" w:rsidRDefault="00000000" w:rsidP="000847B4">
      <w:pPr>
        <w:pStyle w:val="TOC1"/>
        <w:spacing w:before="72" w:after="72"/>
        <w:rPr>
          <w:rFonts w:asciiTheme="minorHAnsi" w:eastAsiaTheme="minorEastAsia" w:hAnsiTheme="minorHAnsi" w:cstheme="minorBidi"/>
          <w:b w:val="0"/>
          <w:noProof/>
          <w:kern w:val="2"/>
          <w:szCs w:val="22"/>
        </w:rPr>
      </w:pPr>
      <w:hyperlink w:anchor="_Toc97477954" w:history="1">
        <w:r w:rsidR="004C7DB4" w:rsidRPr="004B122D">
          <w:rPr>
            <w:rStyle w:val="ad"/>
            <w:noProof/>
          </w:rPr>
          <w:t>IV.</w:t>
        </w:r>
        <w:r w:rsidR="004C7DB4">
          <w:rPr>
            <w:rFonts w:asciiTheme="minorHAnsi" w:eastAsiaTheme="minorEastAsia" w:hAnsiTheme="minorHAnsi" w:cstheme="minorBidi"/>
            <w:b w:val="0"/>
            <w:noProof/>
            <w:kern w:val="2"/>
            <w:szCs w:val="22"/>
          </w:rPr>
          <w:tab/>
        </w:r>
        <w:r w:rsidR="004C7DB4" w:rsidRPr="004B122D">
          <w:rPr>
            <w:rStyle w:val="ad"/>
            <w:rFonts w:hint="eastAsia"/>
            <w:noProof/>
          </w:rPr>
          <w:t>衔接和利用的</w:t>
        </w:r>
        <w:r w:rsidR="000847B4">
          <w:rPr>
            <w:rStyle w:val="ad"/>
            <w:rFonts w:hint="eastAsia"/>
            <w:noProof/>
          </w:rPr>
          <w:t>示例</w:t>
        </w:r>
        <w:r w:rsidR="004C7DB4">
          <w:rPr>
            <w:noProof/>
            <w:webHidden/>
          </w:rPr>
          <w:tab/>
        </w:r>
        <w:r w:rsidR="00374C8B">
          <w:rPr>
            <w:noProof/>
            <w:webHidden/>
          </w:rPr>
          <w:fldChar w:fldCharType="begin"/>
        </w:r>
        <w:r w:rsidR="004C7DB4">
          <w:rPr>
            <w:noProof/>
            <w:webHidden/>
          </w:rPr>
          <w:instrText xml:space="preserve"> PAGEREF _Toc97477954 \h </w:instrText>
        </w:r>
        <w:r w:rsidR="00374C8B">
          <w:rPr>
            <w:noProof/>
            <w:webHidden/>
          </w:rPr>
        </w:r>
        <w:r w:rsidR="00374C8B">
          <w:rPr>
            <w:noProof/>
            <w:webHidden/>
          </w:rPr>
          <w:fldChar w:fldCharType="separate"/>
        </w:r>
        <w:r w:rsidR="004C7DB4">
          <w:rPr>
            <w:noProof/>
            <w:webHidden/>
          </w:rPr>
          <w:t>6</w:t>
        </w:r>
        <w:r w:rsidR="00374C8B">
          <w:rPr>
            <w:noProof/>
            <w:webHidden/>
          </w:rPr>
          <w:fldChar w:fldCharType="end"/>
        </w:r>
      </w:hyperlink>
    </w:p>
    <w:p w14:paraId="35488047" w14:textId="77777777" w:rsidR="004C7DB4" w:rsidRDefault="00000000" w:rsidP="000847B4">
      <w:pPr>
        <w:pStyle w:val="TOC2"/>
        <w:spacing w:before="72" w:after="72"/>
        <w:rPr>
          <w:rFonts w:asciiTheme="minorHAnsi" w:eastAsiaTheme="minorEastAsia" w:hAnsiTheme="minorHAnsi" w:cstheme="minorBidi"/>
          <w:b w:val="0"/>
          <w:noProof/>
          <w:kern w:val="2"/>
          <w:szCs w:val="22"/>
        </w:rPr>
      </w:pPr>
      <w:hyperlink w:anchor="_Toc97477955" w:history="1">
        <w:r w:rsidR="004C7DB4" w:rsidRPr="004B122D">
          <w:rPr>
            <w:rStyle w:val="ad"/>
            <w:noProof/>
          </w:rPr>
          <w:t>A.</w:t>
        </w:r>
        <w:r w:rsidR="004C7DB4">
          <w:rPr>
            <w:rFonts w:asciiTheme="minorHAnsi" w:eastAsiaTheme="minorEastAsia" w:hAnsiTheme="minorHAnsi" w:cstheme="minorBidi"/>
            <w:b w:val="0"/>
            <w:noProof/>
            <w:kern w:val="2"/>
            <w:szCs w:val="22"/>
          </w:rPr>
          <w:tab/>
        </w:r>
        <w:r w:rsidR="004C7DB4" w:rsidRPr="004B122D">
          <w:rPr>
            <w:rStyle w:val="ad"/>
            <w:rFonts w:hint="eastAsia"/>
            <w:noProof/>
          </w:rPr>
          <w:t>从预装注射器中开发的药物到自动注射器中开发的药物</w:t>
        </w:r>
        <w:r w:rsidR="000847B4">
          <w:rPr>
            <w:rStyle w:val="ad"/>
            <w:rFonts w:hint="eastAsia"/>
            <w:noProof/>
          </w:rPr>
          <w:t>的</w:t>
        </w:r>
        <w:r w:rsidR="000847B4">
          <w:rPr>
            <w:rStyle w:val="ad"/>
            <w:rFonts w:hint="eastAsia"/>
            <w:noProof/>
          </w:rPr>
          <w:t>IND</w:t>
        </w:r>
        <w:r w:rsidR="000847B4">
          <w:rPr>
            <w:rStyle w:val="ad"/>
            <w:rFonts w:hint="eastAsia"/>
            <w:noProof/>
          </w:rPr>
          <w:t>内衔接</w:t>
        </w:r>
        <w:r w:rsidR="004C7DB4">
          <w:rPr>
            <w:noProof/>
            <w:webHidden/>
          </w:rPr>
          <w:tab/>
        </w:r>
        <w:r w:rsidR="00374C8B">
          <w:rPr>
            <w:noProof/>
            <w:webHidden/>
          </w:rPr>
          <w:fldChar w:fldCharType="begin"/>
        </w:r>
        <w:r w:rsidR="004C7DB4">
          <w:rPr>
            <w:noProof/>
            <w:webHidden/>
          </w:rPr>
          <w:instrText xml:space="preserve"> PAGEREF _Toc97477955 \h </w:instrText>
        </w:r>
        <w:r w:rsidR="00374C8B">
          <w:rPr>
            <w:noProof/>
            <w:webHidden/>
          </w:rPr>
        </w:r>
        <w:r w:rsidR="00374C8B">
          <w:rPr>
            <w:noProof/>
            <w:webHidden/>
          </w:rPr>
          <w:fldChar w:fldCharType="separate"/>
        </w:r>
        <w:r w:rsidR="004C7DB4">
          <w:rPr>
            <w:noProof/>
            <w:webHidden/>
          </w:rPr>
          <w:t>7</w:t>
        </w:r>
        <w:r w:rsidR="00374C8B">
          <w:rPr>
            <w:noProof/>
            <w:webHidden/>
          </w:rPr>
          <w:fldChar w:fldCharType="end"/>
        </w:r>
      </w:hyperlink>
    </w:p>
    <w:p w14:paraId="396DEEF2" w14:textId="77777777" w:rsidR="004C7DB4" w:rsidRDefault="00000000" w:rsidP="000847B4">
      <w:pPr>
        <w:pStyle w:val="TOC2"/>
        <w:spacing w:before="72" w:after="72"/>
        <w:rPr>
          <w:rFonts w:asciiTheme="minorHAnsi" w:eastAsiaTheme="minorEastAsia" w:hAnsiTheme="minorHAnsi" w:cstheme="minorBidi"/>
          <w:b w:val="0"/>
          <w:noProof/>
          <w:kern w:val="2"/>
          <w:szCs w:val="22"/>
        </w:rPr>
      </w:pPr>
      <w:hyperlink w:anchor="_Toc97477956" w:history="1">
        <w:r w:rsidR="004C7DB4" w:rsidRPr="004B122D">
          <w:rPr>
            <w:rStyle w:val="ad"/>
            <w:noProof/>
          </w:rPr>
          <w:t>B.</w:t>
        </w:r>
        <w:r w:rsidR="004C7DB4">
          <w:rPr>
            <w:rFonts w:asciiTheme="minorHAnsi" w:eastAsiaTheme="minorEastAsia" w:hAnsiTheme="minorHAnsi" w:cstheme="minorBidi"/>
            <w:b w:val="0"/>
            <w:noProof/>
            <w:kern w:val="2"/>
            <w:szCs w:val="22"/>
          </w:rPr>
          <w:tab/>
        </w:r>
        <w:r w:rsidR="004C7DB4" w:rsidRPr="004B122D">
          <w:rPr>
            <w:rStyle w:val="ad"/>
            <w:rFonts w:hint="eastAsia"/>
            <w:noProof/>
          </w:rPr>
          <w:t>从一种自动注射器（原型</w:t>
        </w:r>
        <w:r w:rsidR="004C7DB4" w:rsidRPr="004B122D">
          <w:rPr>
            <w:rStyle w:val="ad"/>
            <w:noProof/>
          </w:rPr>
          <w:t>1</w:t>
        </w:r>
        <w:r w:rsidR="004C7DB4" w:rsidRPr="004B122D">
          <w:rPr>
            <w:rStyle w:val="ad"/>
            <w:rFonts w:hint="eastAsia"/>
            <w:noProof/>
          </w:rPr>
          <w:t>）过渡到同一药物的另一种自动注射器（原型</w:t>
        </w:r>
        <w:r w:rsidR="004C7DB4" w:rsidRPr="004B122D">
          <w:rPr>
            <w:rStyle w:val="ad"/>
            <w:noProof/>
          </w:rPr>
          <w:t>2</w:t>
        </w:r>
        <w:r w:rsidR="004C7DB4" w:rsidRPr="004B122D">
          <w:rPr>
            <w:rStyle w:val="ad"/>
            <w:rFonts w:hint="eastAsia"/>
            <w:noProof/>
          </w:rPr>
          <w:t>）；在</w:t>
        </w:r>
        <w:r w:rsidR="004C7DB4" w:rsidRPr="004B122D">
          <w:rPr>
            <w:rStyle w:val="ad"/>
            <w:noProof/>
          </w:rPr>
          <w:t>III</w:t>
        </w:r>
        <w:r w:rsidR="004C7DB4" w:rsidRPr="004B122D">
          <w:rPr>
            <w:rStyle w:val="ad"/>
            <w:rFonts w:hint="eastAsia"/>
            <w:noProof/>
          </w:rPr>
          <w:t>期研究完成后但在提交</w:t>
        </w:r>
        <w:r w:rsidR="004C7DB4" w:rsidRPr="004B122D">
          <w:rPr>
            <w:rStyle w:val="ad"/>
            <w:noProof/>
          </w:rPr>
          <w:t>NDA</w:t>
        </w:r>
        <w:r w:rsidR="004C7DB4" w:rsidRPr="004B122D">
          <w:rPr>
            <w:rStyle w:val="ad"/>
            <w:rFonts w:hint="eastAsia"/>
            <w:noProof/>
          </w:rPr>
          <w:t>之前</w:t>
        </w:r>
        <w:r w:rsidR="004C7DB4">
          <w:rPr>
            <w:noProof/>
            <w:webHidden/>
          </w:rPr>
          <w:tab/>
        </w:r>
        <w:r w:rsidR="00374C8B">
          <w:rPr>
            <w:noProof/>
            <w:webHidden/>
          </w:rPr>
          <w:fldChar w:fldCharType="begin"/>
        </w:r>
        <w:r w:rsidR="004C7DB4">
          <w:rPr>
            <w:noProof/>
            <w:webHidden/>
          </w:rPr>
          <w:instrText xml:space="preserve"> PAGEREF _Toc97477956 \h </w:instrText>
        </w:r>
        <w:r w:rsidR="00374C8B">
          <w:rPr>
            <w:noProof/>
            <w:webHidden/>
          </w:rPr>
        </w:r>
        <w:r w:rsidR="00374C8B">
          <w:rPr>
            <w:noProof/>
            <w:webHidden/>
          </w:rPr>
          <w:fldChar w:fldCharType="separate"/>
        </w:r>
        <w:r w:rsidR="004C7DB4">
          <w:rPr>
            <w:noProof/>
            <w:webHidden/>
          </w:rPr>
          <w:t>11</w:t>
        </w:r>
        <w:r w:rsidR="00374C8B">
          <w:rPr>
            <w:noProof/>
            <w:webHidden/>
          </w:rPr>
          <w:fldChar w:fldCharType="end"/>
        </w:r>
      </w:hyperlink>
    </w:p>
    <w:p w14:paraId="49749ADF" w14:textId="77777777" w:rsidR="004C7DB4" w:rsidRDefault="00000000" w:rsidP="000847B4">
      <w:pPr>
        <w:pStyle w:val="TOC2"/>
        <w:spacing w:before="72" w:after="72"/>
        <w:rPr>
          <w:rFonts w:asciiTheme="minorHAnsi" w:eastAsiaTheme="minorEastAsia" w:hAnsiTheme="minorHAnsi" w:cstheme="minorBidi"/>
          <w:b w:val="0"/>
          <w:noProof/>
          <w:kern w:val="2"/>
          <w:szCs w:val="22"/>
        </w:rPr>
      </w:pPr>
      <w:hyperlink w:anchor="_Toc97477957" w:history="1">
        <w:r w:rsidR="004C7DB4" w:rsidRPr="004B122D">
          <w:rPr>
            <w:rStyle w:val="ad"/>
            <w:noProof/>
          </w:rPr>
          <w:t>C.</w:t>
        </w:r>
        <w:r w:rsidR="004C7DB4">
          <w:rPr>
            <w:rFonts w:asciiTheme="minorHAnsi" w:eastAsiaTheme="minorEastAsia" w:hAnsiTheme="minorHAnsi" w:cstheme="minorBidi"/>
            <w:b w:val="0"/>
            <w:noProof/>
            <w:kern w:val="2"/>
            <w:szCs w:val="22"/>
          </w:rPr>
          <w:tab/>
        </w:r>
        <w:r w:rsidR="004C7DB4" w:rsidRPr="004B122D">
          <w:rPr>
            <w:rStyle w:val="ad"/>
            <w:rFonts w:hint="eastAsia"/>
            <w:noProof/>
          </w:rPr>
          <w:t>采用相同器械与不同药物相结合的组合产品的</w:t>
        </w:r>
        <w:r w:rsidR="000847B4">
          <w:rPr>
            <w:rStyle w:val="ad"/>
            <w:rFonts w:hint="eastAsia"/>
            <w:noProof/>
          </w:rPr>
          <w:t>数据衔接</w:t>
        </w:r>
        <w:r w:rsidR="004C7DB4">
          <w:rPr>
            <w:noProof/>
            <w:webHidden/>
          </w:rPr>
          <w:tab/>
        </w:r>
        <w:r w:rsidR="00374C8B">
          <w:rPr>
            <w:noProof/>
            <w:webHidden/>
          </w:rPr>
          <w:fldChar w:fldCharType="begin"/>
        </w:r>
        <w:r w:rsidR="004C7DB4">
          <w:rPr>
            <w:noProof/>
            <w:webHidden/>
          </w:rPr>
          <w:instrText xml:space="preserve"> PAGEREF _Toc97477957 \h </w:instrText>
        </w:r>
        <w:r w:rsidR="00374C8B">
          <w:rPr>
            <w:noProof/>
            <w:webHidden/>
          </w:rPr>
        </w:r>
        <w:r w:rsidR="00374C8B">
          <w:rPr>
            <w:noProof/>
            <w:webHidden/>
          </w:rPr>
          <w:fldChar w:fldCharType="separate"/>
        </w:r>
        <w:r w:rsidR="004C7DB4">
          <w:rPr>
            <w:noProof/>
            <w:webHidden/>
          </w:rPr>
          <w:t>13</w:t>
        </w:r>
        <w:r w:rsidR="00374C8B">
          <w:rPr>
            <w:noProof/>
            <w:webHidden/>
          </w:rPr>
          <w:fldChar w:fldCharType="end"/>
        </w:r>
      </w:hyperlink>
    </w:p>
    <w:p w14:paraId="19663880" w14:textId="77777777" w:rsidR="00546A87" w:rsidRPr="004C7DB4" w:rsidRDefault="00374C8B" w:rsidP="0053790C">
      <w:pPr>
        <w:shd w:val="clear" w:color="auto" w:fill="FFFFFF"/>
        <w:snapToGrid w:val="0"/>
        <w:jc w:val="both"/>
        <w:rPr>
          <w:rFonts w:eastAsia="宋体"/>
          <w:sz w:val="21"/>
          <w:szCs w:val="21"/>
        </w:rPr>
      </w:pPr>
      <w:r w:rsidRPr="004C7DB4">
        <w:rPr>
          <w:rFonts w:eastAsia="宋体"/>
          <w:sz w:val="21"/>
          <w:szCs w:val="21"/>
        </w:rPr>
        <w:fldChar w:fldCharType="end"/>
      </w:r>
    </w:p>
    <w:p w14:paraId="01925807" w14:textId="77777777" w:rsidR="00321C1A" w:rsidRPr="004C7DB4" w:rsidRDefault="00321C1A" w:rsidP="0053790C">
      <w:pPr>
        <w:shd w:val="clear" w:color="auto" w:fill="FFFFFF"/>
        <w:snapToGrid w:val="0"/>
        <w:jc w:val="both"/>
        <w:rPr>
          <w:rFonts w:eastAsia="宋体"/>
          <w:sz w:val="21"/>
          <w:szCs w:val="21"/>
        </w:rPr>
      </w:pPr>
    </w:p>
    <w:p w14:paraId="6647A9A1" w14:textId="77777777" w:rsidR="00546A87" w:rsidRPr="004C7DB4" w:rsidRDefault="00546A87" w:rsidP="0053790C">
      <w:pPr>
        <w:shd w:val="clear" w:color="auto" w:fill="FFFFFF"/>
        <w:snapToGrid w:val="0"/>
        <w:jc w:val="both"/>
        <w:rPr>
          <w:rFonts w:eastAsia="宋体"/>
          <w:sz w:val="21"/>
          <w:szCs w:val="21"/>
        </w:rPr>
        <w:sectPr w:rsidR="00546A87" w:rsidRPr="004C7DB4" w:rsidSect="0053790C">
          <w:headerReference w:type="default" r:id="rId10"/>
          <w:footerReference w:type="default" r:id="rId11"/>
          <w:pgSz w:w="11906" w:h="16838"/>
          <w:pgMar w:top="1134" w:right="1417" w:bottom="1134" w:left="1417" w:header="850" w:footer="720" w:gutter="0"/>
          <w:cols w:space="60"/>
          <w:noEndnote/>
          <w:docGrid w:linePitch="272"/>
        </w:sectPr>
      </w:pPr>
    </w:p>
    <w:p w14:paraId="66438251" w14:textId="77777777" w:rsidR="0068762C" w:rsidRPr="004C7DB4" w:rsidRDefault="004C71C6" w:rsidP="00321C1A">
      <w:pPr>
        <w:shd w:val="clear" w:color="auto" w:fill="FFFFFF"/>
        <w:snapToGrid w:val="0"/>
        <w:jc w:val="center"/>
        <w:rPr>
          <w:rFonts w:eastAsia="宋体"/>
          <w:sz w:val="24"/>
          <w:szCs w:val="24"/>
        </w:rPr>
      </w:pPr>
      <w:r w:rsidRPr="004C7DB4">
        <w:rPr>
          <w:rFonts w:eastAsia="宋体"/>
          <w:b/>
          <w:bCs/>
          <w:color w:val="000000"/>
          <w:sz w:val="24"/>
          <w:szCs w:val="24"/>
        </w:rPr>
        <w:t>药械和生物</w:t>
      </w:r>
      <w:r w:rsidRPr="004C7DB4">
        <w:rPr>
          <w:rFonts w:eastAsia="宋体"/>
          <w:b/>
          <w:bCs/>
          <w:color w:val="000000"/>
          <w:sz w:val="24"/>
          <w:szCs w:val="24"/>
        </w:rPr>
        <w:t>-</w:t>
      </w:r>
      <w:r w:rsidRPr="004C7DB4">
        <w:rPr>
          <w:rFonts w:eastAsia="宋体"/>
          <w:b/>
          <w:bCs/>
          <w:color w:val="000000"/>
          <w:sz w:val="24"/>
          <w:szCs w:val="24"/>
        </w:rPr>
        <w:t>器械组合产品</w:t>
      </w:r>
    </w:p>
    <w:p w14:paraId="46EB5A42" w14:textId="77777777" w:rsidR="0068762C" w:rsidRPr="004C7DB4" w:rsidRDefault="004C71C6" w:rsidP="00321C1A">
      <w:pPr>
        <w:shd w:val="clear" w:color="auto" w:fill="FFFFFF"/>
        <w:snapToGrid w:val="0"/>
        <w:jc w:val="center"/>
        <w:rPr>
          <w:rFonts w:eastAsia="宋体"/>
          <w:sz w:val="24"/>
          <w:szCs w:val="24"/>
        </w:rPr>
      </w:pPr>
      <w:r w:rsidRPr="004C7DB4">
        <w:rPr>
          <w:rFonts w:eastAsia="宋体"/>
          <w:b/>
          <w:bCs/>
          <w:color w:val="000000"/>
          <w:sz w:val="24"/>
          <w:szCs w:val="24"/>
        </w:rPr>
        <w:t>的衔接</w:t>
      </w:r>
    </w:p>
    <w:p w14:paraId="4DF260FB" w14:textId="77777777" w:rsidR="0068762C" w:rsidRPr="004C7DB4" w:rsidRDefault="004C71C6" w:rsidP="00321C1A">
      <w:pPr>
        <w:shd w:val="clear" w:color="auto" w:fill="FFFFFF"/>
        <w:snapToGrid w:val="0"/>
        <w:jc w:val="center"/>
        <w:rPr>
          <w:rFonts w:eastAsia="宋体"/>
          <w:sz w:val="24"/>
          <w:szCs w:val="24"/>
        </w:rPr>
      </w:pPr>
      <w:r w:rsidRPr="004C7DB4">
        <w:rPr>
          <w:rFonts w:eastAsia="宋体"/>
          <w:b/>
          <w:bCs/>
          <w:color w:val="000000"/>
          <w:sz w:val="24"/>
          <w:szCs w:val="24"/>
        </w:rPr>
        <w:t>行业指南</w:t>
      </w:r>
      <w:r w:rsidRPr="004C7DB4">
        <w:rPr>
          <w:rStyle w:val="ab"/>
          <w:rFonts w:eastAsia="宋体"/>
          <w:b/>
          <w:bCs/>
          <w:color w:val="000000"/>
          <w:sz w:val="24"/>
          <w:szCs w:val="24"/>
        </w:rPr>
        <w:footnoteReference w:id="1"/>
      </w:r>
    </w:p>
    <w:p w14:paraId="667F5034" w14:textId="77777777" w:rsidR="00321C1A" w:rsidRPr="004C7DB4" w:rsidRDefault="00321C1A" w:rsidP="0053790C">
      <w:pPr>
        <w:shd w:val="clear" w:color="auto" w:fill="FFFFFF"/>
        <w:snapToGrid w:val="0"/>
        <w:jc w:val="both"/>
        <w:rPr>
          <w:rFonts w:eastAsia="宋体"/>
          <w:color w:val="000000"/>
          <w:sz w:val="21"/>
          <w:szCs w:val="21"/>
        </w:rPr>
      </w:pPr>
    </w:p>
    <w:p w14:paraId="3D34BE9F" w14:textId="77777777" w:rsidR="00321C1A" w:rsidRPr="004C7DB4" w:rsidRDefault="00321C1A" w:rsidP="0053790C">
      <w:pPr>
        <w:shd w:val="clear" w:color="auto" w:fill="FFFFFF"/>
        <w:snapToGrid w:val="0"/>
        <w:jc w:val="both"/>
        <w:rPr>
          <w:rFonts w:eastAsia="宋体"/>
          <w:color w:val="000000"/>
          <w:sz w:val="21"/>
          <w:szCs w:val="21"/>
        </w:rPr>
      </w:pPr>
    </w:p>
    <w:p w14:paraId="2B81AA89" w14:textId="77777777" w:rsidR="00321C1A" w:rsidRPr="004C7DB4" w:rsidRDefault="00321C1A" w:rsidP="0053790C">
      <w:pPr>
        <w:shd w:val="clear" w:color="auto" w:fill="FFFFFF"/>
        <w:snapToGrid w:val="0"/>
        <w:jc w:val="both"/>
        <w:rPr>
          <w:rFonts w:eastAsia="宋体"/>
          <w:color w:val="000000"/>
          <w:sz w:val="21"/>
          <w:szCs w:val="21"/>
        </w:rPr>
      </w:pPr>
    </w:p>
    <w:p w14:paraId="28781C44" w14:textId="77777777" w:rsidR="00321C1A" w:rsidRPr="004C7DB4" w:rsidRDefault="00321C1A" w:rsidP="00321C1A">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color w:val="000000"/>
          <w:sz w:val="21"/>
          <w:szCs w:val="21"/>
        </w:rPr>
      </w:pPr>
    </w:p>
    <w:p w14:paraId="22E13605" w14:textId="7B0A6872" w:rsidR="0068762C" w:rsidRPr="004C7DB4" w:rsidDel="001D6774" w:rsidRDefault="004C71C6" w:rsidP="00321C1A">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del w:id="15" w:author="Z" w:date="2022-04-04T17:18:00Z"/>
          <w:rFonts w:eastAsia="宋体"/>
          <w:color w:val="000000"/>
          <w:sz w:val="21"/>
          <w:szCs w:val="21"/>
        </w:rPr>
      </w:pPr>
      <w:r w:rsidRPr="004C7DB4">
        <w:rPr>
          <w:rFonts w:eastAsia="宋体"/>
          <w:color w:val="000000"/>
          <w:sz w:val="21"/>
          <w:szCs w:val="21"/>
        </w:rPr>
        <w:t>本指南草案定稿后，将代表</w:t>
      </w:r>
      <w:ins w:id="16" w:author="Z" w:date="2022-04-04T17:18:00Z">
        <w:r w:rsidR="001D6774" w:rsidRPr="001D6774">
          <w:rPr>
            <w:rFonts w:eastAsia="宋体" w:hint="eastAsia"/>
            <w:color w:val="000000"/>
            <w:sz w:val="21"/>
            <w:szCs w:val="21"/>
            <w:rPrChange w:id="17" w:author="Z" w:date="2022-04-04T17:19:00Z">
              <w:rPr>
                <w:rFonts w:eastAsia="宋体" w:hint="eastAsia"/>
                <w:b/>
                <w:bCs/>
                <w:i/>
                <w:iCs/>
                <w:color w:val="000000"/>
                <w:sz w:val="21"/>
                <w:szCs w:val="21"/>
              </w:rPr>
            </w:rPrChange>
          </w:rPr>
          <w:t>美国食品药品监督管理局（</w:t>
        </w:r>
        <w:r w:rsidR="001D6774" w:rsidRPr="001D6774">
          <w:rPr>
            <w:rFonts w:eastAsia="宋体"/>
            <w:color w:val="000000"/>
            <w:sz w:val="21"/>
            <w:szCs w:val="21"/>
            <w:rPrChange w:id="18" w:author="Z" w:date="2022-04-04T17:19:00Z">
              <w:rPr>
                <w:rFonts w:eastAsia="宋体"/>
                <w:b/>
                <w:bCs/>
                <w:i/>
                <w:iCs/>
                <w:color w:val="000000"/>
                <w:sz w:val="21"/>
                <w:szCs w:val="21"/>
              </w:rPr>
            </w:rPrChange>
          </w:rPr>
          <w:t>FDA</w:t>
        </w:r>
        <w:r w:rsidR="001D6774" w:rsidRPr="001D6774">
          <w:rPr>
            <w:rFonts w:eastAsia="宋体" w:hint="eastAsia"/>
            <w:color w:val="000000"/>
            <w:sz w:val="21"/>
            <w:szCs w:val="21"/>
            <w:rPrChange w:id="19" w:author="Z" w:date="2022-04-04T17:19:00Z">
              <w:rPr>
                <w:rFonts w:eastAsia="宋体" w:hint="eastAsia"/>
                <w:b/>
                <w:bCs/>
                <w:i/>
                <w:iCs/>
                <w:color w:val="000000"/>
                <w:sz w:val="21"/>
                <w:szCs w:val="21"/>
              </w:rPr>
            </w:rPrChange>
          </w:rPr>
          <w:t>）目前关于该主题的</w:t>
        </w:r>
        <w:del w:id="20" w:author="Aimee W" w:date="2022-08-08T13:09:00Z">
          <w:r w:rsidR="001D6774" w:rsidRPr="001D6774" w:rsidDel="00BD7D5A">
            <w:rPr>
              <w:rFonts w:eastAsia="宋体" w:hint="eastAsia"/>
              <w:color w:val="000000"/>
              <w:sz w:val="21"/>
              <w:szCs w:val="21"/>
              <w:rPrChange w:id="21" w:author="Z" w:date="2022-04-04T17:19:00Z">
                <w:rPr>
                  <w:rFonts w:eastAsia="宋体" w:hint="eastAsia"/>
                  <w:b/>
                  <w:bCs/>
                  <w:i/>
                  <w:iCs/>
                  <w:color w:val="000000"/>
                  <w:sz w:val="21"/>
                  <w:szCs w:val="21"/>
                </w:rPr>
              </w:rPrChange>
            </w:rPr>
            <w:delText>思考。其不会为任何人创造或赋予任何权利，也不会对</w:delText>
          </w:r>
          <w:r w:rsidR="001D6774" w:rsidRPr="001D6774" w:rsidDel="00BD7D5A">
            <w:rPr>
              <w:rFonts w:eastAsia="宋体"/>
              <w:color w:val="000000"/>
              <w:sz w:val="21"/>
              <w:szCs w:val="21"/>
              <w:rPrChange w:id="22" w:author="Z" w:date="2022-04-04T17:19:00Z">
                <w:rPr>
                  <w:rFonts w:eastAsia="宋体"/>
                  <w:b/>
                  <w:bCs/>
                  <w:i/>
                  <w:iCs/>
                  <w:color w:val="000000"/>
                  <w:sz w:val="21"/>
                  <w:szCs w:val="21"/>
                </w:rPr>
              </w:rPrChange>
            </w:rPr>
            <w:delText>FDA</w:delText>
          </w:r>
          <w:r w:rsidR="001D6774" w:rsidRPr="001D6774" w:rsidDel="00BD7D5A">
            <w:rPr>
              <w:rFonts w:eastAsia="宋体" w:hint="eastAsia"/>
              <w:color w:val="000000"/>
              <w:sz w:val="21"/>
              <w:szCs w:val="21"/>
              <w:rPrChange w:id="23" w:author="Z" w:date="2022-04-04T17:19:00Z">
                <w:rPr>
                  <w:rFonts w:eastAsia="宋体" w:hint="eastAsia"/>
                  <w:b/>
                  <w:bCs/>
                  <w:i/>
                  <w:iCs/>
                  <w:color w:val="000000"/>
                  <w:sz w:val="21"/>
                  <w:szCs w:val="21"/>
                </w:rPr>
              </w:rPrChange>
            </w:rPr>
            <w:delText>或公众产生约束。如果替代方法满足适用的法律法规要求，则可以使用该方法。如需讨论替代方法，请联系标题页负责实施本指南文件的</w:delText>
          </w:r>
          <w:r w:rsidR="001D6774" w:rsidRPr="001D6774" w:rsidDel="00BD7D5A">
            <w:rPr>
              <w:rFonts w:eastAsia="宋体"/>
              <w:color w:val="000000"/>
              <w:sz w:val="21"/>
              <w:szCs w:val="21"/>
              <w:rPrChange w:id="24" w:author="Z" w:date="2022-04-04T17:19:00Z">
                <w:rPr>
                  <w:rFonts w:eastAsia="宋体"/>
                  <w:b/>
                  <w:bCs/>
                  <w:i/>
                  <w:iCs/>
                  <w:color w:val="000000"/>
                  <w:sz w:val="21"/>
                  <w:szCs w:val="21"/>
                </w:rPr>
              </w:rPrChange>
            </w:rPr>
            <w:delText>FDA</w:delText>
          </w:r>
          <w:r w:rsidR="001D6774" w:rsidRPr="001D6774" w:rsidDel="00BD7D5A">
            <w:rPr>
              <w:rFonts w:eastAsia="宋体" w:hint="eastAsia"/>
              <w:color w:val="000000"/>
              <w:sz w:val="21"/>
              <w:szCs w:val="21"/>
              <w:rPrChange w:id="25" w:author="Z" w:date="2022-04-04T17:19:00Z">
                <w:rPr>
                  <w:rFonts w:eastAsia="宋体" w:hint="eastAsia"/>
                  <w:b/>
                  <w:bCs/>
                  <w:i/>
                  <w:iCs/>
                  <w:color w:val="000000"/>
                  <w:sz w:val="21"/>
                  <w:szCs w:val="21"/>
                </w:rPr>
              </w:rPrChange>
            </w:rPr>
            <w:delText>工作人员或办公室。</w:delText>
          </w:r>
        </w:del>
      </w:ins>
      <w:del w:id="26" w:author="Aimee W" w:date="2022-08-08T13:09:00Z">
        <w:r w:rsidRPr="004C7DB4" w:rsidDel="00BD7D5A">
          <w:rPr>
            <w:rFonts w:eastAsia="宋体"/>
            <w:color w:val="000000"/>
            <w:sz w:val="21"/>
            <w:szCs w:val="21"/>
          </w:rPr>
          <w:delText>美国食品药品监督管理局（</w:delText>
        </w:r>
        <w:r w:rsidRPr="004C7DB4" w:rsidDel="00BD7D5A">
          <w:rPr>
            <w:rFonts w:eastAsia="宋体"/>
            <w:color w:val="000000"/>
            <w:sz w:val="21"/>
            <w:szCs w:val="21"/>
          </w:rPr>
          <w:delText>FDA</w:delText>
        </w:r>
        <w:r w:rsidRPr="004C7DB4" w:rsidDel="00BD7D5A">
          <w:rPr>
            <w:rFonts w:eastAsia="宋体"/>
            <w:color w:val="000000"/>
            <w:sz w:val="21"/>
            <w:szCs w:val="21"/>
          </w:rPr>
          <w:delText>或监管机构）对该主题的目前看法。本文件不赋予任何人任何权利，对</w:delText>
        </w:r>
        <w:r w:rsidRPr="004C7DB4" w:rsidDel="00BD7D5A">
          <w:rPr>
            <w:rFonts w:eastAsia="宋体"/>
            <w:color w:val="000000"/>
            <w:sz w:val="21"/>
            <w:szCs w:val="21"/>
          </w:rPr>
          <w:delText>FDA</w:delText>
        </w:r>
        <w:r w:rsidRPr="004C7DB4" w:rsidDel="00BD7D5A">
          <w:rPr>
            <w:rFonts w:eastAsia="宋体"/>
            <w:color w:val="000000"/>
            <w:sz w:val="21"/>
            <w:szCs w:val="21"/>
          </w:rPr>
          <w:delText>或公众不具有约束力。如果替代方法满足适用法令法规的要求，则贵司可使用替代方法。如需讨论替代方法，请联系标题页所列负责本指南的</w:delText>
        </w:r>
        <w:r w:rsidRPr="004C7DB4" w:rsidDel="00BD7D5A">
          <w:rPr>
            <w:rFonts w:eastAsia="宋体"/>
            <w:color w:val="000000"/>
            <w:sz w:val="21"/>
            <w:szCs w:val="21"/>
          </w:rPr>
          <w:delText>FDA</w:delText>
        </w:r>
        <w:r w:rsidRPr="004C7DB4" w:rsidDel="00BD7D5A">
          <w:rPr>
            <w:rFonts w:eastAsia="宋体"/>
            <w:color w:val="000000"/>
            <w:sz w:val="21"/>
            <w:szCs w:val="21"/>
          </w:rPr>
          <w:delText>工作人员。</w:delText>
        </w:r>
      </w:del>
      <w:ins w:id="27" w:author="Aimee W" w:date="2022-08-08T13:09:00Z">
        <w:r w:rsidR="00BD7D5A" w:rsidRPr="00BD7D5A">
          <w:rPr>
            <w:rFonts w:eastAsia="宋体" w:hint="eastAsia"/>
            <w:color w:val="000000"/>
            <w:sz w:val="21"/>
            <w:szCs w:val="21"/>
          </w:rPr>
          <w:t>当前看法。本文件不赋予任何人任何权利，对</w:t>
        </w:r>
        <w:r w:rsidR="00BD7D5A" w:rsidRPr="00BD7D5A">
          <w:rPr>
            <w:rFonts w:eastAsia="宋体" w:hint="eastAsia"/>
            <w:color w:val="000000"/>
            <w:sz w:val="21"/>
            <w:szCs w:val="21"/>
          </w:rPr>
          <w:t>FDA</w:t>
        </w:r>
        <w:r w:rsidR="00BD7D5A" w:rsidRPr="00BD7D5A">
          <w:rPr>
            <w:rFonts w:eastAsia="宋体" w:hint="eastAsia"/>
            <w:color w:val="000000"/>
            <w:sz w:val="21"/>
            <w:szCs w:val="21"/>
          </w:rPr>
          <w:t>或公众不具有约束力。如果替代方法满足适用的情形和法规</w:t>
        </w:r>
        <w:r w:rsidR="00BD7D5A" w:rsidRPr="00BD7D5A">
          <w:rPr>
            <w:rFonts w:eastAsia="宋体" w:hint="eastAsia"/>
            <w:color w:val="000000"/>
            <w:sz w:val="21"/>
            <w:szCs w:val="21"/>
          </w:rPr>
          <w:t xml:space="preserve"> </w:t>
        </w:r>
        <w:r w:rsidR="00BD7D5A" w:rsidRPr="00BD7D5A">
          <w:rPr>
            <w:rFonts w:eastAsia="宋体" w:hint="eastAsia"/>
            <w:color w:val="000000"/>
            <w:sz w:val="21"/>
            <w:szCs w:val="21"/>
          </w:rPr>
          <w:t>的要求，则贵司可使用替代方法。如需讨论替代方法，请联系标题页所列负责本指南的</w:t>
        </w:r>
        <w:r w:rsidR="00BD7D5A" w:rsidRPr="00BD7D5A">
          <w:rPr>
            <w:rFonts w:eastAsia="宋体" w:hint="eastAsia"/>
            <w:color w:val="000000"/>
            <w:sz w:val="21"/>
            <w:szCs w:val="21"/>
          </w:rPr>
          <w:t>FDA</w:t>
        </w:r>
        <w:r w:rsidR="00BD7D5A" w:rsidRPr="00BD7D5A">
          <w:rPr>
            <w:rFonts w:eastAsia="宋体" w:hint="eastAsia"/>
            <w:color w:val="000000"/>
            <w:sz w:val="21"/>
            <w:szCs w:val="21"/>
          </w:rPr>
          <w:t>工作人员或办公室。</w:t>
        </w:r>
      </w:ins>
    </w:p>
    <w:p w14:paraId="34E22513" w14:textId="77777777" w:rsidR="00321C1A" w:rsidRPr="004C7DB4" w:rsidRDefault="00321C1A" w:rsidP="00321C1A">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1"/>
          <w:szCs w:val="21"/>
        </w:rPr>
      </w:pPr>
    </w:p>
    <w:p w14:paraId="62B519C6" w14:textId="77777777" w:rsidR="00321C1A" w:rsidRPr="004C7DB4" w:rsidRDefault="00321C1A" w:rsidP="0053790C">
      <w:pPr>
        <w:shd w:val="clear" w:color="auto" w:fill="FFFFFF"/>
        <w:tabs>
          <w:tab w:val="left" w:pos="720"/>
        </w:tabs>
        <w:snapToGrid w:val="0"/>
        <w:jc w:val="both"/>
        <w:rPr>
          <w:rFonts w:eastAsia="宋体"/>
          <w:b/>
          <w:bCs/>
          <w:color w:val="000000"/>
          <w:sz w:val="21"/>
          <w:szCs w:val="21"/>
        </w:rPr>
      </w:pPr>
    </w:p>
    <w:p w14:paraId="58AAB2E5" w14:textId="77777777" w:rsidR="00321C1A" w:rsidRPr="004C7DB4" w:rsidRDefault="00321C1A" w:rsidP="0053790C">
      <w:pPr>
        <w:shd w:val="clear" w:color="auto" w:fill="FFFFFF"/>
        <w:tabs>
          <w:tab w:val="left" w:pos="720"/>
        </w:tabs>
        <w:snapToGrid w:val="0"/>
        <w:jc w:val="both"/>
        <w:rPr>
          <w:rFonts w:eastAsia="宋体"/>
          <w:b/>
          <w:bCs/>
          <w:color w:val="000000"/>
          <w:sz w:val="21"/>
          <w:szCs w:val="21"/>
        </w:rPr>
      </w:pPr>
    </w:p>
    <w:p w14:paraId="279DDF99" w14:textId="77777777" w:rsidR="00321C1A" w:rsidRPr="004C7DB4" w:rsidRDefault="00321C1A" w:rsidP="0053790C">
      <w:pPr>
        <w:shd w:val="clear" w:color="auto" w:fill="FFFFFF"/>
        <w:tabs>
          <w:tab w:val="left" w:pos="720"/>
        </w:tabs>
        <w:snapToGrid w:val="0"/>
        <w:jc w:val="both"/>
        <w:rPr>
          <w:rFonts w:eastAsia="宋体"/>
          <w:b/>
          <w:bCs/>
          <w:color w:val="000000"/>
          <w:sz w:val="21"/>
          <w:szCs w:val="21"/>
        </w:rPr>
      </w:pPr>
    </w:p>
    <w:p w14:paraId="6E97B357" w14:textId="74C79C92" w:rsidR="0068762C" w:rsidRPr="004C7DB4" w:rsidRDefault="004C71C6" w:rsidP="00321C1A">
      <w:pPr>
        <w:pStyle w:val="1"/>
      </w:pPr>
      <w:bookmarkStart w:id="28" w:name="_Toc97477951"/>
      <w:r w:rsidRPr="004C7DB4">
        <w:t>I.</w:t>
      </w:r>
      <w:r w:rsidRPr="004C7DB4">
        <w:tab/>
      </w:r>
      <w:ins w:id="29" w:author="Z" w:date="2022-04-04T17:18:00Z">
        <w:r w:rsidR="001D6774">
          <w:rPr>
            <w:rFonts w:hint="eastAsia"/>
          </w:rPr>
          <w:t>前</w:t>
        </w:r>
      </w:ins>
      <w:del w:id="30" w:author="Z" w:date="2022-04-04T17:18:00Z">
        <w:r w:rsidRPr="004C7DB4" w:rsidDel="001D6774">
          <w:delText>引</w:delText>
        </w:r>
      </w:del>
      <w:r w:rsidRPr="004C7DB4">
        <w:t>言</w:t>
      </w:r>
      <w:bookmarkEnd w:id="28"/>
    </w:p>
    <w:p w14:paraId="4CC80ABD" w14:textId="77777777" w:rsidR="00321C1A" w:rsidRPr="004C7DB4" w:rsidRDefault="00321C1A" w:rsidP="0053790C">
      <w:pPr>
        <w:shd w:val="clear" w:color="auto" w:fill="FFFFFF"/>
        <w:snapToGrid w:val="0"/>
        <w:jc w:val="both"/>
        <w:rPr>
          <w:rFonts w:eastAsia="宋体"/>
          <w:color w:val="000000"/>
          <w:sz w:val="21"/>
          <w:szCs w:val="21"/>
        </w:rPr>
      </w:pPr>
    </w:p>
    <w:p w14:paraId="3150D17F" w14:textId="77777777"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本指南就如何处理药械和生物</w:t>
      </w:r>
      <w:r w:rsidRPr="004C7DB4">
        <w:rPr>
          <w:rFonts w:eastAsia="宋体"/>
          <w:color w:val="000000"/>
          <w:sz w:val="24"/>
          <w:szCs w:val="24"/>
        </w:rPr>
        <w:t>-</w:t>
      </w:r>
      <w:r w:rsidRPr="004C7DB4">
        <w:rPr>
          <w:rFonts w:eastAsia="宋体"/>
          <w:color w:val="000000"/>
          <w:sz w:val="24"/>
          <w:szCs w:val="24"/>
        </w:rPr>
        <w:t>器械单一实体或联合包装组合产品的新药申请（</w:t>
      </w:r>
      <w:r w:rsidRPr="004C7DB4">
        <w:rPr>
          <w:rFonts w:eastAsia="宋体"/>
          <w:color w:val="000000"/>
          <w:sz w:val="24"/>
          <w:szCs w:val="24"/>
        </w:rPr>
        <w:t>NDA</w:t>
      </w:r>
      <w:r w:rsidRPr="004C7DB4">
        <w:rPr>
          <w:rFonts w:eastAsia="宋体"/>
          <w:color w:val="000000"/>
          <w:sz w:val="24"/>
          <w:szCs w:val="24"/>
        </w:rPr>
        <w:t>）或生物制品许可申请（</w:t>
      </w:r>
      <w:r w:rsidRPr="004C7DB4">
        <w:rPr>
          <w:rFonts w:eastAsia="宋体"/>
          <w:color w:val="000000"/>
          <w:sz w:val="24"/>
          <w:szCs w:val="24"/>
        </w:rPr>
        <w:t>BLA</w:t>
      </w:r>
      <w:r w:rsidRPr="004C7DB4">
        <w:rPr>
          <w:rFonts w:eastAsia="宋体"/>
          <w:color w:val="000000"/>
          <w:sz w:val="24"/>
          <w:szCs w:val="24"/>
        </w:rPr>
        <w:t>）中的桥接问题向业界和</w:t>
      </w:r>
      <w:r w:rsidRPr="004C7DB4">
        <w:rPr>
          <w:rFonts w:eastAsia="宋体"/>
          <w:color w:val="000000"/>
          <w:sz w:val="24"/>
          <w:szCs w:val="24"/>
        </w:rPr>
        <w:t>FDA</w:t>
      </w:r>
      <w:r w:rsidRPr="004C7DB4">
        <w:rPr>
          <w:rFonts w:eastAsia="宋体"/>
          <w:color w:val="000000"/>
          <w:sz w:val="24"/>
          <w:szCs w:val="24"/>
        </w:rPr>
        <w:t>工作人员提供建议，包括：</w:t>
      </w:r>
      <w:r w:rsidRPr="004C7DB4">
        <w:rPr>
          <w:rStyle w:val="ab"/>
          <w:rFonts w:eastAsia="宋体"/>
          <w:color w:val="000000"/>
          <w:sz w:val="24"/>
          <w:szCs w:val="24"/>
        </w:rPr>
        <w:footnoteReference w:id="2"/>
      </w:r>
    </w:p>
    <w:p w14:paraId="0481D101" w14:textId="77777777" w:rsidR="00321C1A" w:rsidRPr="004C7DB4" w:rsidRDefault="00321C1A" w:rsidP="0053790C">
      <w:pPr>
        <w:shd w:val="clear" w:color="auto" w:fill="FFFFFF"/>
        <w:snapToGrid w:val="0"/>
        <w:jc w:val="both"/>
        <w:rPr>
          <w:rFonts w:eastAsia="宋体"/>
          <w:color w:val="000000"/>
          <w:sz w:val="24"/>
          <w:szCs w:val="24"/>
        </w:rPr>
      </w:pPr>
    </w:p>
    <w:p w14:paraId="033BBB01" w14:textId="77777777" w:rsidR="0068762C" w:rsidRPr="004C7DB4" w:rsidRDefault="004C71C6" w:rsidP="004C7DB4">
      <w:pPr>
        <w:shd w:val="clear" w:color="auto" w:fill="FFFFFF"/>
        <w:snapToGrid w:val="0"/>
        <w:ind w:leftChars="150" w:left="660" w:hangingChars="150" w:hanging="360"/>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与采用不同的器械组成部件</w:t>
      </w:r>
      <w:r w:rsidRPr="004C7DB4">
        <w:rPr>
          <w:rStyle w:val="ab"/>
          <w:rFonts w:eastAsia="宋体"/>
          <w:color w:val="000000"/>
          <w:sz w:val="24"/>
          <w:szCs w:val="24"/>
        </w:rPr>
        <w:footnoteReference w:id="3"/>
      </w:r>
      <w:r w:rsidRPr="004C7DB4">
        <w:rPr>
          <w:rFonts w:eastAsia="宋体"/>
          <w:color w:val="000000"/>
          <w:sz w:val="24"/>
          <w:szCs w:val="24"/>
        </w:rPr>
        <w:t>和与申报组合产品相同的药物组成部件</w:t>
      </w:r>
      <w:r w:rsidRPr="004C7DB4">
        <w:rPr>
          <w:rStyle w:val="ab"/>
          <w:rFonts w:eastAsia="宋体"/>
          <w:color w:val="000000"/>
          <w:sz w:val="24"/>
          <w:szCs w:val="24"/>
        </w:rPr>
        <w:footnoteReference w:id="4"/>
      </w:r>
      <w:r w:rsidRPr="004C7DB4">
        <w:rPr>
          <w:rFonts w:eastAsia="宋体"/>
          <w:color w:val="000000"/>
          <w:sz w:val="24"/>
          <w:szCs w:val="24"/>
        </w:rPr>
        <w:t>的组合产品有关的信息的连接。</w:t>
      </w:r>
    </w:p>
    <w:p w14:paraId="2581CC36" w14:textId="77777777" w:rsidR="0068762C" w:rsidRPr="004C7DB4" w:rsidRDefault="0068762C" w:rsidP="0053790C">
      <w:pPr>
        <w:shd w:val="clear" w:color="auto" w:fill="FFFFFF"/>
        <w:tabs>
          <w:tab w:val="left" w:pos="115"/>
        </w:tabs>
        <w:snapToGrid w:val="0"/>
        <w:jc w:val="both"/>
        <w:rPr>
          <w:rFonts w:eastAsia="宋体"/>
          <w:color w:val="000000"/>
          <w:sz w:val="21"/>
          <w:szCs w:val="21"/>
          <w:vertAlign w:val="superscript"/>
        </w:rPr>
      </w:pPr>
    </w:p>
    <w:p w14:paraId="7F840BF5" w14:textId="77777777" w:rsidR="00321C1A" w:rsidRPr="004C7DB4" w:rsidRDefault="00321C1A" w:rsidP="0053790C">
      <w:pPr>
        <w:shd w:val="clear" w:color="auto" w:fill="FFFFFF"/>
        <w:tabs>
          <w:tab w:val="left" w:pos="115"/>
        </w:tabs>
        <w:snapToGrid w:val="0"/>
        <w:jc w:val="both"/>
        <w:rPr>
          <w:rFonts w:eastAsia="宋体"/>
          <w:sz w:val="21"/>
          <w:szCs w:val="21"/>
        </w:rPr>
      </w:pPr>
    </w:p>
    <w:p w14:paraId="07CBACC5" w14:textId="77777777" w:rsidR="00321C1A" w:rsidRPr="004C7DB4" w:rsidRDefault="00321C1A" w:rsidP="0053790C">
      <w:pPr>
        <w:shd w:val="clear" w:color="auto" w:fill="FFFFFF"/>
        <w:tabs>
          <w:tab w:val="left" w:pos="115"/>
        </w:tabs>
        <w:snapToGrid w:val="0"/>
        <w:jc w:val="both"/>
        <w:rPr>
          <w:rFonts w:eastAsia="宋体"/>
          <w:sz w:val="21"/>
          <w:szCs w:val="21"/>
        </w:rPr>
        <w:sectPr w:rsidR="00321C1A" w:rsidRPr="004C7DB4" w:rsidSect="00546A87">
          <w:footerReference w:type="default" r:id="rId12"/>
          <w:pgSz w:w="11906" w:h="16838"/>
          <w:pgMar w:top="1134" w:right="1417" w:bottom="1134" w:left="1417" w:header="850" w:footer="720" w:gutter="0"/>
          <w:lnNumType w:countBy="1" w:restart="continuous"/>
          <w:pgNumType w:start="1"/>
          <w:cols w:space="60"/>
          <w:noEndnote/>
          <w:docGrid w:linePitch="272"/>
        </w:sectPr>
      </w:pPr>
    </w:p>
    <w:p w14:paraId="2BAFB14C" w14:textId="77777777" w:rsidR="0068762C" w:rsidRPr="004C7DB4" w:rsidRDefault="004C71C6" w:rsidP="004C7DB4">
      <w:pPr>
        <w:shd w:val="clear" w:color="auto" w:fill="FFFFFF"/>
        <w:snapToGrid w:val="0"/>
        <w:ind w:leftChars="150" w:left="660" w:hangingChars="150" w:hanging="360"/>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与采用不同药物成分的组合产品有关的信息与申报组合产品的相同器械成分的信息的衔接。</w:t>
      </w:r>
    </w:p>
    <w:p w14:paraId="0E317F23" w14:textId="77777777" w:rsidR="00460872" w:rsidRDefault="00460872" w:rsidP="0053790C">
      <w:pPr>
        <w:shd w:val="clear" w:color="auto" w:fill="FFFFFF"/>
        <w:snapToGrid w:val="0"/>
        <w:jc w:val="both"/>
        <w:rPr>
          <w:rFonts w:eastAsia="宋体"/>
          <w:color w:val="000000"/>
          <w:sz w:val="24"/>
          <w:szCs w:val="24"/>
        </w:rPr>
      </w:pPr>
    </w:p>
    <w:p w14:paraId="1BE722FB"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在本指南中，</w:t>
      </w:r>
      <w:r w:rsidR="00460872" w:rsidRPr="00460872">
        <w:rPr>
          <w:rFonts w:ascii="宋体" w:eastAsia="宋体" w:hAnsi="宋体"/>
          <w:i/>
          <w:color w:val="000000"/>
          <w:sz w:val="24"/>
          <w:szCs w:val="24"/>
        </w:rPr>
        <w:t>“</w:t>
      </w:r>
      <w:r w:rsidRPr="004C7DB4">
        <w:rPr>
          <w:rFonts w:eastAsia="宋体"/>
          <w:i/>
          <w:iCs/>
          <w:color w:val="000000"/>
          <w:sz w:val="24"/>
          <w:szCs w:val="24"/>
        </w:rPr>
        <w:t>衔接</w:t>
      </w:r>
      <w:r w:rsidR="00460872" w:rsidRPr="00460872">
        <w:rPr>
          <w:rFonts w:ascii="宋体" w:eastAsia="宋体" w:hAnsi="宋体"/>
          <w:i/>
          <w:color w:val="000000"/>
          <w:sz w:val="24"/>
          <w:szCs w:val="24"/>
        </w:rPr>
        <w:t>”</w:t>
      </w:r>
      <w:r w:rsidRPr="004C7DB4">
        <w:rPr>
          <w:rFonts w:eastAsia="宋体"/>
          <w:color w:val="000000"/>
          <w:sz w:val="24"/>
          <w:szCs w:val="24"/>
        </w:rPr>
        <w:t>一词指的是确定在开发计划的早期阶段或另一个开发计划中开发的信息的科学相关性，以支持申请人正在寻求批准的组合产品的过程。一旦申请人确定了这些信息与其产品的相关性（即桥接），申请人就可以利用这些信息来简化其开发计划。</w:t>
      </w:r>
      <w:r w:rsidRPr="004C7DB4">
        <w:rPr>
          <w:rStyle w:val="ab"/>
          <w:rFonts w:eastAsia="宋体"/>
          <w:color w:val="000000"/>
          <w:sz w:val="24"/>
          <w:szCs w:val="24"/>
        </w:rPr>
        <w:t xml:space="preserve"> </w:t>
      </w:r>
      <w:r w:rsidRPr="004C7DB4">
        <w:rPr>
          <w:rStyle w:val="ab"/>
          <w:rFonts w:eastAsia="宋体"/>
          <w:color w:val="000000"/>
          <w:sz w:val="24"/>
          <w:szCs w:val="24"/>
        </w:rPr>
        <w:footnoteReference w:id="5"/>
      </w:r>
      <w:r w:rsidRPr="004C7DB4">
        <w:rPr>
          <w:rFonts w:eastAsia="宋体"/>
          <w:color w:val="000000"/>
          <w:sz w:val="24"/>
          <w:szCs w:val="24"/>
        </w:rPr>
        <w:t>从科学的角度来看，如果申请人希望在其当前的申请中利用该信息，则必须将其当前的申请与开发计划的早期阶段或另一个开发计划中开发的信息联系起来。对于某些类型的申请，使用另一个发展计划的信息可能需要申请人拥有该信息或有参考权。</w:t>
      </w:r>
      <w:r w:rsidRPr="004C7DB4">
        <w:rPr>
          <w:rStyle w:val="ab"/>
          <w:rFonts w:eastAsia="宋体"/>
          <w:color w:val="000000"/>
          <w:sz w:val="24"/>
          <w:szCs w:val="24"/>
        </w:rPr>
        <w:t xml:space="preserve"> </w:t>
      </w:r>
      <w:r w:rsidRPr="004C7DB4">
        <w:rPr>
          <w:rStyle w:val="ab"/>
          <w:rFonts w:eastAsia="宋体"/>
          <w:color w:val="000000"/>
          <w:sz w:val="24"/>
          <w:szCs w:val="24"/>
        </w:rPr>
        <w:footnoteReference w:id="6"/>
      </w:r>
    </w:p>
    <w:p w14:paraId="0D35B2AE" w14:textId="77777777" w:rsidR="00321C1A" w:rsidRPr="004C7DB4" w:rsidRDefault="00321C1A" w:rsidP="0053790C">
      <w:pPr>
        <w:shd w:val="clear" w:color="auto" w:fill="FFFFFF"/>
        <w:snapToGrid w:val="0"/>
        <w:jc w:val="both"/>
        <w:rPr>
          <w:rFonts w:eastAsia="宋体"/>
          <w:sz w:val="24"/>
          <w:szCs w:val="24"/>
        </w:rPr>
      </w:pPr>
    </w:p>
    <w:p w14:paraId="6014793A" w14:textId="77777777"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关于本指南中的建议和</w:t>
      </w:r>
      <w:r w:rsidR="000847B4">
        <w:rPr>
          <w:rFonts w:eastAsia="宋体"/>
          <w:color w:val="000000"/>
          <w:sz w:val="24"/>
          <w:szCs w:val="24"/>
        </w:rPr>
        <w:t>示例</w:t>
      </w:r>
      <w:r w:rsidRPr="004C7DB4">
        <w:rPr>
          <w:rFonts w:eastAsia="宋体"/>
          <w:color w:val="000000"/>
          <w:sz w:val="24"/>
          <w:szCs w:val="24"/>
        </w:rPr>
        <w:t>，假定申请人拥有或有参考权或使用权，允许申请人使用另一个开发项目的信息。</w:t>
      </w:r>
    </w:p>
    <w:p w14:paraId="0C7B92DF" w14:textId="77777777" w:rsidR="00321C1A" w:rsidRPr="004C7DB4" w:rsidRDefault="00321C1A" w:rsidP="0053790C">
      <w:pPr>
        <w:shd w:val="clear" w:color="auto" w:fill="FFFFFF"/>
        <w:snapToGrid w:val="0"/>
        <w:jc w:val="both"/>
        <w:rPr>
          <w:rFonts w:eastAsia="宋体"/>
          <w:color w:val="000000"/>
          <w:sz w:val="24"/>
          <w:szCs w:val="24"/>
        </w:rPr>
      </w:pPr>
    </w:p>
    <w:p w14:paraId="7BBE1E98" w14:textId="15D30E7B"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本指南旨在</w:t>
      </w:r>
      <w:del w:id="31" w:author="Z" w:date="2022-04-04T17:19:00Z">
        <w:r w:rsidRPr="004C7DB4" w:rsidDel="005478B1">
          <w:rPr>
            <w:rFonts w:eastAsia="宋体" w:hint="eastAsia"/>
            <w:color w:val="000000"/>
            <w:sz w:val="24"/>
            <w:szCs w:val="24"/>
          </w:rPr>
          <w:delText>澄清</w:delText>
        </w:r>
      </w:del>
      <w:ins w:id="32" w:author="Z" w:date="2022-04-04T17:19:00Z">
        <w:r w:rsidR="005478B1">
          <w:rPr>
            <w:rFonts w:eastAsia="宋体" w:hint="eastAsia"/>
            <w:color w:val="000000"/>
            <w:sz w:val="24"/>
            <w:szCs w:val="24"/>
          </w:rPr>
          <w:t>说明</w:t>
        </w:r>
      </w:ins>
      <w:r w:rsidRPr="004C7DB4">
        <w:rPr>
          <w:rFonts w:eastAsia="宋体"/>
          <w:color w:val="000000"/>
          <w:sz w:val="24"/>
          <w:szCs w:val="24"/>
        </w:rPr>
        <w:t>如何与从另一个发展计划中收集的信息衔接，以利用该信息支持申请。为了促进这一进程，本指南介绍了申请人确定和解决申请中的信息差距的方法。</w:t>
      </w:r>
    </w:p>
    <w:p w14:paraId="47A8A627" w14:textId="77777777" w:rsidR="00321C1A" w:rsidRPr="004C7DB4" w:rsidRDefault="00321C1A" w:rsidP="0053790C">
      <w:pPr>
        <w:shd w:val="clear" w:color="auto" w:fill="FFFFFF"/>
        <w:snapToGrid w:val="0"/>
        <w:jc w:val="both"/>
        <w:rPr>
          <w:rFonts w:eastAsia="宋体"/>
          <w:color w:val="000000"/>
          <w:sz w:val="24"/>
          <w:szCs w:val="24"/>
        </w:rPr>
      </w:pPr>
    </w:p>
    <w:p w14:paraId="2BFB069A"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本指南适用于以下情况：</w:t>
      </w:r>
    </w:p>
    <w:p w14:paraId="58391304" w14:textId="77777777" w:rsidR="00321C1A" w:rsidRPr="004C7DB4" w:rsidRDefault="00321C1A" w:rsidP="0053790C">
      <w:pPr>
        <w:shd w:val="clear" w:color="auto" w:fill="FFFFFF"/>
        <w:snapToGrid w:val="0"/>
        <w:jc w:val="both"/>
        <w:rPr>
          <w:rFonts w:eastAsia="宋体"/>
          <w:sz w:val="24"/>
          <w:szCs w:val="24"/>
        </w:rPr>
      </w:pPr>
    </w:p>
    <w:p w14:paraId="209B6ED3" w14:textId="77777777" w:rsidR="0068762C" w:rsidRPr="004C7DB4" w:rsidRDefault="0053790C" w:rsidP="004C7DB4">
      <w:pPr>
        <w:shd w:val="clear" w:color="auto" w:fill="FFFFFF"/>
        <w:snapToGrid w:val="0"/>
        <w:ind w:leftChars="150" w:left="660" w:hangingChars="150" w:hanging="360"/>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根据美国联邦法典第</w:t>
      </w:r>
      <w:r w:rsidRPr="004C7DB4">
        <w:rPr>
          <w:rFonts w:eastAsia="宋体"/>
          <w:color w:val="000000"/>
          <w:sz w:val="24"/>
          <w:szCs w:val="24"/>
        </w:rPr>
        <w:t>21</w:t>
      </w:r>
      <w:r w:rsidRPr="004C7DB4">
        <w:rPr>
          <w:rFonts w:eastAsia="宋体"/>
          <w:color w:val="000000"/>
          <w:sz w:val="24"/>
          <w:szCs w:val="24"/>
        </w:rPr>
        <w:t>章第</w:t>
      </w:r>
      <w:r w:rsidRPr="004C7DB4">
        <w:rPr>
          <w:rFonts w:eastAsia="宋体"/>
          <w:color w:val="000000"/>
          <w:sz w:val="24"/>
          <w:szCs w:val="24"/>
        </w:rPr>
        <w:t>312</w:t>
      </w:r>
      <w:r w:rsidRPr="004C7DB4">
        <w:rPr>
          <w:rFonts w:eastAsia="宋体"/>
          <w:color w:val="000000"/>
          <w:sz w:val="24"/>
          <w:szCs w:val="24"/>
        </w:rPr>
        <w:t>部分的新药临床试验申请（</w:t>
      </w:r>
      <w:r w:rsidRPr="004C7DB4">
        <w:rPr>
          <w:rFonts w:eastAsia="宋体"/>
          <w:color w:val="000000"/>
          <w:sz w:val="24"/>
          <w:szCs w:val="24"/>
        </w:rPr>
        <w:t>IND</w:t>
      </w:r>
      <w:r w:rsidRPr="004C7DB4">
        <w:rPr>
          <w:rFonts w:eastAsia="宋体"/>
          <w:color w:val="000000"/>
          <w:sz w:val="24"/>
          <w:szCs w:val="24"/>
        </w:rPr>
        <w:t>）、根据美国联邦法典第</w:t>
      </w:r>
      <w:r w:rsidRPr="004C7DB4">
        <w:rPr>
          <w:rFonts w:eastAsia="宋体"/>
          <w:color w:val="000000"/>
          <w:sz w:val="24"/>
          <w:szCs w:val="24"/>
        </w:rPr>
        <w:t>21</w:t>
      </w:r>
      <w:r w:rsidRPr="004C7DB4">
        <w:rPr>
          <w:rFonts w:eastAsia="宋体"/>
          <w:color w:val="000000"/>
          <w:sz w:val="24"/>
          <w:szCs w:val="24"/>
        </w:rPr>
        <w:t>章第</w:t>
      </w:r>
      <w:r w:rsidRPr="004C7DB4">
        <w:rPr>
          <w:rFonts w:eastAsia="宋体"/>
          <w:color w:val="000000"/>
          <w:sz w:val="24"/>
          <w:szCs w:val="24"/>
        </w:rPr>
        <w:t>314</w:t>
      </w:r>
      <w:r w:rsidRPr="004C7DB4">
        <w:rPr>
          <w:rFonts w:eastAsia="宋体"/>
          <w:color w:val="000000"/>
          <w:sz w:val="24"/>
          <w:szCs w:val="24"/>
        </w:rPr>
        <w:t>部分的</w:t>
      </w:r>
      <w:r w:rsidRPr="004C7DB4">
        <w:rPr>
          <w:rFonts w:eastAsia="宋体"/>
          <w:color w:val="000000"/>
          <w:sz w:val="24"/>
          <w:szCs w:val="24"/>
        </w:rPr>
        <w:t>NDA</w:t>
      </w:r>
      <w:r w:rsidRPr="004C7DB4">
        <w:rPr>
          <w:rFonts w:eastAsia="宋体"/>
          <w:color w:val="000000"/>
          <w:sz w:val="24"/>
          <w:szCs w:val="24"/>
        </w:rPr>
        <w:t>或根据美国联邦法典第</w:t>
      </w:r>
      <w:r w:rsidRPr="004C7DB4">
        <w:rPr>
          <w:rFonts w:eastAsia="宋体"/>
          <w:color w:val="000000"/>
          <w:sz w:val="24"/>
          <w:szCs w:val="24"/>
        </w:rPr>
        <w:t>21</w:t>
      </w:r>
      <w:r w:rsidRPr="004C7DB4">
        <w:rPr>
          <w:rFonts w:eastAsia="宋体"/>
          <w:color w:val="000000"/>
          <w:sz w:val="24"/>
          <w:szCs w:val="24"/>
        </w:rPr>
        <w:t>章第</w:t>
      </w:r>
      <w:r w:rsidRPr="004C7DB4">
        <w:rPr>
          <w:rFonts w:eastAsia="宋体"/>
          <w:color w:val="000000"/>
          <w:sz w:val="24"/>
          <w:szCs w:val="24"/>
        </w:rPr>
        <w:t>601</w:t>
      </w:r>
      <w:r w:rsidRPr="004C7DB4">
        <w:rPr>
          <w:rFonts w:eastAsia="宋体"/>
          <w:color w:val="000000"/>
          <w:sz w:val="24"/>
          <w:szCs w:val="24"/>
        </w:rPr>
        <w:t>部分的</w:t>
      </w:r>
      <w:r w:rsidRPr="004C7DB4">
        <w:rPr>
          <w:rFonts w:eastAsia="宋体"/>
          <w:color w:val="000000"/>
          <w:sz w:val="24"/>
          <w:szCs w:val="24"/>
        </w:rPr>
        <w:t>BLA</w:t>
      </w:r>
      <w:r w:rsidRPr="004C7DB4">
        <w:rPr>
          <w:rFonts w:eastAsia="宋体"/>
          <w:color w:val="000000"/>
          <w:sz w:val="24"/>
          <w:szCs w:val="24"/>
        </w:rPr>
        <w:t>的人类处方组合产品。</w:t>
      </w:r>
    </w:p>
    <w:p w14:paraId="05F75D7D" w14:textId="77777777" w:rsidR="00321C1A" w:rsidRPr="004C7DB4" w:rsidRDefault="00321C1A" w:rsidP="004C7DB4">
      <w:pPr>
        <w:shd w:val="clear" w:color="auto" w:fill="FFFFFF"/>
        <w:snapToGrid w:val="0"/>
        <w:ind w:leftChars="150" w:left="660" w:hangingChars="150" w:hanging="360"/>
        <w:jc w:val="both"/>
        <w:rPr>
          <w:rFonts w:eastAsia="宋体"/>
          <w:color w:val="000000"/>
          <w:sz w:val="24"/>
          <w:szCs w:val="24"/>
        </w:rPr>
      </w:pPr>
    </w:p>
    <w:p w14:paraId="7DCA26CC" w14:textId="77777777" w:rsidR="0068762C" w:rsidRPr="004C7DB4" w:rsidRDefault="0053790C" w:rsidP="004C7DB4">
      <w:pPr>
        <w:shd w:val="clear" w:color="auto" w:fill="FFFFFF"/>
        <w:snapToGrid w:val="0"/>
        <w:ind w:leftChars="150" w:left="660" w:hangingChars="150" w:hanging="360"/>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作为</w:t>
      </w:r>
      <w:r w:rsidRPr="004C7DB4">
        <w:rPr>
          <w:rFonts w:eastAsia="宋体"/>
          <w:color w:val="000000"/>
          <w:sz w:val="24"/>
          <w:szCs w:val="24"/>
        </w:rPr>
        <w:t>IND</w:t>
      </w:r>
      <w:r w:rsidRPr="004C7DB4">
        <w:rPr>
          <w:rFonts w:eastAsia="宋体"/>
          <w:color w:val="000000"/>
          <w:sz w:val="24"/>
          <w:szCs w:val="24"/>
        </w:rPr>
        <w:t>、</w:t>
      </w:r>
      <w:r w:rsidRPr="004C7DB4">
        <w:rPr>
          <w:rFonts w:eastAsia="宋体"/>
          <w:color w:val="000000"/>
          <w:sz w:val="24"/>
          <w:szCs w:val="24"/>
        </w:rPr>
        <w:t>NDA</w:t>
      </w:r>
      <w:r w:rsidRPr="004C7DB4">
        <w:rPr>
          <w:rFonts w:eastAsia="宋体"/>
          <w:color w:val="000000"/>
          <w:sz w:val="24"/>
          <w:szCs w:val="24"/>
        </w:rPr>
        <w:t>或</w:t>
      </w:r>
      <w:r w:rsidRPr="004C7DB4">
        <w:rPr>
          <w:rFonts w:eastAsia="宋体"/>
          <w:color w:val="000000"/>
          <w:sz w:val="24"/>
          <w:szCs w:val="24"/>
        </w:rPr>
        <w:t>BLA</w:t>
      </w:r>
      <w:r w:rsidRPr="004C7DB4">
        <w:rPr>
          <w:rFonts w:eastAsia="宋体"/>
          <w:color w:val="000000"/>
          <w:sz w:val="24"/>
          <w:szCs w:val="24"/>
        </w:rPr>
        <w:t>主题的人类非处方组合产品（相对于</w:t>
      </w:r>
      <w:proofErr w:type="gramStart"/>
      <w:r w:rsidRPr="004C7DB4">
        <w:rPr>
          <w:rFonts w:eastAsia="宋体"/>
          <w:color w:val="000000"/>
          <w:sz w:val="24"/>
          <w:szCs w:val="24"/>
        </w:rPr>
        <w:t>最终或</w:t>
      </w:r>
      <w:proofErr w:type="gramEnd"/>
      <w:r w:rsidRPr="004C7DB4">
        <w:rPr>
          <w:rFonts w:eastAsia="宋体"/>
          <w:color w:val="000000"/>
          <w:sz w:val="24"/>
          <w:szCs w:val="24"/>
        </w:rPr>
        <w:t>暂定非处方药专著中所涉及的产品）。</w:t>
      </w:r>
    </w:p>
    <w:p w14:paraId="4F3F6E9F" w14:textId="77777777" w:rsidR="0068762C" w:rsidRPr="004C7DB4" w:rsidRDefault="0068762C" w:rsidP="0053790C">
      <w:pPr>
        <w:shd w:val="clear" w:color="auto" w:fill="FFFFFF"/>
        <w:tabs>
          <w:tab w:val="left" w:pos="115"/>
        </w:tabs>
        <w:snapToGrid w:val="0"/>
        <w:jc w:val="both"/>
        <w:rPr>
          <w:rFonts w:eastAsia="宋体"/>
          <w:color w:val="000000"/>
          <w:sz w:val="24"/>
          <w:szCs w:val="24"/>
          <w:vertAlign w:val="superscript"/>
        </w:rPr>
      </w:pPr>
    </w:p>
    <w:p w14:paraId="4F83B62F" w14:textId="77777777" w:rsidR="00321C1A" w:rsidRPr="004C7DB4" w:rsidRDefault="00321C1A" w:rsidP="0053790C">
      <w:pPr>
        <w:shd w:val="clear" w:color="auto" w:fill="FFFFFF"/>
        <w:tabs>
          <w:tab w:val="left" w:pos="115"/>
        </w:tabs>
        <w:snapToGrid w:val="0"/>
        <w:jc w:val="both"/>
        <w:rPr>
          <w:rFonts w:eastAsia="宋体"/>
          <w:sz w:val="24"/>
          <w:szCs w:val="24"/>
        </w:rPr>
      </w:pPr>
    </w:p>
    <w:p w14:paraId="0AF0FC8C" w14:textId="77777777" w:rsidR="00321C1A" w:rsidRPr="004C7DB4" w:rsidRDefault="00321C1A" w:rsidP="0053790C">
      <w:pPr>
        <w:shd w:val="clear" w:color="auto" w:fill="FFFFFF"/>
        <w:tabs>
          <w:tab w:val="left" w:pos="115"/>
        </w:tabs>
        <w:snapToGrid w:val="0"/>
        <w:jc w:val="both"/>
        <w:rPr>
          <w:rFonts w:eastAsia="宋体"/>
          <w:sz w:val="24"/>
          <w:szCs w:val="24"/>
        </w:rPr>
        <w:sectPr w:rsidR="00321C1A" w:rsidRPr="004C7DB4" w:rsidSect="00321C1A">
          <w:pgSz w:w="11906" w:h="16838"/>
          <w:pgMar w:top="1134" w:right="1417" w:bottom="1134" w:left="1417" w:header="850" w:footer="720" w:gutter="0"/>
          <w:lnNumType w:countBy="1" w:restart="continuous"/>
          <w:cols w:space="60"/>
          <w:noEndnote/>
          <w:docGrid w:linePitch="272"/>
        </w:sectPr>
      </w:pPr>
    </w:p>
    <w:p w14:paraId="5A1547AC" w14:textId="77777777"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在本指南中，所有此类产品都被称为组合产品。除非特别指出情况并非如此，否则</w:t>
      </w:r>
      <w:r w:rsidRPr="004C7DB4">
        <w:rPr>
          <w:rFonts w:eastAsia="宋体"/>
          <w:i/>
          <w:iCs/>
          <w:color w:val="000000"/>
          <w:sz w:val="24"/>
          <w:szCs w:val="24"/>
        </w:rPr>
        <w:t>药物</w:t>
      </w:r>
      <w:r w:rsidRPr="004C7DB4">
        <w:rPr>
          <w:rFonts w:eastAsia="宋体"/>
          <w:color w:val="000000"/>
          <w:sz w:val="24"/>
          <w:szCs w:val="24"/>
        </w:rPr>
        <w:t>和</w:t>
      </w:r>
      <w:r w:rsidRPr="004C7DB4">
        <w:rPr>
          <w:rFonts w:eastAsia="宋体"/>
          <w:i/>
          <w:iCs/>
          <w:color w:val="000000"/>
          <w:sz w:val="24"/>
          <w:szCs w:val="24"/>
        </w:rPr>
        <w:t>药物构成部分的</w:t>
      </w:r>
      <w:r w:rsidRPr="004C7DB4">
        <w:rPr>
          <w:rFonts w:eastAsia="宋体"/>
          <w:color w:val="000000"/>
          <w:sz w:val="24"/>
          <w:szCs w:val="24"/>
        </w:rPr>
        <w:t>术语可互换使用，也指生物制品和生物制品构成部分；</w:t>
      </w:r>
      <w:r w:rsidRPr="004C7DB4">
        <w:rPr>
          <w:rFonts w:eastAsia="宋体"/>
          <w:i/>
          <w:iCs/>
          <w:color w:val="000000"/>
          <w:sz w:val="24"/>
          <w:szCs w:val="24"/>
        </w:rPr>
        <w:t>器械</w:t>
      </w:r>
      <w:r w:rsidRPr="004C7DB4">
        <w:rPr>
          <w:rFonts w:eastAsia="宋体"/>
          <w:color w:val="000000"/>
          <w:sz w:val="24"/>
          <w:szCs w:val="24"/>
        </w:rPr>
        <w:t>和</w:t>
      </w:r>
      <w:r w:rsidRPr="004C7DB4">
        <w:rPr>
          <w:rFonts w:eastAsia="宋体"/>
          <w:i/>
          <w:iCs/>
          <w:color w:val="000000"/>
          <w:sz w:val="24"/>
          <w:szCs w:val="24"/>
        </w:rPr>
        <w:t>器械构成部分的</w:t>
      </w:r>
      <w:r w:rsidRPr="004C7DB4">
        <w:rPr>
          <w:rFonts w:eastAsia="宋体"/>
          <w:color w:val="000000"/>
          <w:sz w:val="24"/>
          <w:szCs w:val="24"/>
        </w:rPr>
        <w:t>术语可互换使用，负责产品开发的人被称为</w:t>
      </w:r>
      <w:r w:rsidRPr="004C7DB4">
        <w:rPr>
          <w:rFonts w:eastAsia="宋体"/>
          <w:i/>
          <w:iCs/>
          <w:color w:val="000000"/>
          <w:sz w:val="24"/>
          <w:szCs w:val="24"/>
        </w:rPr>
        <w:t>申请人</w:t>
      </w:r>
      <w:r w:rsidRPr="004C7DB4">
        <w:rPr>
          <w:rFonts w:eastAsia="宋体"/>
          <w:color w:val="000000"/>
          <w:sz w:val="24"/>
          <w:szCs w:val="24"/>
        </w:rPr>
        <w:t>。</w:t>
      </w:r>
    </w:p>
    <w:p w14:paraId="7D6B6FE4" w14:textId="77777777" w:rsidR="00321C1A" w:rsidRPr="004C7DB4" w:rsidRDefault="00321C1A" w:rsidP="0053790C">
      <w:pPr>
        <w:shd w:val="clear" w:color="auto" w:fill="FFFFFF"/>
        <w:snapToGrid w:val="0"/>
        <w:jc w:val="both"/>
        <w:rPr>
          <w:rFonts w:eastAsia="宋体"/>
          <w:color w:val="000000"/>
          <w:sz w:val="24"/>
          <w:szCs w:val="24"/>
        </w:rPr>
      </w:pPr>
    </w:p>
    <w:p w14:paraId="1DB078F0" w14:textId="3B9B810F"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尽管本指南旨在帮助申请人考虑可用于组合产品研发计划的信息类型和范围，但本指南并不涉及适用于任何特定组合产品的所有问题。</w:t>
      </w:r>
      <w:del w:id="33" w:author="Aimee W" w:date="2022-08-08T13:19:00Z">
        <w:r w:rsidRPr="004C7DB4" w:rsidDel="00DD4EA2">
          <w:rPr>
            <w:rFonts w:eastAsia="宋体"/>
            <w:color w:val="000000"/>
            <w:sz w:val="24"/>
            <w:szCs w:val="24"/>
          </w:rPr>
          <w:delText>监管机构</w:delText>
        </w:r>
      </w:del>
      <w:ins w:id="34" w:author="Aimee W" w:date="2022-08-08T13:19:00Z">
        <w:r w:rsidR="00DD4EA2">
          <w:rPr>
            <w:rFonts w:eastAsia="宋体" w:hint="eastAsia"/>
            <w:color w:val="000000"/>
            <w:sz w:val="24"/>
            <w:szCs w:val="24"/>
          </w:rPr>
          <w:t>F</w:t>
        </w:r>
        <w:r w:rsidR="00DD4EA2">
          <w:rPr>
            <w:rFonts w:eastAsia="宋体"/>
            <w:color w:val="000000"/>
            <w:sz w:val="24"/>
            <w:szCs w:val="24"/>
          </w:rPr>
          <w:t>DA</w:t>
        </w:r>
      </w:ins>
      <w:r w:rsidRPr="004C7DB4">
        <w:rPr>
          <w:rFonts w:eastAsia="宋体"/>
          <w:color w:val="000000"/>
          <w:sz w:val="24"/>
          <w:szCs w:val="24"/>
        </w:rPr>
        <w:t>鼓励申请人与</w:t>
      </w:r>
      <w:r w:rsidRPr="004C7DB4">
        <w:rPr>
          <w:rFonts w:eastAsia="宋体"/>
          <w:color w:val="000000"/>
          <w:sz w:val="24"/>
          <w:szCs w:val="24"/>
        </w:rPr>
        <w:t>FDA</w:t>
      </w:r>
      <w:r w:rsidRPr="004C7DB4">
        <w:rPr>
          <w:rFonts w:eastAsia="宋体"/>
          <w:color w:val="000000"/>
          <w:sz w:val="24"/>
          <w:szCs w:val="24"/>
        </w:rPr>
        <w:t>联系，讨论支持其个人申请所需的具体信息。</w:t>
      </w:r>
      <w:r w:rsidRPr="004C7DB4">
        <w:rPr>
          <w:rStyle w:val="ab"/>
          <w:rFonts w:eastAsia="宋体"/>
          <w:color w:val="000000"/>
          <w:sz w:val="24"/>
          <w:szCs w:val="24"/>
        </w:rPr>
        <w:t xml:space="preserve"> </w:t>
      </w:r>
      <w:r w:rsidRPr="004C7DB4">
        <w:rPr>
          <w:rStyle w:val="ab"/>
          <w:rFonts w:eastAsia="宋体"/>
          <w:color w:val="000000"/>
          <w:sz w:val="24"/>
          <w:szCs w:val="24"/>
        </w:rPr>
        <w:footnoteReference w:id="7"/>
      </w:r>
    </w:p>
    <w:p w14:paraId="161C5373" w14:textId="77777777" w:rsidR="00321C1A" w:rsidRPr="004C7DB4" w:rsidRDefault="00321C1A" w:rsidP="0053790C">
      <w:pPr>
        <w:shd w:val="clear" w:color="auto" w:fill="FFFFFF"/>
        <w:snapToGrid w:val="0"/>
        <w:jc w:val="both"/>
        <w:rPr>
          <w:rFonts w:eastAsia="宋体"/>
          <w:sz w:val="24"/>
          <w:szCs w:val="24"/>
        </w:rPr>
      </w:pPr>
    </w:p>
    <w:p w14:paraId="57BA2876"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本指南没有讨论申请人应采用何种适当的监管途径来将特定的组合产品推向市场。</w:t>
      </w:r>
      <w:r w:rsidRPr="004C7DB4">
        <w:rPr>
          <w:rStyle w:val="ab"/>
          <w:rFonts w:eastAsia="宋体"/>
          <w:color w:val="000000"/>
          <w:sz w:val="24"/>
          <w:szCs w:val="24"/>
        </w:rPr>
        <w:t xml:space="preserve"> </w:t>
      </w:r>
      <w:r w:rsidRPr="004C7DB4">
        <w:rPr>
          <w:rStyle w:val="ab"/>
          <w:rFonts w:eastAsia="宋体"/>
          <w:color w:val="000000"/>
          <w:sz w:val="24"/>
          <w:szCs w:val="24"/>
        </w:rPr>
        <w:footnoteReference w:id="8"/>
      </w:r>
    </w:p>
    <w:p w14:paraId="1BAF0DDD" w14:textId="77777777" w:rsidR="00321C1A" w:rsidRPr="004C7DB4" w:rsidRDefault="00321C1A" w:rsidP="0053790C">
      <w:pPr>
        <w:shd w:val="clear" w:color="auto" w:fill="FFFFFF"/>
        <w:snapToGrid w:val="0"/>
        <w:jc w:val="both"/>
        <w:rPr>
          <w:rFonts w:eastAsia="宋体"/>
          <w:sz w:val="24"/>
          <w:szCs w:val="24"/>
        </w:rPr>
      </w:pPr>
    </w:p>
    <w:p w14:paraId="25B38658" w14:textId="39FC403B" w:rsidR="0068762C" w:rsidRPr="004C7DB4" w:rsidRDefault="004C71C6" w:rsidP="0053790C">
      <w:pPr>
        <w:shd w:val="clear" w:color="auto" w:fill="FFFFFF"/>
        <w:snapToGrid w:val="0"/>
        <w:jc w:val="both"/>
        <w:rPr>
          <w:rFonts w:eastAsia="宋体"/>
          <w:color w:val="000000"/>
          <w:sz w:val="24"/>
          <w:szCs w:val="24"/>
        </w:rPr>
      </w:pPr>
      <w:del w:id="39" w:author="Aimee W" w:date="2022-08-08T13:17:00Z">
        <w:r w:rsidRPr="004C7DB4" w:rsidDel="00583F42">
          <w:rPr>
            <w:rFonts w:eastAsia="宋体"/>
            <w:color w:val="000000"/>
            <w:sz w:val="24"/>
            <w:szCs w:val="24"/>
          </w:rPr>
          <w:delText>一般来说，</w:delText>
        </w:r>
        <w:r w:rsidRPr="004C7DB4" w:rsidDel="00583F42">
          <w:rPr>
            <w:rFonts w:eastAsia="宋体"/>
            <w:color w:val="000000"/>
            <w:sz w:val="24"/>
            <w:szCs w:val="24"/>
          </w:rPr>
          <w:delText>FDA</w:delText>
        </w:r>
        <w:r w:rsidRPr="004C7DB4" w:rsidDel="00583F42">
          <w:rPr>
            <w:rFonts w:eastAsia="宋体"/>
            <w:color w:val="000000"/>
            <w:sz w:val="24"/>
            <w:szCs w:val="24"/>
          </w:rPr>
          <w:delText>的指导文件并没有确立法律上可执行的责任。相反，指南描述了监管机构对本主题的当前看法，除非引用了具体监管或法定要求，否则应仅视为建议。监管机构指南中使用的</w:delText>
        </w:r>
        <w:r w:rsidRPr="00460872" w:rsidDel="00583F42">
          <w:rPr>
            <w:rFonts w:ascii="宋体" w:eastAsia="宋体" w:hAnsi="宋体"/>
            <w:color w:val="000000"/>
            <w:sz w:val="24"/>
            <w:szCs w:val="24"/>
          </w:rPr>
          <w:delText>“</w:delText>
        </w:r>
        <w:r w:rsidRPr="004C7DB4" w:rsidDel="00583F42">
          <w:rPr>
            <w:rFonts w:eastAsia="宋体"/>
            <w:i/>
            <w:iCs/>
            <w:color w:val="000000"/>
            <w:sz w:val="24"/>
            <w:szCs w:val="24"/>
          </w:rPr>
          <w:delText>应该（</w:delText>
        </w:r>
        <w:r w:rsidRPr="004C7DB4" w:rsidDel="00583F42">
          <w:rPr>
            <w:rFonts w:eastAsia="宋体"/>
            <w:i/>
            <w:iCs/>
            <w:color w:val="000000"/>
            <w:sz w:val="24"/>
            <w:szCs w:val="24"/>
          </w:rPr>
          <w:delText>should</w:delText>
        </w:r>
        <w:r w:rsidRPr="004C7DB4" w:rsidDel="00583F42">
          <w:rPr>
            <w:rFonts w:eastAsia="宋体"/>
            <w:i/>
            <w:iCs/>
            <w:color w:val="000000"/>
            <w:sz w:val="24"/>
            <w:szCs w:val="24"/>
          </w:rPr>
          <w:delText>）</w:delText>
        </w:r>
        <w:r w:rsidRPr="00460872" w:rsidDel="00583F42">
          <w:rPr>
            <w:rFonts w:ascii="宋体" w:eastAsia="宋体" w:hAnsi="宋体"/>
            <w:color w:val="000000"/>
            <w:sz w:val="24"/>
            <w:szCs w:val="24"/>
          </w:rPr>
          <w:delText>”</w:delText>
        </w:r>
        <w:r w:rsidRPr="004C7DB4" w:rsidDel="00583F42">
          <w:rPr>
            <w:rFonts w:eastAsia="宋体"/>
            <w:color w:val="000000"/>
            <w:sz w:val="24"/>
            <w:szCs w:val="24"/>
          </w:rPr>
          <w:delText>一词指建议或推荐，但不</w:delText>
        </w:r>
        <w:r w:rsidRPr="004C7DB4" w:rsidDel="00583F42">
          <w:rPr>
            <w:rFonts w:eastAsia="宋体" w:hint="eastAsia"/>
            <w:color w:val="000000"/>
            <w:sz w:val="24"/>
            <w:szCs w:val="24"/>
          </w:rPr>
          <w:delText>要求</w:delText>
        </w:r>
      </w:del>
      <w:ins w:id="40" w:author="GAO, Bo" w:date="2022-03-16T22:27:00Z">
        <w:del w:id="41" w:author="Aimee W" w:date="2022-08-08T13:17:00Z">
          <w:r w:rsidR="00E14067" w:rsidDel="00583F42">
            <w:rPr>
              <w:rFonts w:eastAsia="宋体" w:hint="eastAsia"/>
              <w:color w:val="000000"/>
              <w:sz w:val="24"/>
              <w:szCs w:val="24"/>
            </w:rPr>
            <w:delText>是必须的</w:delText>
          </w:r>
        </w:del>
      </w:ins>
      <w:del w:id="42" w:author="Aimee W" w:date="2022-08-08T13:17:00Z">
        <w:r w:rsidRPr="004C7DB4" w:rsidDel="00583F42">
          <w:rPr>
            <w:rFonts w:eastAsia="宋体"/>
            <w:color w:val="000000"/>
            <w:sz w:val="24"/>
            <w:szCs w:val="24"/>
          </w:rPr>
          <w:delText>。</w:delText>
        </w:r>
      </w:del>
      <w:ins w:id="43" w:author="Aimee W" w:date="2022-08-08T13:17:00Z">
        <w:r w:rsidR="00583F42" w:rsidRPr="00583F42">
          <w:rPr>
            <w:rFonts w:eastAsia="宋体" w:hint="eastAsia"/>
            <w:color w:val="000000"/>
            <w:sz w:val="24"/>
            <w:szCs w:val="24"/>
          </w:rPr>
          <w:t>FDA</w:t>
        </w:r>
        <w:r w:rsidR="00583F42" w:rsidRPr="00583F42">
          <w:rPr>
            <w:rFonts w:eastAsia="宋体" w:hint="eastAsia"/>
            <w:color w:val="000000"/>
            <w:sz w:val="24"/>
            <w:szCs w:val="24"/>
          </w:rPr>
          <w:t>指南文件，包括本指南，并未规定具有法律强制力的责任。相反，指南描述了</w:t>
        </w:r>
        <w:r w:rsidR="00583F42" w:rsidRPr="00583F42">
          <w:rPr>
            <w:rFonts w:eastAsia="宋体" w:hint="eastAsia"/>
            <w:color w:val="000000"/>
            <w:sz w:val="24"/>
            <w:szCs w:val="24"/>
          </w:rPr>
          <w:t>FDA</w:t>
        </w:r>
        <w:r w:rsidR="00583F42" w:rsidRPr="00583F42">
          <w:rPr>
            <w:rFonts w:eastAsia="宋体" w:hint="eastAsia"/>
            <w:color w:val="000000"/>
            <w:sz w:val="24"/>
            <w:szCs w:val="24"/>
          </w:rPr>
          <w:t>对该主题的当前看法，除非引用了具体监管或法定要求，否则应仅视为建议。</w:t>
        </w:r>
        <w:r w:rsidR="00583F42" w:rsidRPr="00583F42">
          <w:rPr>
            <w:rFonts w:eastAsia="宋体" w:hint="eastAsia"/>
            <w:color w:val="000000"/>
            <w:sz w:val="24"/>
            <w:szCs w:val="24"/>
          </w:rPr>
          <w:t>FDA</w:t>
        </w:r>
        <w:r w:rsidR="00583F42" w:rsidRPr="00583F42">
          <w:rPr>
            <w:rFonts w:eastAsia="宋体" w:hint="eastAsia"/>
            <w:color w:val="000000"/>
            <w:sz w:val="24"/>
            <w:szCs w:val="24"/>
          </w:rPr>
          <w:t>指南中使用的“</w:t>
        </w:r>
        <w:r w:rsidR="00583F42" w:rsidRPr="00583F42">
          <w:rPr>
            <w:rFonts w:eastAsia="宋体" w:hint="eastAsia"/>
            <w:i/>
            <w:iCs/>
            <w:color w:val="000000"/>
            <w:sz w:val="24"/>
            <w:szCs w:val="24"/>
            <w:rPrChange w:id="44" w:author="Aimee W" w:date="2022-08-08T13:17:00Z">
              <w:rPr>
                <w:rFonts w:eastAsia="宋体" w:hint="eastAsia"/>
                <w:color w:val="000000"/>
                <w:sz w:val="24"/>
                <w:szCs w:val="24"/>
              </w:rPr>
            </w:rPrChange>
          </w:rPr>
          <w:t>应该（</w:t>
        </w:r>
        <w:r w:rsidR="00583F42" w:rsidRPr="00583F42">
          <w:rPr>
            <w:rFonts w:eastAsia="宋体"/>
            <w:i/>
            <w:iCs/>
            <w:color w:val="000000"/>
            <w:sz w:val="24"/>
            <w:szCs w:val="24"/>
            <w:rPrChange w:id="45" w:author="Aimee W" w:date="2022-08-08T13:17:00Z">
              <w:rPr>
                <w:rFonts w:eastAsia="宋体"/>
                <w:color w:val="000000"/>
                <w:sz w:val="24"/>
                <w:szCs w:val="24"/>
              </w:rPr>
            </w:rPrChange>
          </w:rPr>
          <w:t>should</w:t>
        </w:r>
        <w:r w:rsidR="00583F42" w:rsidRPr="00583F42">
          <w:rPr>
            <w:rFonts w:eastAsia="宋体" w:hint="eastAsia"/>
            <w:i/>
            <w:iCs/>
            <w:color w:val="000000"/>
            <w:sz w:val="24"/>
            <w:szCs w:val="24"/>
            <w:rPrChange w:id="46" w:author="Aimee W" w:date="2022-08-08T13:17:00Z">
              <w:rPr>
                <w:rFonts w:eastAsia="宋体" w:hint="eastAsia"/>
                <w:color w:val="000000"/>
                <w:sz w:val="24"/>
                <w:szCs w:val="24"/>
              </w:rPr>
            </w:rPrChange>
          </w:rPr>
          <w:t>）</w:t>
        </w:r>
        <w:r w:rsidR="00583F42" w:rsidRPr="00583F42">
          <w:rPr>
            <w:rFonts w:eastAsia="宋体" w:hint="eastAsia"/>
            <w:color w:val="000000"/>
            <w:sz w:val="24"/>
            <w:szCs w:val="24"/>
          </w:rPr>
          <w:t>”一词指建议或推荐进行某一事项，并非强制要求。</w:t>
        </w:r>
      </w:ins>
    </w:p>
    <w:p w14:paraId="73359424" w14:textId="77777777" w:rsidR="00321C1A" w:rsidRPr="004C7DB4" w:rsidRDefault="00321C1A" w:rsidP="0053790C">
      <w:pPr>
        <w:shd w:val="clear" w:color="auto" w:fill="FFFFFF"/>
        <w:snapToGrid w:val="0"/>
        <w:jc w:val="both"/>
        <w:rPr>
          <w:rFonts w:eastAsia="宋体"/>
          <w:color w:val="000000"/>
          <w:sz w:val="24"/>
          <w:szCs w:val="24"/>
        </w:rPr>
      </w:pPr>
    </w:p>
    <w:p w14:paraId="69810F6E" w14:textId="77777777" w:rsidR="00321C1A" w:rsidRPr="004C7DB4" w:rsidRDefault="00321C1A" w:rsidP="0053790C">
      <w:pPr>
        <w:shd w:val="clear" w:color="auto" w:fill="FFFFFF"/>
        <w:snapToGrid w:val="0"/>
        <w:jc w:val="both"/>
        <w:rPr>
          <w:rFonts w:eastAsia="宋体"/>
          <w:sz w:val="21"/>
          <w:szCs w:val="21"/>
        </w:rPr>
      </w:pPr>
    </w:p>
    <w:p w14:paraId="1739CD99" w14:textId="77777777" w:rsidR="0068762C" w:rsidRPr="004C7DB4" w:rsidRDefault="004C71C6" w:rsidP="004C7DB4">
      <w:pPr>
        <w:pStyle w:val="1"/>
        <w:ind w:left="646" w:hanging="646"/>
        <w:rPr>
          <w:sz w:val="24"/>
          <w:szCs w:val="24"/>
        </w:rPr>
      </w:pPr>
      <w:bookmarkStart w:id="47" w:name="_Toc97477952"/>
      <w:r w:rsidRPr="004C7DB4">
        <w:rPr>
          <w:sz w:val="24"/>
          <w:szCs w:val="24"/>
        </w:rPr>
        <w:t>II.</w:t>
      </w:r>
      <w:r w:rsidRPr="004C7DB4">
        <w:rPr>
          <w:sz w:val="24"/>
          <w:szCs w:val="24"/>
        </w:rPr>
        <w:tab/>
      </w:r>
      <w:r w:rsidRPr="004C7DB4">
        <w:rPr>
          <w:sz w:val="24"/>
          <w:szCs w:val="24"/>
        </w:rPr>
        <w:t>背景</w:t>
      </w:r>
      <w:bookmarkEnd w:id="47"/>
    </w:p>
    <w:p w14:paraId="1F9129DF" w14:textId="77777777" w:rsidR="00321C1A" w:rsidRPr="004C7DB4" w:rsidRDefault="00321C1A" w:rsidP="0053790C">
      <w:pPr>
        <w:shd w:val="clear" w:color="auto" w:fill="FFFFFF"/>
        <w:snapToGrid w:val="0"/>
        <w:jc w:val="both"/>
        <w:rPr>
          <w:rFonts w:eastAsia="宋体"/>
          <w:color w:val="000000"/>
          <w:sz w:val="24"/>
          <w:szCs w:val="24"/>
        </w:rPr>
      </w:pPr>
    </w:p>
    <w:p w14:paraId="1F0007D6" w14:textId="77777777"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虽然药品、器械和生物制品在作为组合产品的组成部分时保留了其独立的监管身份，但组合产品构成了一个独特的医疗产品类别，可以受到专门的监管要求。</w:t>
      </w:r>
      <w:r w:rsidRPr="004C7DB4">
        <w:rPr>
          <w:rStyle w:val="ab"/>
          <w:rFonts w:eastAsia="宋体"/>
          <w:color w:val="000000"/>
          <w:sz w:val="24"/>
          <w:szCs w:val="24"/>
        </w:rPr>
        <w:t xml:space="preserve"> </w:t>
      </w:r>
      <w:r w:rsidRPr="004C7DB4">
        <w:rPr>
          <w:rStyle w:val="ab"/>
          <w:rFonts w:eastAsia="宋体"/>
          <w:color w:val="000000"/>
          <w:sz w:val="24"/>
          <w:szCs w:val="24"/>
        </w:rPr>
        <w:footnoteReference w:id="9"/>
      </w:r>
      <w:r w:rsidRPr="004C7DB4">
        <w:rPr>
          <w:rFonts w:eastAsia="宋体"/>
          <w:color w:val="000000"/>
          <w:sz w:val="24"/>
          <w:szCs w:val="24"/>
        </w:rPr>
        <w:t>因此，对组合产品的监管要求产生于适用于药品、器械和生物制品的法定和监管要求。</w:t>
      </w:r>
      <w:r w:rsidRPr="004C7DB4">
        <w:rPr>
          <w:rStyle w:val="ab"/>
          <w:rFonts w:eastAsia="宋体"/>
          <w:color w:val="000000"/>
          <w:sz w:val="24"/>
          <w:szCs w:val="24"/>
        </w:rPr>
        <w:t xml:space="preserve"> </w:t>
      </w:r>
      <w:r w:rsidRPr="004C7DB4">
        <w:rPr>
          <w:rStyle w:val="ab"/>
          <w:rFonts w:eastAsia="宋体"/>
          <w:color w:val="000000"/>
          <w:sz w:val="24"/>
          <w:szCs w:val="24"/>
        </w:rPr>
        <w:footnoteReference w:id="10"/>
      </w:r>
      <w:r w:rsidRPr="004C7DB4">
        <w:rPr>
          <w:rFonts w:eastAsia="宋体"/>
          <w:color w:val="000000"/>
          <w:sz w:val="24"/>
          <w:szCs w:val="24"/>
        </w:rPr>
        <w:t>根据《联邦食品、药品和化妆品法案》第</w:t>
      </w:r>
      <w:r w:rsidRPr="004C7DB4">
        <w:rPr>
          <w:rFonts w:eastAsia="宋体"/>
          <w:color w:val="000000"/>
          <w:sz w:val="24"/>
          <w:szCs w:val="24"/>
        </w:rPr>
        <w:t>503(g)</w:t>
      </w:r>
      <w:r w:rsidRPr="004C7DB4">
        <w:rPr>
          <w:rFonts w:eastAsia="宋体"/>
          <w:color w:val="000000"/>
          <w:sz w:val="24"/>
          <w:szCs w:val="24"/>
        </w:rPr>
        <w:t>条，</w:t>
      </w:r>
      <w:r w:rsidRPr="004C7DB4">
        <w:rPr>
          <w:rFonts w:eastAsia="宋体"/>
          <w:color w:val="000000"/>
          <w:sz w:val="24"/>
          <w:szCs w:val="24"/>
        </w:rPr>
        <w:t>FDA</w:t>
      </w:r>
      <w:r w:rsidRPr="004C7DB4">
        <w:rPr>
          <w:rFonts w:eastAsia="宋体"/>
          <w:color w:val="000000"/>
          <w:sz w:val="24"/>
          <w:szCs w:val="24"/>
        </w:rPr>
        <w:t>致力于采用一致的、基于风险的方法来解决类似的监管问题，包括科学问题，利用</w:t>
      </w:r>
      <w:r w:rsidRPr="004C7DB4">
        <w:rPr>
          <w:rFonts w:eastAsia="宋体"/>
          <w:color w:val="000000"/>
          <w:sz w:val="24"/>
          <w:szCs w:val="24"/>
        </w:rPr>
        <w:t>FDA</w:t>
      </w:r>
      <w:r w:rsidRPr="004C7DB4">
        <w:rPr>
          <w:rFonts w:eastAsia="宋体"/>
          <w:color w:val="000000"/>
          <w:sz w:val="24"/>
          <w:szCs w:val="24"/>
        </w:rPr>
        <w:t>内部牵头和咨询中心的相关专业知识。</w:t>
      </w:r>
    </w:p>
    <w:p w14:paraId="5F395C94" w14:textId="77777777" w:rsidR="0068762C" w:rsidRPr="004C7DB4" w:rsidRDefault="0068762C" w:rsidP="0053790C">
      <w:pPr>
        <w:shd w:val="clear" w:color="auto" w:fill="FFFFFF"/>
        <w:tabs>
          <w:tab w:val="left" w:pos="182"/>
        </w:tabs>
        <w:snapToGrid w:val="0"/>
        <w:jc w:val="both"/>
        <w:rPr>
          <w:rFonts w:eastAsia="宋体"/>
          <w:color w:val="000000"/>
          <w:sz w:val="24"/>
          <w:szCs w:val="24"/>
          <w:vertAlign w:val="superscript"/>
        </w:rPr>
      </w:pPr>
    </w:p>
    <w:p w14:paraId="36A190AD" w14:textId="77777777" w:rsidR="00321C1A" w:rsidRPr="004C7DB4" w:rsidRDefault="00321C1A" w:rsidP="0053790C">
      <w:pPr>
        <w:shd w:val="clear" w:color="auto" w:fill="FFFFFF"/>
        <w:tabs>
          <w:tab w:val="left" w:pos="182"/>
        </w:tabs>
        <w:snapToGrid w:val="0"/>
        <w:jc w:val="both"/>
        <w:rPr>
          <w:rFonts w:eastAsia="宋体"/>
          <w:sz w:val="21"/>
          <w:szCs w:val="21"/>
        </w:rPr>
        <w:sectPr w:rsidR="00321C1A" w:rsidRPr="004C7DB4" w:rsidSect="00321C1A">
          <w:pgSz w:w="11906" w:h="16838"/>
          <w:pgMar w:top="1134" w:right="1417" w:bottom="1134" w:left="1417" w:header="850" w:footer="720" w:gutter="0"/>
          <w:lnNumType w:countBy="1" w:restart="continuous"/>
          <w:cols w:space="60"/>
          <w:noEndnote/>
          <w:docGrid w:linePitch="272"/>
        </w:sectPr>
      </w:pPr>
    </w:p>
    <w:p w14:paraId="6F3820CD"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根据申请人的开发计划，在某些情况下，申请人可能拥有自己关于另一个组合产品或拟议的组成成分的现有信息（或信息参考权），如果能够建立适当的桥梁，可以利用这些信息来支持拟议组合产品的批准。一般来说，只有在需要解决组合产品中某一成分的拟议用途或功能所引起的额外安全或有效性问题时，</w:t>
      </w:r>
      <w:r w:rsidRPr="004C7DB4">
        <w:rPr>
          <w:rFonts w:eastAsia="宋体"/>
          <w:color w:val="000000"/>
          <w:sz w:val="24"/>
          <w:szCs w:val="24"/>
        </w:rPr>
        <w:t>FDA</w:t>
      </w:r>
      <w:r w:rsidRPr="004C7DB4">
        <w:rPr>
          <w:rFonts w:eastAsia="宋体"/>
          <w:color w:val="000000"/>
          <w:sz w:val="24"/>
          <w:szCs w:val="24"/>
        </w:rPr>
        <w:t>才会要求提供额外数据和信息。</w:t>
      </w:r>
      <w:r w:rsidRPr="004C7DB4">
        <w:rPr>
          <w:rStyle w:val="ab"/>
          <w:rFonts w:eastAsia="宋体"/>
          <w:color w:val="000000"/>
          <w:sz w:val="24"/>
          <w:szCs w:val="24"/>
        </w:rPr>
        <w:t xml:space="preserve"> </w:t>
      </w:r>
      <w:r w:rsidRPr="004C7DB4">
        <w:rPr>
          <w:rStyle w:val="ab"/>
          <w:rFonts w:eastAsia="宋体"/>
          <w:color w:val="000000"/>
          <w:sz w:val="24"/>
          <w:szCs w:val="24"/>
        </w:rPr>
        <w:footnoteReference w:id="11"/>
      </w:r>
      <w:r w:rsidRPr="004C7DB4">
        <w:rPr>
          <w:rFonts w:eastAsia="宋体"/>
          <w:color w:val="000000"/>
          <w:sz w:val="24"/>
          <w:szCs w:val="24"/>
        </w:rPr>
        <w:t>例如，一般来说，如果拟作为组合产品的器械构成部分的独立器械先前已被批准或核准，申请人可能能够利用相关的现有器械相关数据，只要这些数据已被连接起来（即证明是科学相关的），用于开发新的组合产品。</w:t>
      </w:r>
    </w:p>
    <w:p w14:paraId="574F3E26" w14:textId="77777777" w:rsidR="00321C1A" w:rsidRPr="004C7DB4" w:rsidRDefault="00321C1A" w:rsidP="0053790C">
      <w:pPr>
        <w:shd w:val="clear" w:color="auto" w:fill="FFFFFF"/>
        <w:snapToGrid w:val="0"/>
        <w:jc w:val="both"/>
        <w:rPr>
          <w:rFonts w:eastAsia="宋体"/>
          <w:sz w:val="24"/>
          <w:szCs w:val="24"/>
        </w:rPr>
      </w:pPr>
    </w:p>
    <w:p w14:paraId="16102461" w14:textId="0B6D54C3"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在某些情况下，这种拟议的组合产品可以利用的信息量可能很小，或者不可能利用。例如，复杂的生物制品给药途径的改变可能会引起额外的安全和</w:t>
      </w:r>
      <w:r w:rsidRPr="004C7DB4">
        <w:rPr>
          <w:rFonts w:eastAsia="宋体"/>
          <w:color w:val="000000"/>
          <w:sz w:val="24"/>
          <w:szCs w:val="24"/>
        </w:rPr>
        <w:t>/</w:t>
      </w:r>
      <w:r w:rsidRPr="004C7DB4">
        <w:rPr>
          <w:rFonts w:eastAsia="宋体"/>
          <w:color w:val="000000"/>
          <w:sz w:val="24"/>
          <w:szCs w:val="24"/>
        </w:rPr>
        <w:t>或疗效考虑，而这种考虑可能会使其难以与拟议的组合产品衔接。与</w:t>
      </w:r>
      <w:del w:id="52" w:author="Aimee W" w:date="2022-08-08T13:19:00Z">
        <w:r w:rsidRPr="004C7DB4" w:rsidDel="00DD4EA2">
          <w:rPr>
            <w:rFonts w:eastAsia="宋体"/>
            <w:color w:val="000000"/>
            <w:sz w:val="24"/>
            <w:szCs w:val="24"/>
          </w:rPr>
          <w:delText>监管机构</w:delText>
        </w:r>
      </w:del>
      <w:ins w:id="53" w:author="Aimee W" w:date="2022-08-08T13:19:00Z">
        <w:r w:rsidR="00DD4EA2">
          <w:rPr>
            <w:rFonts w:eastAsia="宋体" w:hint="eastAsia"/>
            <w:color w:val="000000"/>
            <w:sz w:val="24"/>
            <w:szCs w:val="24"/>
          </w:rPr>
          <w:t>F</w:t>
        </w:r>
        <w:r w:rsidR="00DD4EA2">
          <w:rPr>
            <w:rFonts w:eastAsia="宋体"/>
            <w:color w:val="000000"/>
            <w:sz w:val="24"/>
            <w:szCs w:val="24"/>
          </w:rPr>
          <w:t>DA</w:t>
        </w:r>
      </w:ins>
      <w:r w:rsidRPr="004C7DB4">
        <w:rPr>
          <w:rFonts w:eastAsia="宋体"/>
          <w:color w:val="000000"/>
          <w:sz w:val="24"/>
          <w:szCs w:val="24"/>
        </w:rPr>
        <w:t>讨论计划的杠杆作用适合在药物开发的早期确定问题。</w:t>
      </w:r>
    </w:p>
    <w:p w14:paraId="04505849" w14:textId="77777777" w:rsidR="00321C1A" w:rsidRPr="004C7DB4" w:rsidRDefault="00321C1A" w:rsidP="0053790C">
      <w:pPr>
        <w:shd w:val="clear" w:color="auto" w:fill="FFFFFF"/>
        <w:snapToGrid w:val="0"/>
        <w:jc w:val="both"/>
        <w:rPr>
          <w:rFonts w:eastAsia="宋体"/>
          <w:color w:val="000000"/>
          <w:sz w:val="24"/>
          <w:szCs w:val="24"/>
        </w:rPr>
      </w:pPr>
    </w:p>
    <w:p w14:paraId="1957A118" w14:textId="77777777" w:rsidR="00321C1A" w:rsidRPr="004C7DB4" w:rsidRDefault="00321C1A" w:rsidP="0053790C">
      <w:pPr>
        <w:shd w:val="clear" w:color="auto" w:fill="FFFFFF"/>
        <w:snapToGrid w:val="0"/>
        <w:jc w:val="both"/>
        <w:rPr>
          <w:rFonts w:eastAsia="宋体"/>
          <w:sz w:val="24"/>
          <w:szCs w:val="24"/>
        </w:rPr>
      </w:pPr>
    </w:p>
    <w:p w14:paraId="51CBCE83" w14:textId="77777777" w:rsidR="0068762C" w:rsidRPr="004C7DB4" w:rsidRDefault="004C71C6" w:rsidP="004C7DB4">
      <w:pPr>
        <w:pStyle w:val="1"/>
        <w:ind w:left="646" w:hanging="646"/>
        <w:rPr>
          <w:sz w:val="24"/>
          <w:szCs w:val="24"/>
        </w:rPr>
      </w:pPr>
      <w:bookmarkStart w:id="54" w:name="_Toc97477953"/>
      <w:r w:rsidRPr="004C7DB4">
        <w:rPr>
          <w:sz w:val="24"/>
          <w:szCs w:val="24"/>
        </w:rPr>
        <w:t>III.</w:t>
      </w:r>
      <w:r w:rsidRPr="004C7DB4">
        <w:rPr>
          <w:sz w:val="24"/>
          <w:szCs w:val="24"/>
        </w:rPr>
        <w:tab/>
      </w:r>
      <w:r w:rsidRPr="004C7DB4">
        <w:rPr>
          <w:sz w:val="24"/>
          <w:szCs w:val="24"/>
        </w:rPr>
        <w:t>制定一个分析框架，以确定信息差距，从而为桥接和利用方法提供信息。</w:t>
      </w:r>
      <w:bookmarkEnd w:id="54"/>
    </w:p>
    <w:p w14:paraId="12BE6BA8" w14:textId="77777777" w:rsidR="00321C1A" w:rsidRPr="004C7DB4" w:rsidRDefault="00321C1A" w:rsidP="0053790C">
      <w:pPr>
        <w:shd w:val="clear" w:color="auto" w:fill="FFFFFF"/>
        <w:snapToGrid w:val="0"/>
        <w:jc w:val="both"/>
        <w:rPr>
          <w:rFonts w:eastAsia="宋体"/>
          <w:color w:val="000000"/>
          <w:sz w:val="24"/>
          <w:szCs w:val="24"/>
        </w:rPr>
      </w:pPr>
    </w:p>
    <w:p w14:paraId="2E34CD5F" w14:textId="7810BCEC"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制定一个框架，确定组合产品开发计划中可能存在的信息差距是申请人的一项重要任务。以下信息假定申请人熟悉现有的</w:t>
      </w:r>
      <w:r w:rsidRPr="004C7DB4">
        <w:rPr>
          <w:rFonts w:eastAsia="宋体"/>
          <w:color w:val="000000"/>
          <w:sz w:val="24"/>
          <w:szCs w:val="24"/>
        </w:rPr>
        <w:t>FDA</w:t>
      </w:r>
      <w:r w:rsidRPr="004C7DB4">
        <w:rPr>
          <w:rFonts w:eastAsia="宋体"/>
          <w:color w:val="000000"/>
          <w:sz w:val="24"/>
          <w:szCs w:val="24"/>
        </w:rPr>
        <w:t>法规、指导文件，以及药物评价和研究中心（</w:t>
      </w:r>
      <w:r w:rsidRPr="004C7DB4">
        <w:rPr>
          <w:rFonts w:eastAsia="宋体"/>
          <w:color w:val="000000"/>
          <w:sz w:val="24"/>
          <w:szCs w:val="24"/>
        </w:rPr>
        <w:t>CDER</w:t>
      </w:r>
      <w:r w:rsidRPr="004C7DB4">
        <w:rPr>
          <w:rFonts w:eastAsia="宋体"/>
          <w:color w:val="000000"/>
          <w:sz w:val="24"/>
          <w:szCs w:val="24"/>
        </w:rPr>
        <w:t>）、生物制品评价和研究中心、器械和放射卫生中心以及组合产品办公室提供的关于药物和器械开发的资源，以评估应包括在</w:t>
      </w:r>
      <w:r w:rsidRPr="004C7DB4">
        <w:rPr>
          <w:rFonts w:eastAsia="宋体"/>
          <w:color w:val="000000"/>
          <w:sz w:val="24"/>
          <w:szCs w:val="24"/>
        </w:rPr>
        <w:t>IND</w:t>
      </w:r>
      <w:r w:rsidRPr="004C7DB4">
        <w:rPr>
          <w:rFonts w:eastAsia="宋体"/>
          <w:color w:val="000000"/>
          <w:sz w:val="24"/>
          <w:szCs w:val="24"/>
        </w:rPr>
        <w:t>、</w:t>
      </w:r>
      <w:r w:rsidRPr="004C7DB4">
        <w:rPr>
          <w:rFonts w:eastAsia="宋体"/>
          <w:color w:val="000000"/>
          <w:sz w:val="24"/>
          <w:szCs w:val="24"/>
        </w:rPr>
        <w:t>NDA</w:t>
      </w:r>
      <w:r w:rsidRPr="004C7DB4">
        <w:rPr>
          <w:rFonts w:eastAsia="宋体"/>
          <w:color w:val="000000"/>
          <w:sz w:val="24"/>
          <w:szCs w:val="24"/>
        </w:rPr>
        <w:t>或</w:t>
      </w:r>
      <w:r w:rsidRPr="004C7DB4">
        <w:rPr>
          <w:rFonts w:eastAsia="宋体"/>
          <w:color w:val="000000"/>
          <w:sz w:val="24"/>
          <w:szCs w:val="24"/>
        </w:rPr>
        <w:t>BLA</w:t>
      </w:r>
      <w:r w:rsidRPr="004C7DB4">
        <w:rPr>
          <w:rFonts w:eastAsia="宋体"/>
          <w:color w:val="000000"/>
          <w:sz w:val="24"/>
          <w:szCs w:val="24"/>
        </w:rPr>
        <w:t>中的信息，如有必要。在此前提下，下面的框架</w:t>
      </w:r>
      <w:r w:rsidR="000847B4">
        <w:rPr>
          <w:rFonts w:eastAsia="宋体"/>
          <w:color w:val="000000"/>
          <w:sz w:val="24"/>
          <w:szCs w:val="24"/>
        </w:rPr>
        <w:t>示例</w:t>
      </w:r>
      <w:r w:rsidRPr="004C7DB4">
        <w:rPr>
          <w:rFonts w:eastAsia="宋体"/>
          <w:color w:val="000000"/>
          <w:sz w:val="24"/>
          <w:szCs w:val="24"/>
        </w:rPr>
        <w:t>假设申请人寻求从</w:t>
      </w:r>
      <w:r w:rsidRPr="004C7DB4">
        <w:rPr>
          <w:rFonts w:eastAsia="宋体"/>
          <w:color w:val="000000"/>
          <w:sz w:val="24"/>
          <w:szCs w:val="24"/>
        </w:rPr>
        <w:t>FDA</w:t>
      </w:r>
      <w:r w:rsidRPr="004C7DB4">
        <w:rPr>
          <w:rFonts w:eastAsia="宋体"/>
          <w:color w:val="000000"/>
          <w:sz w:val="24"/>
          <w:szCs w:val="24"/>
        </w:rPr>
        <w:t>批准的药械（给药系统）组合产品</w:t>
      </w:r>
      <w:r w:rsidRPr="004C7DB4">
        <w:rPr>
          <w:rFonts w:eastAsia="宋体"/>
          <w:color w:val="000000"/>
          <w:sz w:val="24"/>
          <w:szCs w:val="24"/>
        </w:rPr>
        <w:t>A</w:t>
      </w:r>
      <w:r w:rsidRPr="004C7DB4">
        <w:rPr>
          <w:rFonts w:eastAsia="宋体"/>
          <w:color w:val="000000"/>
          <w:sz w:val="24"/>
          <w:szCs w:val="24"/>
        </w:rPr>
        <w:t>与申报组合产品</w:t>
      </w:r>
      <w:r w:rsidRPr="004C7DB4">
        <w:rPr>
          <w:rFonts w:eastAsia="宋体"/>
          <w:color w:val="000000"/>
          <w:sz w:val="24"/>
          <w:szCs w:val="24"/>
        </w:rPr>
        <w:t>B</w:t>
      </w:r>
      <w:r w:rsidRPr="004C7DB4">
        <w:rPr>
          <w:rFonts w:eastAsia="宋体"/>
          <w:color w:val="000000"/>
          <w:sz w:val="24"/>
          <w:szCs w:val="24"/>
        </w:rPr>
        <w:t>的桥梁。</w:t>
      </w:r>
      <w:del w:id="55" w:author="Aimee W" w:date="2022-08-08T13:19:00Z">
        <w:r w:rsidRPr="004C7DB4" w:rsidDel="00DD4EA2">
          <w:rPr>
            <w:rFonts w:eastAsia="宋体"/>
            <w:color w:val="000000"/>
            <w:sz w:val="24"/>
            <w:szCs w:val="24"/>
          </w:rPr>
          <w:delText>监管机构</w:delText>
        </w:r>
      </w:del>
      <w:ins w:id="56" w:author="Aimee W" w:date="2022-08-08T13:19:00Z">
        <w:r w:rsidR="00DD4EA2">
          <w:rPr>
            <w:rFonts w:eastAsia="宋体" w:hint="eastAsia"/>
            <w:color w:val="000000"/>
            <w:sz w:val="24"/>
            <w:szCs w:val="24"/>
          </w:rPr>
          <w:t>F</w:t>
        </w:r>
        <w:r w:rsidR="00DD4EA2">
          <w:rPr>
            <w:rFonts w:eastAsia="宋体"/>
            <w:color w:val="000000"/>
            <w:sz w:val="24"/>
            <w:szCs w:val="24"/>
          </w:rPr>
          <w:t>DA</w:t>
        </w:r>
      </w:ins>
      <w:r w:rsidRPr="004C7DB4">
        <w:rPr>
          <w:rFonts w:eastAsia="宋体"/>
          <w:color w:val="000000"/>
          <w:sz w:val="24"/>
          <w:szCs w:val="24"/>
        </w:rPr>
        <w:t>建议申请人使用下列逐步方法对申报组合产品</w:t>
      </w:r>
      <w:r w:rsidRPr="004C7DB4">
        <w:rPr>
          <w:rFonts w:eastAsia="宋体"/>
          <w:color w:val="000000"/>
          <w:sz w:val="24"/>
          <w:szCs w:val="24"/>
        </w:rPr>
        <w:t>B</w:t>
      </w:r>
      <w:r w:rsidRPr="004C7DB4">
        <w:rPr>
          <w:rFonts w:eastAsia="宋体"/>
          <w:color w:val="000000"/>
          <w:sz w:val="24"/>
          <w:szCs w:val="24"/>
        </w:rPr>
        <w:t>进行差异分析：</w:t>
      </w:r>
    </w:p>
    <w:p w14:paraId="3AB777F9" w14:textId="77777777" w:rsidR="00321C1A" w:rsidRPr="004C7DB4" w:rsidRDefault="00321C1A" w:rsidP="0053790C">
      <w:pPr>
        <w:shd w:val="clear" w:color="auto" w:fill="FFFFFF"/>
        <w:snapToGrid w:val="0"/>
        <w:jc w:val="both"/>
        <w:rPr>
          <w:rFonts w:eastAsia="宋体"/>
          <w:sz w:val="24"/>
          <w:szCs w:val="24"/>
        </w:rPr>
      </w:pPr>
    </w:p>
    <w:p w14:paraId="2B8269B8" w14:textId="77777777" w:rsidR="0068762C" w:rsidRPr="004C7DB4" w:rsidRDefault="004C71C6" w:rsidP="00321C1A">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1</w:t>
      </w:r>
      <w:r w:rsidRPr="004C7DB4">
        <w:rPr>
          <w:rFonts w:eastAsia="宋体"/>
          <w:b/>
          <w:bCs/>
          <w:color w:val="000000"/>
          <w:sz w:val="24"/>
          <w:szCs w:val="24"/>
        </w:rPr>
        <w:t>步。</w:t>
      </w:r>
      <w:r w:rsidRPr="004C7DB4">
        <w:rPr>
          <w:rFonts w:eastAsia="宋体"/>
          <w:color w:val="000000"/>
          <w:sz w:val="24"/>
          <w:szCs w:val="24"/>
        </w:rPr>
        <w:t>确定组合产品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之间的所有差异，并考虑个别和总体差异对组合产品</w:t>
      </w:r>
      <w:r w:rsidRPr="004C7DB4">
        <w:rPr>
          <w:rFonts w:eastAsia="宋体"/>
          <w:color w:val="000000"/>
          <w:sz w:val="24"/>
          <w:szCs w:val="24"/>
        </w:rPr>
        <w:t>B</w:t>
      </w:r>
      <w:r w:rsidRPr="004C7DB4">
        <w:rPr>
          <w:rFonts w:eastAsia="宋体"/>
          <w:color w:val="000000"/>
          <w:sz w:val="24"/>
          <w:szCs w:val="24"/>
        </w:rPr>
        <w:t>的安全性和有效性的潜在影响。</w:t>
      </w:r>
    </w:p>
    <w:p w14:paraId="451E7EA7" w14:textId="77777777" w:rsidR="0068762C" w:rsidRPr="004C7DB4" w:rsidRDefault="0068762C" w:rsidP="0053790C">
      <w:pPr>
        <w:shd w:val="clear" w:color="auto" w:fill="FFFFFF"/>
        <w:snapToGrid w:val="0"/>
        <w:jc w:val="both"/>
        <w:rPr>
          <w:rFonts w:eastAsia="宋体"/>
          <w:sz w:val="24"/>
          <w:szCs w:val="24"/>
        </w:rPr>
      </w:pPr>
    </w:p>
    <w:p w14:paraId="3DED9918" w14:textId="77777777" w:rsidR="0068762C" w:rsidRPr="004C7DB4" w:rsidRDefault="0068762C" w:rsidP="0053790C">
      <w:pPr>
        <w:shd w:val="clear" w:color="auto" w:fill="FFFFFF"/>
        <w:snapToGrid w:val="0"/>
        <w:jc w:val="both"/>
        <w:rPr>
          <w:rFonts w:eastAsia="宋体"/>
          <w:sz w:val="24"/>
          <w:szCs w:val="24"/>
        </w:rPr>
        <w:sectPr w:rsidR="0068762C" w:rsidRPr="004C7DB4" w:rsidSect="00321C1A">
          <w:pgSz w:w="11906" w:h="16838"/>
          <w:pgMar w:top="1134" w:right="1417" w:bottom="1134" w:left="1417" w:header="850" w:footer="720" w:gutter="0"/>
          <w:lnNumType w:countBy="1" w:restart="continuous"/>
          <w:cols w:space="60"/>
          <w:noEndnote/>
          <w:docGrid w:linePitch="272"/>
        </w:sectPr>
      </w:pPr>
    </w:p>
    <w:p w14:paraId="5F17120C" w14:textId="77777777" w:rsidR="0068762C" w:rsidRPr="004C7DB4" w:rsidRDefault="004C71C6" w:rsidP="00321C1A">
      <w:pPr>
        <w:shd w:val="clear" w:color="auto" w:fill="FFFFFF"/>
        <w:snapToGrid w:val="0"/>
        <w:ind w:leftChars="157" w:left="314"/>
        <w:jc w:val="both"/>
        <w:rPr>
          <w:rFonts w:eastAsia="宋体"/>
          <w:color w:val="000000"/>
          <w:sz w:val="24"/>
          <w:szCs w:val="24"/>
        </w:rPr>
      </w:pPr>
      <w:r w:rsidRPr="004C7DB4">
        <w:rPr>
          <w:rFonts w:eastAsia="宋体"/>
          <w:color w:val="000000"/>
          <w:sz w:val="24"/>
          <w:szCs w:val="24"/>
        </w:rPr>
        <w:t>具体而言，对于组合产品</w:t>
      </w:r>
      <w:r w:rsidRPr="004C7DB4">
        <w:rPr>
          <w:rFonts w:eastAsia="宋体"/>
          <w:color w:val="000000"/>
          <w:sz w:val="24"/>
          <w:szCs w:val="24"/>
        </w:rPr>
        <w:t>B</w:t>
      </w:r>
      <w:r w:rsidRPr="004C7DB4">
        <w:rPr>
          <w:rFonts w:eastAsia="宋体"/>
          <w:color w:val="000000"/>
          <w:sz w:val="24"/>
          <w:szCs w:val="24"/>
        </w:rPr>
        <w:t>与组合产品</w:t>
      </w:r>
      <w:r w:rsidRPr="004C7DB4">
        <w:rPr>
          <w:rFonts w:eastAsia="宋体"/>
          <w:color w:val="000000"/>
          <w:sz w:val="24"/>
          <w:szCs w:val="24"/>
        </w:rPr>
        <w:t>A</w:t>
      </w:r>
      <w:r w:rsidRPr="004C7DB4">
        <w:rPr>
          <w:rFonts w:eastAsia="宋体"/>
          <w:color w:val="000000"/>
          <w:sz w:val="24"/>
          <w:szCs w:val="24"/>
        </w:rPr>
        <w:t>的比较，安全性和有效性简介应包括清晰、全面地列出器械成分部分、药物成分部分和组合产品整体的差异。与组合产品</w:t>
      </w:r>
      <w:r w:rsidRPr="004C7DB4">
        <w:rPr>
          <w:rFonts w:eastAsia="宋体"/>
          <w:color w:val="000000"/>
          <w:sz w:val="24"/>
          <w:szCs w:val="24"/>
        </w:rPr>
        <w:t>A</w:t>
      </w:r>
      <w:r w:rsidRPr="004C7DB4">
        <w:rPr>
          <w:rFonts w:eastAsia="宋体"/>
          <w:color w:val="000000"/>
          <w:sz w:val="24"/>
          <w:szCs w:val="24"/>
        </w:rPr>
        <w:t>的现有安全性和</w:t>
      </w:r>
      <w:r w:rsidRPr="004C7DB4">
        <w:rPr>
          <w:rFonts w:eastAsia="宋体"/>
          <w:color w:val="000000"/>
          <w:sz w:val="24"/>
          <w:szCs w:val="24"/>
        </w:rPr>
        <w:t>/</w:t>
      </w:r>
      <w:r w:rsidRPr="004C7DB4">
        <w:rPr>
          <w:rFonts w:eastAsia="宋体"/>
          <w:color w:val="000000"/>
          <w:sz w:val="24"/>
          <w:szCs w:val="24"/>
        </w:rPr>
        <w:t>或有效性情况相比，组合产品</w:t>
      </w:r>
      <w:r w:rsidRPr="004C7DB4">
        <w:rPr>
          <w:rFonts w:eastAsia="宋体"/>
          <w:color w:val="000000"/>
          <w:sz w:val="24"/>
          <w:szCs w:val="24"/>
        </w:rPr>
        <w:t>B</w:t>
      </w:r>
      <w:r w:rsidRPr="004C7DB4">
        <w:rPr>
          <w:rFonts w:eastAsia="宋体"/>
          <w:color w:val="000000"/>
          <w:sz w:val="24"/>
          <w:szCs w:val="24"/>
        </w:rPr>
        <w:t>的药物或器械成分部分的变化可能产生的影响的一些</w:t>
      </w:r>
      <w:r w:rsidR="000847B4">
        <w:rPr>
          <w:rFonts w:eastAsia="宋体"/>
          <w:color w:val="000000"/>
          <w:sz w:val="24"/>
          <w:szCs w:val="24"/>
        </w:rPr>
        <w:t>示例</w:t>
      </w:r>
      <w:r w:rsidRPr="004C7DB4">
        <w:rPr>
          <w:rFonts w:eastAsia="宋体"/>
          <w:color w:val="000000"/>
          <w:sz w:val="24"/>
          <w:szCs w:val="24"/>
        </w:rPr>
        <w:t>包括如下：</w:t>
      </w:r>
    </w:p>
    <w:p w14:paraId="131C3885" w14:textId="77777777" w:rsidR="00321C1A" w:rsidRPr="004C7DB4" w:rsidRDefault="00321C1A" w:rsidP="0053790C">
      <w:pPr>
        <w:shd w:val="clear" w:color="auto" w:fill="FFFFFF"/>
        <w:snapToGrid w:val="0"/>
        <w:jc w:val="both"/>
        <w:rPr>
          <w:rFonts w:eastAsia="宋体"/>
          <w:sz w:val="24"/>
          <w:szCs w:val="24"/>
        </w:rPr>
      </w:pPr>
    </w:p>
    <w:p w14:paraId="3CB0F7D8"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局部注射不良反应情况的变化，包括与药物浓度的增加、药物粘度或配方的变化或注射速度的变化有关的情况。</w:t>
      </w:r>
    </w:p>
    <w:p w14:paraId="6C20F5C7" w14:textId="77777777" w:rsidR="00321C1A" w:rsidRPr="004C7DB4" w:rsidRDefault="00321C1A" w:rsidP="00546A87">
      <w:pPr>
        <w:shd w:val="clear" w:color="auto" w:fill="FFFFFF"/>
        <w:snapToGrid w:val="0"/>
        <w:ind w:leftChars="307" w:left="929" w:hanging="315"/>
        <w:jc w:val="both"/>
        <w:rPr>
          <w:rFonts w:eastAsia="宋体"/>
          <w:color w:val="000000"/>
          <w:sz w:val="24"/>
          <w:szCs w:val="24"/>
        </w:rPr>
      </w:pPr>
    </w:p>
    <w:p w14:paraId="4781CB1A"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改变药物配方时，同一器械构成部分的剂量精密度发生变化</w:t>
      </w:r>
    </w:p>
    <w:p w14:paraId="59598F5E" w14:textId="77777777" w:rsidR="00321C1A" w:rsidRPr="004C7DB4" w:rsidRDefault="00321C1A" w:rsidP="00546A87">
      <w:pPr>
        <w:shd w:val="clear" w:color="auto" w:fill="FFFFFF"/>
        <w:snapToGrid w:val="0"/>
        <w:ind w:leftChars="307" w:left="929" w:hanging="315"/>
        <w:jc w:val="both"/>
        <w:rPr>
          <w:rFonts w:eastAsia="宋体"/>
          <w:color w:val="000000"/>
          <w:sz w:val="24"/>
          <w:szCs w:val="24"/>
        </w:rPr>
      </w:pPr>
    </w:p>
    <w:p w14:paraId="5BDDEAB4"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可能影响药品质量的制造工艺和</w:t>
      </w:r>
      <w:r w:rsidRPr="004C7DB4">
        <w:rPr>
          <w:rFonts w:eastAsia="宋体"/>
          <w:color w:val="000000"/>
          <w:sz w:val="24"/>
          <w:szCs w:val="24"/>
        </w:rPr>
        <w:t>/</w:t>
      </w:r>
      <w:r w:rsidRPr="004C7DB4">
        <w:rPr>
          <w:rFonts w:eastAsia="宋体"/>
          <w:color w:val="000000"/>
          <w:sz w:val="24"/>
          <w:szCs w:val="24"/>
        </w:rPr>
        <w:t>或器械构成部分的变化</w:t>
      </w:r>
    </w:p>
    <w:p w14:paraId="6B81E842" w14:textId="77777777" w:rsidR="00321C1A" w:rsidRPr="004C7DB4" w:rsidRDefault="00321C1A" w:rsidP="00546A87">
      <w:pPr>
        <w:shd w:val="clear" w:color="auto" w:fill="FFFFFF"/>
        <w:snapToGrid w:val="0"/>
        <w:ind w:leftChars="307" w:left="929" w:hanging="315"/>
        <w:jc w:val="both"/>
        <w:rPr>
          <w:rFonts w:eastAsia="宋体"/>
          <w:color w:val="000000"/>
          <w:sz w:val="24"/>
          <w:szCs w:val="24"/>
        </w:rPr>
      </w:pPr>
    </w:p>
    <w:p w14:paraId="71B82941" w14:textId="4D359364"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当器械构成部分的</w:t>
      </w:r>
      <w:del w:id="57" w:author="Aimee W" w:date="2022-08-08T14:33:00Z">
        <w:r w:rsidRPr="004C7DB4" w:rsidDel="0015535D">
          <w:rPr>
            <w:rFonts w:eastAsia="宋体"/>
            <w:color w:val="000000"/>
            <w:sz w:val="24"/>
            <w:szCs w:val="24"/>
          </w:rPr>
          <w:delText>使用者</w:delText>
        </w:r>
      </w:del>
      <w:ins w:id="58" w:author="Aimee W" w:date="2022-08-08T14:33:00Z">
        <w:r w:rsidR="0015535D">
          <w:rPr>
            <w:rFonts w:eastAsia="宋体"/>
            <w:color w:val="000000"/>
            <w:sz w:val="24"/>
            <w:szCs w:val="24"/>
          </w:rPr>
          <w:t>用户</w:t>
        </w:r>
      </w:ins>
      <w:r w:rsidRPr="004C7DB4">
        <w:rPr>
          <w:rFonts w:eastAsia="宋体"/>
          <w:color w:val="000000"/>
          <w:sz w:val="24"/>
          <w:szCs w:val="24"/>
        </w:rPr>
        <w:t>界面发生变化时，预期</w:t>
      </w:r>
      <w:del w:id="59" w:author="Aimee W" w:date="2022-08-08T14:33:00Z">
        <w:r w:rsidRPr="004C7DB4" w:rsidDel="0015535D">
          <w:rPr>
            <w:rFonts w:eastAsia="宋体"/>
            <w:color w:val="000000"/>
            <w:sz w:val="24"/>
            <w:szCs w:val="24"/>
          </w:rPr>
          <w:delText>使用者</w:delText>
        </w:r>
      </w:del>
      <w:ins w:id="60" w:author="Aimee W" w:date="2022-08-08T14:33:00Z">
        <w:r w:rsidR="0015535D">
          <w:rPr>
            <w:rFonts w:eastAsia="宋体"/>
            <w:color w:val="000000"/>
            <w:sz w:val="24"/>
            <w:szCs w:val="24"/>
          </w:rPr>
          <w:t>用户</w:t>
        </w:r>
      </w:ins>
      <w:r w:rsidRPr="004C7DB4">
        <w:rPr>
          <w:rFonts w:eastAsia="宋体"/>
          <w:color w:val="000000"/>
          <w:sz w:val="24"/>
          <w:szCs w:val="24"/>
        </w:rPr>
        <w:t>是否能安全有效地使用组合产品</w:t>
      </w:r>
      <w:r w:rsidRPr="004C7DB4">
        <w:rPr>
          <w:rFonts w:eastAsia="宋体"/>
          <w:color w:val="000000"/>
          <w:sz w:val="24"/>
          <w:szCs w:val="24"/>
        </w:rPr>
        <w:t>B</w:t>
      </w:r>
      <w:r w:rsidRPr="004C7DB4">
        <w:rPr>
          <w:rFonts w:eastAsia="宋体"/>
          <w:color w:val="000000"/>
          <w:sz w:val="24"/>
          <w:szCs w:val="24"/>
        </w:rPr>
        <w:t>的变化</w:t>
      </w:r>
    </w:p>
    <w:p w14:paraId="4113976D" w14:textId="77777777" w:rsidR="00321C1A" w:rsidRPr="004C7DB4" w:rsidRDefault="00321C1A" w:rsidP="00546A87">
      <w:pPr>
        <w:shd w:val="clear" w:color="auto" w:fill="FFFFFF"/>
        <w:snapToGrid w:val="0"/>
        <w:ind w:leftChars="307" w:left="929" w:hanging="315"/>
        <w:jc w:val="both"/>
        <w:rPr>
          <w:rFonts w:eastAsia="宋体"/>
          <w:color w:val="000000"/>
          <w:sz w:val="24"/>
          <w:szCs w:val="24"/>
        </w:rPr>
      </w:pPr>
    </w:p>
    <w:p w14:paraId="27A51155"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由于器械、制剂或给药途径的改变而可能发生的药物生物利用度和</w:t>
      </w:r>
      <w:r w:rsidRPr="004C7DB4">
        <w:rPr>
          <w:rFonts w:eastAsia="宋体"/>
          <w:color w:val="000000"/>
          <w:sz w:val="24"/>
          <w:szCs w:val="24"/>
        </w:rPr>
        <w:t>/</w:t>
      </w:r>
      <w:r w:rsidRPr="004C7DB4">
        <w:rPr>
          <w:rFonts w:eastAsia="宋体"/>
          <w:color w:val="000000"/>
          <w:sz w:val="24"/>
          <w:szCs w:val="24"/>
        </w:rPr>
        <w:t>或其代谢情况的变化，</w:t>
      </w:r>
      <w:proofErr w:type="gramStart"/>
      <w:r w:rsidRPr="004C7DB4">
        <w:rPr>
          <w:rFonts w:eastAsia="宋体"/>
          <w:color w:val="000000"/>
          <w:sz w:val="24"/>
          <w:szCs w:val="24"/>
        </w:rPr>
        <w:t>如以下</w:t>
      </w:r>
      <w:proofErr w:type="gramEnd"/>
      <w:r w:rsidRPr="004C7DB4">
        <w:rPr>
          <w:rFonts w:eastAsia="宋体"/>
          <w:color w:val="000000"/>
          <w:sz w:val="24"/>
          <w:szCs w:val="24"/>
        </w:rPr>
        <w:t>情况。</w:t>
      </w:r>
    </w:p>
    <w:p w14:paraId="0296B077" w14:textId="77777777" w:rsidR="0068762C" w:rsidRPr="004C7DB4" w:rsidRDefault="0068762C" w:rsidP="004C7DB4">
      <w:pPr>
        <w:snapToGrid w:val="0"/>
        <w:ind w:leftChars="150" w:left="660" w:hangingChars="150" w:hanging="360"/>
        <w:jc w:val="both"/>
        <w:rPr>
          <w:rFonts w:eastAsia="宋体"/>
          <w:sz w:val="24"/>
          <w:szCs w:val="24"/>
        </w:rPr>
      </w:pPr>
    </w:p>
    <w:p w14:paraId="69FC7CC0" w14:textId="77777777" w:rsidR="0068762C" w:rsidRPr="004C7DB4" w:rsidRDefault="0053790C" w:rsidP="00546A87">
      <w:pPr>
        <w:shd w:val="clear" w:color="auto" w:fill="FFFFFF"/>
        <w:snapToGrid w:val="0"/>
        <w:ind w:leftChars="480" w:left="1275"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针头深度、组织平面或输液速度的变化</w:t>
      </w:r>
    </w:p>
    <w:p w14:paraId="164AC273" w14:textId="77777777" w:rsidR="00321C1A" w:rsidRPr="004C7DB4" w:rsidRDefault="00321C1A" w:rsidP="00546A87">
      <w:pPr>
        <w:shd w:val="clear" w:color="auto" w:fill="FFFFFF"/>
        <w:snapToGrid w:val="0"/>
        <w:ind w:leftChars="480" w:left="1275" w:hanging="315"/>
        <w:jc w:val="both"/>
        <w:rPr>
          <w:rFonts w:eastAsia="宋体"/>
          <w:color w:val="000000"/>
          <w:sz w:val="24"/>
          <w:szCs w:val="24"/>
        </w:rPr>
      </w:pPr>
    </w:p>
    <w:p w14:paraId="4D126116" w14:textId="77777777" w:rsidR="0068762C" w:rsidRPr="004C7DB4" w:rsidRDefault="0053790C" w:rsidP="00546A87">
      <w:pPr>
        <w:shd w:val="clear" w:color="auto" w:fill="FFFFFF"/>
        <w:snapToGrid w:val="0"/>
        <w:ind w:leftChars="480" w:left="1275"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药物配方的改变导致不同的肺部沉积，即使使用相同的器械给药也是如此</w:t>
      </w:r>
    </w:p>
    <w:p w14:paraId="55236261" w14:textId="77777777" w:rsidR="00321C1A" w:rsidRPr="004C7DB4" w:rsidRDefault="00321C1A" w:rsidP="004C7DB4">
      <w:pPr>
        <w:shd w:val="clear" w:color="auto" w:fill="FFFFFF"/>
        <w:snapToGrid w:val="0"/>
        <w:ind w:leftChars="150" w:left="660" w:hangingChars="150" w:hanging="360"/>
        <w:jc w:val="both"/>
        <w:rPr>
          <w:rFonts w:eastAsia="宋体"/>
          <w:color w:val="000000"/>
          <w:sz w:val="24"/>
          <w:szCs w:val="24"/>
        </w:rPr>
      </w:pPr>
    </w:p>
    <w:p w14:paraId="498217D4" w14:textId="77777777" w:rsidR="0068762C" w:rsidRPr="004C7DB4" w:rsidRDefault="004C71C6"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药物配方的变化会影响组合产品的可浸出和</w:t>
      </w:r>
      <w:proofErr w:type="gramStart"/>
      <w:r w:rsidRPr="004C7DB4">
        <w:rPr>
          <w:rFonts w:eastAsia="宋体"/>
          <w:color w:val="000000"/>
          <w:sz w:val="24"/>
          <w:szCs w:val="24"/>
        </w:rPr>
        <w:t>可</w:t>
      </w:r>
      <w:proofErr w:type="gramEnd"/>
      <w:r w:rsidRPr="004C7DB4">
        <w:rPr>
          <w:rFonts w:eastAsia="宋体"/>
          <w:color w:val="000000"/>
          <w:sz w:val="24"/>
          <w:szCs w:val="24"/>
        </w:rPr>
        <w:t>浸提情况</w:t>
      </w:r>
    </w:p>
    <w:p w14:paraId="1ED8EBC5" w14:textId="77777777" w:rsidR="00321C1A" w:rsidRPr="004C7DB4" w:rsidRDefault="00321C1A" w:rsidP="0053790C">
      <w:pPr>
        <w:shd w:val="clear" w:color="auto" w:fill="FFFFFF"/>
        <w:snapToGrid w:val="0"/>
        <w:jc w:val="both"/>
        <w:rPr>
          <w:rFonts w:eastAsia="宋体"/>
          <w:b/>
          <w:bCs/>
          <w:color w:val="000000"/>
          <w:sz w:val="24"/>
          <w:szCs w:val="24"/>
        </w:rPr>
      </w:pPr>
    </w:p>
    <w:p w14:paraId="02D9B08C" w14:textId="0891960E" w:rsidR="0068762C" w:rsidRPr="004C7DB4" w:rsidRDefault="004C71C6" w:rsidP="00321C1A">
      <w:pPr>
        <w:shd w:val="clear" w:color="auto" w:fill="FFFFFF"/>
        <w:snapToGrid w:val="0"/>
        <w:ind w:leftChars="157" w:left="314"/>
        <w:jc w:val="both"/>
        <w:rPr>
          <w:rFonts w:eastAsia="宋体"/>
          <w:color w:val="000000"/>
          <w:sz w:val="24"/>
          <w:szCs w:val="24"/>
        </w:rPr>
      </w:pPr>
      <w:r w:rsidRPr="004C7DB4">
        <w:rPr>
          <w:rFonts w:eastAsia="宋体"/>
          <w:b/>
          <w:bCs/>
          <w:color w:val="000000"/>
          <w:sz w:val="24"/>
          <w:szCs w:val="24"/>
        </w:rPr>
        <w:t>第</w:t>
      </w:r>
      <w:r w:rsidRPr="004C7DB4">
        <w:rPr>
          <w:rFonts w:eastAsia="宋体"/>
          <w:b/>
          <w:bCs/>
          <w:color w:val="000000"/>
          <w:sz w:val="24"/>
          <w:szCs w:val="24"/>
        </w:rPr>
        <w:t>2</w:t>
      </w:r>
      <w:r w:rsidRPr="004C7DB4">
        <w:rPr>
          <w:rFonts w:eastAsia="宋体"/>
          <w:b/>
          <w:bCs/>
          <w:color w:val="000000"/>
          <w:sz w:val="24"/>
          <w:szCs w:val="24"/>
        </w:rPr>
        <w:t>步。</w:t>
      </w:r>
      <w:r w:rsidRPr="004C7DB4">
        <w:rPr>
          <w:rFonts w:eastAsia="宋体"/>
          <w:color w:val="000000"/>
          <w:sz w:val="24"/>
          <w:szCs w:val="24"/>
        </w:rPr>
        <w:t>确定组合产品</w:t>
      </w:r>
      <w:r w:rsidRPr="004C7DB4">
        <w:rPr>
          <w:rFonts w:eastAsia="宋体"/>
          <w:color w:val="000000"/>
          <w:sz w:val="24"/>
          <w:szCs w:val="24"/>
        </w:rPr>
        <w:t>B</w:t>
      </w:r>
      <w:r w:rsidRPr="004C7DB4">
        <w:rPr>
          <w:rFonts w:eastAsia="宋体"/>
          <w:color w:val="000000"/>
          <w:sz w:val="24"/>
          <w:szCs w:val="24"/>
        </w:rPr>
        <w:t>的现有信息（即通过对拟议组合产品本身的研究和评估收集或产生的信息），并将其与批准所需的安全性和有效性提交要求</w:t>
      </w:r>
      <w:del w:id="61" w:author="Z" w:date="2022-04-04T18:34:00Z">
        <w:r w:rsidRPr="004C7DB4" w:rsidDel="00AC36BC">
          <w:rPr>
            <w:rFonts w:eastAsia="宋体" w:hint="eastAsia"/>
            <w:color w:val="000000"/>
            <w:sz w:val="24"/>
            <w:szCs w:val="24"/>
          </w:rPr>
          <w:delText>进行</w:delText>
        </w:r>
      </w:del>
      <w:ins w:id="62" w:author="Z" w:date="2022-04-04T18:34:00Z">
        <w:r w:rsidR="00AC36BC">
          <w:rPr>
            <w:rFonts w:eastAsia="宋体" w:hint="eastAsia"/>
            <w:color w:val="000000"/>
            <w:sz w:val="24"/>
            <w:szCs w:val="24"/>
          </w:rPr>
          <w:t>加以</w:t>
        </w:r>
      </w:ins>
      <w:r w:rsidRPr="004C7DB4">
        <w:rPr>
          <w:rFonts w:eastAsia="宋体"/>
          <w:color w:val="000000"/>
          <w:sz w:val="24"/>
          <w:szCs w:val="24"/>
        </w:rPr>
        <w:t>比较。</w:t>
      </w:r>
    </w:p>
    <w:p w14:paraId="7456A560" w14:textId="77777777" w:rsidR="00321C1A" w:rsidRPr="004C7DB4" w:rsidRDefault="00321C1A" w:rsidP="00321C1A">
      <w:pPr>
        <w:shd w:val="clear" w:color="auto" w:fill="FFFFFF"/>
        <w:snapToGrid w:val="0"/>
        <w:ind w:leftChars="157" w:left="314"/>
        <w:jc w:val="both"/>
        <w:rPr>
          <w:rFonts w:eastAsia="宋体"/>
          <w:sz w:val="24"/>
          <w:szCs w:val="24"/>
        </w:rPr>
      </w:pPr>
    </w:p>
    <w:p w14:paraId="3B134EC3" w14:textId="7466B4D2" w:rsidR="0068762C" w:rsidRPr="004C7DB4" w:rsidRDefault="004C71C6" w:rsidP="00321C1A">
      <w:pPr>
        <w:shd w:val="clear" w:color="auto" w:fill="FFFFFF"/>
        <w:snapToGrid w:val="0"/>
        <w:ind w:leftChars="157" w:left="314"/>
        <w:jc w:val="both"/>
        <w:rPr>
          <w:rFonts w:eastAsia="宋体"/>
          <w:color w:val="000000"/>
          <w:sz w:val="24"/>
          <w:szCs w:val="24"/>
        </w:rPr>
      </w:pPr>
      <w:r w:rsidRPr="004C7DB4">
        <w:rPr>
          <w:rFonts w:eastAsia="宋体"/>
          <w:b/>
          <w:bCs/>
          <w:color w:val="000000"/>
          <w:sz w:val="24"/>
          <w:szCs w:val="24"/>
        </w:rPr>
        <w:t>第</w:t>
      </w:r>
      <w:r w:rsidRPr="004C7DB4">
        <w:rPr>
          <w:rFonts w:eastAsia="宋体"/>
          <w:b/>
          <w:bCs/>
          <w:color w:val="000000"/>
          <w:sz w:val="24"/>
          <w:szCs w:val="24"/>
        </w:rPr>
        <w:t>3</w:t>
      </w:r>
      <w:r w:rsidRPr="004C7DB4">
        <w:rPr>
          <w:rFonts w:eastAsia="宋体"/>
          <w:b/>
          <w:bCs/>
          <w:color w:val="000000"/>
          <w:sz w:val="24"/>
          <w:szCs w:val="24"/>
        </w:rPr>
        <w:t>步。</w:t>
      </w:r>
      <w:r w:rsidRPr="004C7DB4">
        <w:rPr>
          <w:rFonts w:eastAsia="宋体"/>
          <w:color w:val="000000"/>
          <w:sz w:val="24"/>
          <w:szCs w:val="24"/>
        </w:rPr>
        <w:t>考虑到步骤</w:t>
      </w:r>
      <w:r w:rsidRPr="004C7DB4">
        <w:rPr>
          <w:rFonts w:eastAsia="宋体"/>
          <w:color w:val="000000"/>
          <w:sz w:val="24"/>
          <w:szCs w:val="24"/>
        </w:rPr>
        <w:t>1</w:t>
      </w:r>
      <w:r w:rsidRPr="004C7DB4">
        <w:rPr>
          <w:rFonts w:eastAsia="宋体"/>
          <w:color w:val="000000"/>
          <w:sz w:val="24"/>
          <w:szCs w:val="24"/>
        </w:rPr>
        <w:t>中的考虑因素和步骤</w:t>
      </w:r>
      <w:r w:rsidRPr="004C7DB4">
        <w:rPr>
          <w:rFonts w:eastAsia="宋体"/>
          <w:color w:val="000000"/>
          <w:sz w:val="24"/>
          <w:szCs w:val="24"/>
        </w:rPr>
        <w:t>2</w:t>
      </w:r>
      <w:r w:rsidRPr="004C7DB4">
        <w:rPr>
          <w:rFonts w:eastAsia="宋体"/>
          <w:color w:val="000000"/>
          <w:sz w:val="24"/>
          <w:szCs w:val="24"/>
        </w:rPr>
        <w:t>中</w:t>
      </w:r>
      <w:del w:id="63" w:author="Z" w:date="2022-04-04T18:34:00Z">
        <w:r w:rsidRPr="004C7DB4" w:rsidDel="00AC36BC">
          <w:rPr>
            <w:rFonts w:eastAsia="宋体"/>
            <w:color w:val="000000"/>
            <w:sz w:val="24"/>
            <w:szCs w:val="24"/>
          </w:rPr>
          <w:delText>已经</w:delText>
        </w:r>
      </w:del>
      <w:r w:rsidRPr="004C7DB4">
        <w:rPr>
          <w:rFonts w:eastAsia="宋体"/>
          <w:color w:val="000000"/>
          <w:sz w:val="24"/>
          <w:szCs w:val="24"/>
        </w:rPr>
        <w:t>收集到的信息，确定并解释</w:t>
      </w:r>
      <w:del w:id="64" w:author="Z" w:date="2022-04-04T18:34:00Z">
        <w:r w:rsidRPr="004C7DB4" w:rsidDel="00AC36BC">
          <w:rPr>
            <w:rFonts w:eastAsia="宋体"/>
            <w:color w:val="000000"/>
            <w:sz w:val="24"/>
            <w:szCs w:val="24"/>
          </w:rPr>
          <w:delText>如何以及为什么</w:delText>
        </w:r>
      </w:del>
      <w:r w:rsidRPr="004C7DB4">
        <w:rPr>
          <w:rFonts w:eastAsia="宋体"/>
          <w:color w:val="000000"/>
          <w:sz w:val="24"/>
          <w:szCs w:val="24"/>
        </w:rPr>
        <w:t>关于组合产品</w:t>
      </w:r>
      <w:r w:rsidRPr="004C7DB4">
        <w:rPr>
          <w:rFonts w:eastAsia="宋体"/>
          <w:color w:val="000000"/>
          <w:sz w:val="24"/>
          <w:szCs w:val="24"/>
        </w:rPr>
        <w:t>A</w:t>
      </w:r>
      <w:r w:rsidRPr="004C7DB4">
        <w:rPr>
          <w:rFonts w:eastAsia="宋体"/>
          <w:color w:val="000000"/>
          <w:sz w:val="24"/>
          <w:szCs w:val="24"/>
        </w:rPr>
        <w:t>的现有信息可以被</w:t>
      </w:r>
      <w:ins w:id="65" w:author="Z" w:date="2022-04-04T18:34:00Z">
        <w:r w:rsidR="00AC36BC">
          <w:rPr>
            <w:rFonts w:eastAsia="宋体" w:hint="eastAsia"/>
            <w:color w:val="000000"/>
            <w:sz w:val="24"/>
            <w:szCs w:val="24"/>
          </w:rPr>
          <w:t>如何</w:t>
        </w:r>
      </w:ins>
      <w:r w:rsidRPr="004C7DB4">
        <w:rPr>
          <w:rFonts w:eastAsia="宋体"/>
          <w:color w:val="000000"/>
          <w:sz w:val="24"/>
          <w:szCs w:val="24"/>
        </w:rPr>
        <w:t>衔接和利用</w:t>
      </w:r>
      <w:ins w:id="66" w:author="Z" w:date="2022-04-04T18:34:00Z">
        <w:r w:rsidR="00AC36BC">
          <w:rPr>
            <w:rFonts w:eastAsia="宋体" w:hint="eastAsia"/>
            <w:color w:val="000000"/>
            <w:sz w:val="24"/>
            <w:szCs w:val="24"/>
          </w:rPr>
          <w:t>以及相应原因</w:t>
        </w:r>
      </w:ins>
      <w:r w:rsidRPr="004C7DB4">
        <w:rPr>
          <w:rFonts w:eastAsia="宋体"/>
          <w:color w:val="000000"/>
          <w:sz w:val="24"/>
          <w:szCs w:val="24"/>
        </w:rPr>
        <w:t>，以支持组合产品</w:t>
      </w:r>
      <w:r w:rsidRPr="004C7DB4">
        <w:rPr>
          <w:rFonts w:eastAsia="宋体"/>
          <w:color w:val="000000"/>
          <w:sz w:val="24"/>
          <w:szCs w:val="24"/>
        </w:rPr>
        <w:t>B</w:t>
      </w:r>
      <w:r w:rsidRPr="004C7DB4">
        <w:rPr>
          <w:rFonts w:eastAsia="宋体"/>
          <w:color w:val="000000"/>
          <w:sz w:val="24"/>
          <w:szCs w:val="24"/>
        </w:rPr>
        <w:t>的批准。</w:t>
      </w:r>
    </w:p>
    <w:p w14:paraId="6EC15532" w14:textId="77777777" w:rsidR="00321C1A" w:rsidRPr="004C7DB4" w:rsidRDefault="00321C1A" w:rsidP="00321C1A">
      <w:pPr>
        <w:shd w:val="clear" w:color="auto" w:fill="FFFFFF"/>
        <w:snapToGrid w:val="0"/>
        <w:ind w:leftChars="157" w:left="314"/>
        <w:jc w:val="both"/>
        <w:rPr>
          <w:rFonts w:eastAsia="宋体"/>
          <w:sz w:val="24"/>
          <w:szCs w:val="24"/>
        </w:rPr>
      </w:pPr>
    </w:p>
    <w:p w14:paraId="09EE4E83" w14:textId="77777777" w:rsidR="00321C1A" w:rsidRPr="004C7DB4" w:rsidRDefault="004C71C6" w:rsidP="00321C1A">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4</w:t>
      </w:r>
      <w:r w:rsidRPr="004C7DB4">
        <w:rPr>
          <w:rFonts w:eastAsia="宋体"/>
          <w:b/>
          <w:bCs/>
          <w:color w:val="000000"/>
          <w:sz w:val="24"/>
          <w:szCs w:val="24"/>
        </w:rPr>
        <w:t>步。</w:t>
      </w:r>
      <w:r w:rsidRPr="004C7DB4">
        <w:rPr>
          <w:rFonts w:eastAsia="宋体"/>
          <w:color w:val="000000"/>
          <w:sz w:val="24"/>
          <w:szCs w:val="24"/>
        </w:rPr>
        <w:t>重点关注步骤</w:t>
      </w:r>
      <w:r w:rsidRPr="004C7DB4">
        <w:rPr>
          <w:rFonts w:eastAsia="宋体"/>
          <w:color w:val="000000"/>
          <w:sz w:val="24"/>
          <w:szCs w:val="24"/>
        </w:rPr>
        <w:t>2</w:t>
      </w:r>
      <w:r w:rsidRPr="004C7DB4">
        <w:rPr>
          <w:rFonts w:eastAsia="宋体"/>
          <w:color w:val="000000"/>
          <w:sz w:val="24"/>
          <w:szCs w:val="24"/>
        </w:rPr>
        <w:t>和步骤</w:t>
      </w:r>
      <w:r w:rsidRPr="004C7DB4">
        <w:rPr>
          <w:rFonts w:eastAsia="宋体"/>
          <w:color w:val="000000"/>
          <w:sz w:val="24"/>
          <w:szCs w:val="24"/>
        </w:rPr>
        <w:t>3</w:t>
      </w:r>
      <w:r w:rsidRPr="004C7DB4">
        <w:rPr>
          <w:rFonts w:eastAsia="宋体"/>
          <w:color w:val="000000"/>
          <w:sz w:val="24"/>
          <w:szCs w:val="24"/>
        </w:rPr>
        <w:t>中剩余的任何信息差距，并考虑在直接为组合产品</w:t>
      </w:r>
      <w:r w:rsidRPr="004C7DB4">
        <w:rPr>
          <w:rFonts w:eastAsia="宋体"/>
          <w:color w:val="000000"/>
          <w:sz w:val="24"/>
          <w:szCs w:val="24"/>
        </w:rPr>
        <w:t>A</w:t>
      </w:r>
      <w:r w:rsidRPr="004C7DB4">
        <w:rPr>
          <w:rFonts w:eastAsia="宋体"/>
          <w:color w:val="000000"/>
          <w:sz w:val="24"/>
          <w:szCs w:val="24"/>
        </w:rPr>
        <w:t>或</w:t>
      </w:r>
      <w:r w:rsidRPr="004C7DB4">
        <w:rPr>
          <w:rFonts w:eastAsia="宋体"/>
          <w:color w:val="000000"/>
          <w:sz w:val="24"/>
          <w:szCs w:val="24"/>
        </w:rPr>
        <w:t>B</w:t>
      </w:r>
      <w:r w:rsidRPr="004C7DB4">
        <w:rPr>
          <w:rFonts w:eastAsia="宋体"/>
          <w:color w:val="000000"/>
          <w:sz w:val="24"/>
          <w:szCs w:val="24"/>
        </w:rPr>
        <w:t>收集的信息之外，是否可以审查和使用其他现有信息，以解决下文步骤</w:t>
      </w:r>
      <w:r w:rsidRPr="004C7DB4">
        <w:rPr>
          <w:rFonts w:eastAsia="宋体"/>
          <w:color w:val="000000"/>
          <w:sz w:val="24"/>
          <w:szCs w:val="24"/>
        </w:rPr>
        <w:t>5</w:t>
      </w:r>
      <w:r w:rsidRPr="004C7DB4">
        <w:rPr>
          <w:rFonts w:eastAsia="宋体"/>
          <w:color w:val="000000"/>
          <w:sz w:val="24"/>
          <w:szCs w:val="24"/>
        </w:rPr>
        <w:t>所述的拟议监管途径下的这些差距。</w:t>
      </w:r>
      <w:r w:rsidRPr="004C7DB4">
        <w:rPr>
          <w:rStyle w:val="ab"/>
          <w:rFonts w:eastAsia="宋体"/>
          <w:color w:val="000000"/>
          <w:sz w:val="24"/>
          <w:szCs w:val="24"/>
        </w:rPr>
        <w:t xml:space="preserve"> </w:t>
      </w:r>
      <w:r w:rsidRPr="004C7DB4">
        <w:rPr>
          <w:rStyle w:val="ab"/>
          <w:rFonts w:eastAsia="宋体"/>
          <w:color w:val="000000"/>
          <w:sz w:val="24"/>
          <w:szCs w:val="24"/>
        </w:rPr>
        <w:footnoteReference w:id="12"/>
      </w:r>
    </w:p>
    <w:p w14:paraId="1646A812" w14:textId="77777777" w:rsidR="0068762C" w:rsidRPr="004C7DB4" w:rsidRDefault="0068762C" w:rsidP="0053790C">
      <w:pPr>
        <w:shd w:val="clear" w:color="auto" w:fill="FFFFFF"/>
        <w:snapToGrid w:val="0"/>
        <w:jc w:val="both"/>
        <w:rPr>
          <w:rFonts w:eastAsia="宋体"/>
          <w:sz w:val="24"/>
          <w:szCs w:val="24"/>
        </w:rPr>
      </w:pPr>
    </w:p>
    <w:p w14:paraId="2FAA8206" w14:textId="77777777" w:rsidR="00321C1A" w:rsidRPr="004C7DB4" w:rsidRDefault="00321C1A" w:rsidP="0053790C">
      <w:pPr>
        <w:shd w:val="clear" w:color="auto" w:fill="FFFFFF"/>
        <w:snapToGrid w:val="0"/>
        <w:jc w:val="both"/>
        <w:rPr>
          <w:rFonts w:eastAsia="宋体"/>
          <w:sz w:val="21"/>
          <w:szCs w:val="21"/>
        </w:rPr>
        <w:sectPr w:rsidR="00321C1A" w:rsidRPr="004C7DB4" w:rsidSect="00321C1A">
          <w:pgSz w:w="11906" w:h="16838"/>
          <w:pgMar w:top="1134" w:right="1417" w:bottom="1134" w:left="1417" w:header="850" w:footer="720" w:gutter="0"/>
          <w:lnNumType w:countBy="1" w:restart="continuous"/>
          <w:cols w:space="60"/>
          <w:noEndnote/>
          <w:docGrid w:linePitch="272"/>
        </w:sectPr>
      </w:pPr>
    </w:p>
    <w:p w14:paraId="3B4ADE98" w14:textId="77777777" w:rsidR="0068762C" w:rsidRPr="004C7DB4" w:rsidRDefault="004C71C6" w:rsidP="00546A87">
      <w:pPr>
        <w:shd w:val="clear" w:color="auto" w:fill="FFFFFF"/>
        <w:snapToGrid w:val="0"/>
        <w:ind w:leftChars="157" w:left="314"/>
        <w:jc w:val="both"/>
        <w:rPr>
          <w:rFonts w:eastAsia="宋体"/>
          <w:color w:val="000000"/>
          <w:sz w:val="24"/>
          <w:szCs w:val="24"/>
        </w:rPr>
      </w:pPr>
      <w:r w:rsidRPr="004C7DB4">
        <w:rPr>
          <w:rFonts w:eastAsia="宋体"/>
          <w:b/>
          <w:bCs/>
          <w:color w:val="000000"/>
          <w:sz w:val="24"/>
          <w:szCs w:val="24"/>
        </w:rPr>
        <w:t>第</w:t>
      </w:r>
      <w:r w:rsidRPr="004C7DB4">
        <w:rPr>
          <w:rFonts w:eastAsia="宋体"/>
          <w:b/>
          <w:bCs/>
          <w:color w:val="000000"/>
          <w:sz w:val="24"/>
          <w:szCs w:val="24"/>
        </w:rPr>
        <w:t>5</w:t>
      </w:r>
      <w:r w:rsidRPr="004C7DB4">
        <w:rPr>
          <w:rFonts w:eastAsia="宋体"/>
          <w:b/>
          <w:bCs/>
          <w:color w:val="000000"/>
          <w:sz w:val="24"/>
          <w:szCs w:val="24"/>
        </w:rPr>
        <w:t>步。</w:t>
      </w:r>
      <w:r w:rsidRPr="004C7DB4">
        <w:rPr>
          <w:rFonts w:eastAsia="宋体"/>
          <w:color w:val="000000"/>
          <w:sz w:val="24"/>
          <w:szCs w:val="24"/>
        </w:rPr>
        <w:t>比较步骤</w:t>
      </w:r>
      <w:r w:rsidRPr="004C7DB4">
        <w:rPr>
          <w:rFonts w:eastAsia="宋体"/>
          <w:color w:val="000000"/>
          <w:sz w:val="24"/>
          <w:szCs w:val="24"/>
        </w:rPr>
        <w:t>2</w:t>
      </w:r>
      <w:r w:rsidRPr="004C7DB4">
        <w:rPr>
          <w:rFonts w:eastAsia="宋体"/>
          <w:color w:val="000000"/>
          <w:sz w:val="24"/>
          <w:szCs w:val="24"/>
        </w:rPr>
        <w:t>到步骤</w:t>
      </w:r>
      <w:r w:rsidRPr="004C7DB4">
        <w:rPr>
          <w:rFonts w:eastAsia="宋体"/>
          <w:color w:val="000000"/>
          <w:sz w:val="24"/>
          <w:szCs w:val="24"/>
        </w:rPr>
        <w:t>4</w:t>
      </w:r>
      <w:r w:rsidRPr="004C7DB4">
        <w:rPr>
          <w:rFonts w:eastAsia="宋体"/>
          <w:color w:val="000000"/>
          <w:sz w:val="24"/>
          <w:szCs w:val="24"/>
        </w:rPr>
        <w:t>的发现，确定需要在产品应用中解决的剩余信息差距。</w:t>
      </w:r>
    </w:p>
    <w:p w14:paraId="424A52D2" w14:textId="77777777" w:rsidR="00321C1A" w:rsidRPr="004C7DB4" w:rsidRDefault="00321C1A" w:rsidP="0053790C">
      <w:pPr>
        <w:shd w:val="clear" w:color="auto" w:fill="FFFFFF"/>
        <w:snapToGrid w:val="0"/>
        <w:jc w:val="both"/>
        <w:rPr>
          <w:rFonts w:eastAsia="宋体"/>
          <w:sz w:val="24"/>
          <w:szCs w:val="24"/>
        </w:rPr>
      </w:pPr>
    </w:p>
    <w:p w14:paraId="385827D1"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在完成差距分析后，</w:t>
      </w:r>
      <w:r w:rsidRPr="004C7DB4">
        <w:rPr>
          <w:rFonts w:eastAsia="宋体"/>
          <w:color w:val="000000"/>
          <w:sz w:val="24"/>
          <w:szCs w:val="24"/>
        </w:rPr>
        <w:t>FDA</w:t>
      </w:r>
      <w:r w:rsidRPr="004C7DB4">
        <w:rPr>
          <w:rFonts w:eastAsia="宋体"/>
          <w:color w:val="000000"/>
          <w:sz w:val="24"/>
          <w:szCs w:val="24"/>
        </w:rPr>
        <w:t>建议申请人与</w:t>
      </w:r>
      <w:r w:rsidRPr="004C7DB4">
        <w:rPr>
          <w:rFonts w:eastAsia="宋体"/>
          <w:color w:val="000000"/>
          <w:sz w:val="24"/>
          <w:szCs w:val="24"/>
        </w:rPr>
        <w:t>FDA</w:t>
      </w:r>
      <w:r w:rsidRPr="004C7DB4">
        <w:rPr>
          <w:rFonts w:eastAsia="宋体"/>
          <w:color w:val="000000"/>
          <w:sz w:val="24"/>
          <w:szCs w:val="24"/>
        </w:rPr>
        <w:t>的牵头中心审查部门以及咨询审查员会面，讨论可能需要哪些新信息或研究来支持组合产品</w:t>
      </w:r>
      <w:r w:rsidRPr="004C7DB4">
        <w:rPr>
          <w:rFonts w:eastAsia="宋体"/>
          <w:color w:val="000000"/>
          <w:sz w:val="24"/>
          <w:szCs w:val="24"/>
        </w:rPr>
        <w:t>B</w:t>
      </w:r>
      <w:r w:rsidRPr="004C7DB4">
        <w:rPr>
          <w:rFonts w:eastAsia="宋体"/>
          <w:color w:val="000000"/>
          <w:sz w:val="24"/>
          <w:szCs w:val="24"/>
        </w:rPr>
        <w:t>的申请。</w:t>
      </w:r>
    </w:p>
    <w:p w14:paraId="28FC5B7D" w14:textId="77777777" w:rsidR="00321C1A" w:rsidRPr="004C7DB4" w:rsidRDefault="00321C1A" w:rsidP="0053790C">
      <w:pPr>
        <w:shd w:val="clear" w:color="auto" w:fill="FFFFFF"/>
        <w:snapToGrid w:val="0"/>
        <w:jc w:val="both"/>
        <w:rPr>
          <w:rFonts w:eastAsia="宋体"/>
          <w:sz w:val="24"/>
          <w:szCs w:val="24"/>
        </w:rPr>
      </w:pPr>
    </w:p>
    <w:p w14:paraId="744E86B9" w14:textId="77777777" w:rsidR="0068762C" w:rsidRPr="004C7DB4" w:rsidRDefault="004C71C6" w:rsidP="0053790C">
      <w:pPr>
        <w:shd w:val="clear" w:color="auto" w:fill="FFFFFF"/>
        <w:snapToGrid w:val="0"/>
        <w:jc w:val="both"/>
        <w:rPr>
          <w:rFonts w:eastAsia="宋体"/>
          <w:sz w:val="24"/>
          <w:szCs w:val="24"/>
        </w:rPr>
      </w:pPr>
      <w:r w:rsidRPr="004C7DB4">
        <w:rPr>
          <w:rFonts w:eastAsia="宋体"/>
          <w:b/>
          <w:bCs/>
          <w:color w:val="000000"/>
          <w:sz w:val="24"/>
          <w:szCs w:val="24"/>
        </w:rPr>
        <w:t>特别考虑：</w:t>
      </w:r>
      <w:r w:rsidRPr="004C7DB4">
        <w:rPr>
          <w:rFonts w:eastAsia="宋体"/>
          <w:color w:val="000000"/>
          <w:sz w:val="24"/>
          <w:szCs w:val="24"/>
        </w:rPr>
        <w:t>上述分步框架和相关分析是关于申请人应如何准备申请的一般考虑。但对一些组合产品来说，利用可能具有挑战性或不可能，因为它们包含复杂的构成部分和</w:t>
      </w:r>
      <w:r w:rsidRPr="004C7DB4">
        <w:rPr>
          <w:rFonts w:eastAsia="宋体"/>
          <w:color w:val="000000"/>
          <w:sz w:val="24"/>
          <w:szCs w:val="24"/>
        </w:rPr>
        <w:t>/</w:t>
      </w:r>
      <w:r w:rsidRPr="004C7DB4">
        <w:rPr>
          <w:rFonts w:eastAsia="宋体"/>
          <w:color w:val="000000"/>
          <w:sz w:val="24"/>
          <w:szCs w:val="24"/>
        </w:rPr>
        <w:t>或可能被看似微小的变化所影响。例如，包括某些生物产品或复杂给药系统的组合产品，可能无法</w:t>
      </w:r>
      <w:proofErr w:type="gramStart"/>
      <w:r w:rsidRPr="004C7DB4">
        <w:rPr>
          <w:rFonts w:eastAsia="宋体"/>
          <w:color w:val="000000"/>
          <w:sz w:val="24"/>
          <w:szCs w:val="24"/>
        </w:rPr>
        <w:t>像包括</w:t>
      </w:r>
      <w:proofErr w:type="gramEnd"/>
      <w:r w:rsidRPr="004C7DB4">
        <w:rPr>
          <w:rFonts w:eastAsia="宋体"/>
          <w:color w:val="000000"/>
          <w:sz w:val="24"/>
          <w:szCs w:val="24"/>
        </w:rPr>
        <w:t>表征良好的药物或被充分了解的器械的组合产品那样，实现同等程度的杠杆作用。尽管如此，本指南中的框架和相关分析至少有可能适用于此类组合产品。</w:t>
      </w:r>
    </w:p>
    <w:p w14:paraId="03936FE1" w14:textId="77777777" w:rsidR="00321C1A" w:rsidRPr="004C7DB4" w:rsidRDefault="00321C1A" w:rsidP="0053790C">
      <w:pPr>
        <w:shd w:val="clear" w:color="auto" w:fill="FFFFFF"/>
        <w:snapToGrid w:val="0"/>
        <w:jc w:val="both"/>
        <w:rPr>
          <w:rFonts w:eastAsia="宋体"/>
          <w:b/>
          <w:bCs/>
          <w:color w:val="000000"/>
          <w:sz w:val="24"/>
          <w:szCs w:val="24"/>
        </w:rPr>
      </w:pPr>
    </w:p>
    <w:p w14:paraId="4A37CA34" w14:textId="77777777" w:rsidR="00321C1A" w:rsidRPr="004C7DB4" w:rsidRDefault="00321C1A" w:rsidP="0053790C">
      <w:pPr>
        <w:shd w:val="clear" w:color="auto" w:fill="FFFFFF"/>
        <w:snapToGrid w:val="0"/>
        <w:jc w:val="both"/>
        <w:rPr>
          <w:rFonts w:eastAsia="宋体"/>
          <w:b/>
          <w:bCs/>
          <w:color w:val="000000"/>
          <w:sz w:val="24"/>
          <w:szCs w:val="24"/>
        </w:rPr>
      </w:pPr>
    </w:p>
    <w:p w14:paraId="595500F5" w14:textId="77777777" w:rsidR="0068762C" w:rsidRPr="004C7DB4" w:rsidRDefault="004C71C6" w:rsidP="004C7DB4">
      <w:pPr>
        <w:pStyle w:val="1"/>
        <w:ind w:left="646" w:hanging="646"/>
        <w:rPr>
          <w:sz w:val="24"/>
          <w:szCs w:val="24"/>
        </w:rPr>
      </w:pPr>
      <w:bookmarkStart w:id="67" w:name="_Toc97477954"/>
      <w:r w:rsidRPr="004C7DB4">
        <w:rPr>
          <w:sz w:val="24"/>
          <w:szCs w:val="24"/>
        </w:rPr>
        <w:t>IV.</w:t>
      </w:r>
      <w:r w:rsidRPr="004C7DB4">
        <w:rPr>
          <w:sz w:val="24"/>
          <w:szCs w:val="24"/>
        </w:rPr>
        <w:tab/>
      </w:r>
      <w:r w:rsidRPr="004C7DB4">
        <w:rPr>
          <w:sz w:val="24"/>
          <w:szCs w:val="24"/>
        </w:rPr>
        <w:t>衔接和利用的</w:t>
      </w:r>
      <w:r w:rsidR="000847B4">
        <w:rPr>
          <w:sz w:val="24"/>
          <w:szCs w:val="24"/>
        </w:rPr>
        <w:t>示例</w:t>
      </w:r>
      <w:bookmarkEnd w:id="67"/>
    </w:p>
    <w:p w14:paraId="2D12AF91" w14:textId="77777777" w:rsidR="00321C1A" w:rsidRPr="004C7DB4" w:rsidRDefault="00321C1A" w:rsidP="0053790C">
      <w:pPr>
        <w:shd w:val="clear" w:color="auto" w:fill="FFFFFF"/>
        <w:snapToGrid w:val="0"/>
        <w:jc w:val="both"/>
        <w:rPr>
          <w:rFonts w:eastAsia="宋体"/>
          <w:color w:val="000000"/>
          <w:sz w:val="24"/>
          <w:szCs w:val="24"/>
        </w:rPr>
      </w:pPr>
    </w:p>
    <w:p w14:paraId="40E60B1E"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在本节中，我们介绍了三个案例，以说明申请人如何适当地应用上述分步框架和相关分析来确定开发项目中的衔接策略和信息需求，然后将其提交给</w:t>
      </w:r>
      <w:r w:rsidRPr="004C7DB4">
        <w:rPr>
          <w:rFonts w:eastAsia="宋体"/>
          <w:color w:val="000000"/>
          <w:sz w:val="24"/>
          <w:szCs w:val="24"/>
        </w:rPr>
        <w:t>FDA</w:t>
      </w:r>
      <w:r w:rsidRPr="004C7DB4">
        <w:rPr>
          <w:rFonts w:eastAsia="宋体"/>
          <w:color w:val="000000"/>
          <w:sz w:val="24"/>
          <w:szCs w:val="24"/>
        </w:rPr>
        <w:t>。需要注意的是，这些案例代表了假设性的</w:t>
      </w:r>
      <w:r w:rsidR="000847B4">
        <w:rPr>
          <w:rFonts w:eastAsia="宋体"/>
          <w:color w:val="000000"/>
          <w:sz w:val="24"/>
          <w:szCs w:val="24"/>
        </w:rPr>
        <w:t>示例</w:t>
      </w:r>
      <w:r w:rsidRPr="004C7DB4">
        <w:rPr>
          <w:rFonts w:eastAsia="宋体"/>
          <w:color w:val="000000"/>
          <w:sz w:val="24"/>
          <w:szCs w:val="24"/>
        </w:rPr>
        <w:t>。所采取的方法提供了一种可接受的方式，即从申请人的角度来分解围绕准备申请的思维过程。我们认识到，许多申请人可能会同时考虑框架中的多个步骤。最重要的是，这些考虑和建议并不打算适用于特定发展方案。特定产品的考虑将导致</w:t>
      </w:r>
      <w:r w:rsidRPr="004C7DB4">
        <w:rPr>
          <w:rFonts w:eastAsia="宋体"/>
          <w:color w:val="000000"/>
          <w:sz w:val="24"/>
          <w:szCs w:val="24"/>
        </w:rPr>
        <w:t>FDA</w:t>
      </w:r>
      <w:r w:rsidRPr="004C7DB4">
        <w:rPr>
          <w:rFonts w:eastAsia="宋体"/>
          <w:color w:val="000000"/>
          <w:sz w:val="24"/>
          <w:szCs w:val="24"/>
        </w:rPr>
        <w:t>不同的信息要求。我们鼓励申请人与</w:t>
      </w:r>
      <w:r w:rsidRPr="004C7DB4">
        <w:rPr>
          <w:rFonts w:eastAsia="宋体"/>
          <w:color w:val="000000"/>
          <w:sz w:val="24"/>
          <w:szCs w:val="24"/>
        </w:rPr>
        <w:t>FDA</w:t>
      </w:r>
      <w:r w:rsidRPr="004C7DB4">
        <w:rPr>
          <w:rFonts w:eastAsia="宋体"/>
          <w:color w:val="000000"/>
          <w:sz w:val="24"/>
          <w:szCs w:val="24"/>
        </w:rPr>
        <w:t>讨论他们的特定发展计划和衔接战略。</w:t>
      </w:r>
    </w:p>
    <w:p w14:paraId="544555A3" w14:textId="77777777" w:rsidR="00321C1A" w:rsidRPr="004C7DB4" w:rsidRDefault="00321C1A" w:rsidP="0053790C">
      <w:pPr>
        <w:shd w:val="clear" w:color="auto" w:fill="FFFFFF"/>
        <w:snapToGrid w:val="0"/>
        <w:jc w:val="both"/>
        <w:rPr>
          <w:rFonts w:eastAsia="宋体"/>
          <w:sz w:val="24"/>
          <w:szCs w:val="24"/>
        </w:rPr>
      </w:pPr>
    </w:p>
    <w:p w14:paraId="02F342F5" w14:textId="305FCE8A"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如果申请人在药物开发项目的早期确定打算在市场上销售多种表现形式或与早期开发中研究的表现形式不同，</w:t>
      </w:r>
      <w:r w:rsidRPr="004C7DB4">
        <w:rPr>
          <w:rStyle w:val="ab"/>
          <w:rFonts w:eastAsia="宋体"/>
          <w:color w:val="000000"/>
          <w:sz w:val="24"/>
          <w:szCs w:val="24"/>
        </w:rPr>
        <w:t xml:space="preserve"> </w:t>
      </w:r>
      <w:r w:rsidRPr="004C7DB4">
        <w:rPr>
          <w:rStyle w:val="ab"/>
          <w:rFonts w:eastAsia="宋体"/>
          <w:color w:val="000000"/>
          <w:sz w:val="24"/>
          <w:szCs w:val="24"/>
        </w:rPr>
        <w:footnoteReference w:id="13"/>
      </w:r>
      <w:ins w:id="68" w:author="Z" w:date="2022-04-04T18:33:00Z">
        <w:r w:rsidR="00CC1990">
          <w:rPr>
            <w:rStyle w:val="ab"/>
            <w:rFonts w:eastAsia="宋体"/>
            <w:color w:val="000000"/>
            <w:sz w:val="24"/>
            <w:szCs w:val="24"/>
          </w:rPr>
          <w:t xml:space="preserve"> </w:t>
        </w:r>
      </w:ins>
      <w:r w:rsidRPr="004C7DB4">
        <w:rPr>
          <w:rFonts w:eastAsia="宋体"/>
          <w:color w:val="000000"/>
          <w:sz w:val="24"/>
          <w:szCs w:val="24"/>
        </w:rPr>
        <w:t>FDA</w:t>
      </w:r>
      <w:r w:rsidRPr="004C7DB4">
        <w:rPr>
          <w:rFonts w:eastAsia="宋体"/>
          <w:color w:val="000000"/>
          <w:sz w:val="24"/>
          <w:szCs w:val="24"/>
        </w:rPr>
        <w:t>鼓励申请人使用其打算销售组合产品（</w:t>
      </w:r>
      <w:proofErr w:type="gramStart"/>
      <w:r w:rsidRPr="004C7DB4">
        <w:rPr>
          <w:rFonts w:eastAsia="宋体"/>
          <w:color w:val="000000"/>
          <w:sz w:val="24"/>
          <w:szCs w:val="24"/>
        </w:rPr>
        <w:t>即最终</w:t>
      </w:r>
      <w:proofErr w:type="gramEnd"/>
      <w:r w:rsidRPr="004C7DB4">
        <w:rPr>
          <w:rFonts w:eastAsia="宋体"/>
          <w:color w:val="000000"/>
          <w:sz w:val="24"/>
          <w:szCs w:val="24"/>
        </w:rPr>
        <w:t>成品组合产品）的器械组成部件进行临床研究。这样一来，可能就</w:t>
      </w:r>
      <w:del w:id="69" w:author="Z" w:date="2022-04-04T18:34:00Z">
        <w:r w:rsidRPr="004C7DB4" w:rsidDel="00AC36BC">
          <w:rPr>
            <w:rFonts w:eastAsia="宋体" w:hint="eastAsia"/>
            <w:color w:val="000000"/>
            <w:sz w:val="24"/>
            <w:szCs w:val="24"/>
          </w:rPr>
          <w:delText>不需要</w:delText>
        </w:r>
      </w:del>
      <w:ins w:id="70" w:author="Z" w:date="2022-04-04T18:34:00Z">
        <w:r w:rsidR="00AC36BC">
          <w:rPr>
            <w:rFonts w:eastAsia="宋体" w:hint="eastAsia"/>
            <w:color w:val="000000"/>
            <w:sz w:val="24"/>
            <w:szCs w:val="24"/>
          </w:rPr>
          <w:t>无需</w:t>
        </w:r>
      </w:ins>
      <w:r w:rsidRPr="004C7DB4">
        <w:rPr>
          <w:rFonts w:eastAsia="宋体"/>
          <w:color w:val="000000"/>
          <w:sz w:val="24"/>
          <w:szCs w:val="24"/>
        </w:rPr>
        <w:t>衔接临床数据</w:t>
      </w:r>
      <w:del w:id="71" w:author="Z" w:date="2022-04-04T18:34:00Z">
        <w:r w:rsidRPr="004C7DB4" w:rsidDel="00AC36BC">
          <w:rPr>
            <w:rFonts w:eastAsia="宋体"/>
            <w:color w:val="000000"/>
            <w:sz w:val="24"/>
            <w:szCs w:val="24"/>
          </w:rPr>
          <w:delText>了</w:delText>
        </w:r>
      </w:del>
      <w:r w:rsidRPr="004C7DB4">
        <w:rPr>
          <w:rFonts w:eastAsia="宋体"/>
          <w:color w:val="000000"/>
          <w:sz w:val="24"/>
          <w:szCs w:val="24"/>
        </w:rPr>
        <w:t>，因为这些数据已</w:t>
      </w:r>
      <w:del w:id="72" w:author="Z" w:date="2022-04-04T18:34:00Z">
        <w:r w:rsidRPr="004C7DB4" w:rsidDel="00AC36BC">
          <w:rPr>
            <w:rFonts w:eastAsia="宋体"/>
            <w:color w:val="000000"/>
            <w:sz w:val="24"/>
            <w:szCs w:val="24"/>
          </w:rPr>
          <w:delText>经</w:delText>
        </w:r>
      </w:del>
      <w:r w:rsidRPr="004C7DB4">
        <w:rPr>
          <w:rFonts w:eastAsia="宋体"/>
          <w:color w:val="000000"/>
          <w:sz w:val="24"/>
          <w:szCs w:val="24"/>
        </w:rPr>
        <w:t>和最终的成品组合产品一起开发出来。</w:t>
      </w:r>
    </w:p>
    <w:p w14:paraId="495C6454" w14:textId="77777777" w:rsidR="0068762C" w:rsidRPr="004C7DB4" w:rsidRDefault="0068762C" w:rsidP="0053790C">
      <w:pPr>
        <w:shd w:val="clear" w:color="auto" w:fill="FFFFFF"/>
        <w:tabs>
          <w:tab w:val="left" w:pos="182"/>
        </w:tabs>
        <w:snapToGrid w:val="0"/>
        <w:jc w:val="both"/>
        <w:rPr>
          <w:rFonts w:eastAsia="宋体"/>
          <w:color w:val="000000"/>
          <w:sz w:val="24"/>
          <w:szCs w:val="24"/>
          <w:vertAlign w:val="superscript"/>
        </w:rPr>
      </w:pPr>
    </w:p>
    <w:p w14:paraId="7881D49D" w14:textId="77777777" w:rsidR="00321C1A" w:rsidRPr="004C7DB4" w:rsidRDefault="00321C1A" w:rsidP="0053790C">
      <w:pPr>
        <w:shd w:val="clear" w:color="auto" w:fill="FFFFFF"/>
        <w:tabs>
          <w:tab w:val="left" w:pos="182"/>
        </w:tabs>
        <w:snapToGrid w:val="0"/>
        <w:jc w:val="both"/>
        <w:rPr>
          <w:rFonts w:eastAsia="宋体"/>
          <w:sz w:val="21"/>
          <w:szCs w:val="21"/>
        </w:rPr>
        <w:sectPr w:rsidR="00321C1A" w:rsidRPr="004C7DB4" w:rsidSect="00321C1A">
          <w:pgSz w:w="11906" w:h="16838"/>
          <w:pgMar w:top="1134" w:right="1417" w:bottom="1134" w:left="1417" w:header="850" w:footer="720" w:gutter="0"/>
          <w:lnNumType w:countBy="1" w:restart="continuous"/>
          <w:cols w:space="60"/>
          <w:noEndnote/>
          <w:docGrid w:linePitch="272"/>
        </w:sectPr>
      </w:pPr>
    </w:p>
    <w:p w14:paraId="27C683AC" w14:textId="77777777" w:rsidR="0068762C" w:rsidRPr="004C7DB4" w:rsidRDefault="004C71C6" w:rsidP="00546A87">
      <w:pPr>
        <w:pStyle w:val="2"/>
        <w:rPr>
          <w:sz w:val="24"/>
          <w:szCs w:val="24"/>
        </w:rPr>
      </w:pPr>
      <w:bookmarkStart w:id="73" w:name="_Toc97477955"/>
      <w:r w:rsidRPr="004C7DB4">
        <w:rPr>
          <w:sz w:val="24"/>
          <w:szCs w:val="24"/>
        </w:rPr>
        <w:t>A.</w:t>
      </w:r>
      <w:r w:rsidRPr="004C7DB4">
        <w:rPr>
          <w:sz w:val="24"/>
          <w:szCs w:val="24"/>
        </w:rPr>
        <w:tab/>
      </w:r>
      <w:r w:rsidRPr="004C7DB4">
        <w:rPr>
          <w:sz w:val="24"/>
          <w:szCs w:val="24"/>
        </w:rPr>
        <w:t>从预装注射器中开发的药物到自动注射器中开发的药物</w:t>
      </w:r>
      <w:r w:rsidR="000847B4">
        <w:rPr>
          <w:sz w:val="24"/>
          <w:szCs w:val="24"/>
        </w:rPr>
        <w:t>的</w:t>
      </w:r>
      <w:r w:rsidR="000847B4">
        <w:rPr>
          <w:sz w:val="24"/>
          <w:szCs w:val="24"/>
        </w:rPr>
        <w:t>IND</w:t>
      </w:r>
      <w:r w:rsidR="000847B4">
        <w:rPr>
          <w:sz w:val="24"/>
          <w:szCs w:val="24"/>
        </w:rPr>
        <w:t>内衔接</w:t>
      </w:r>
      <w:bookmarkEnd w:id="73"/>
    </w:p>
    <w:p w14:paraId="05B6220C" w14:textId="77777777" w:rsidR="00546A87" w:rsidRPr="004C7DB4" w:rsidRDefault="00546A87" w:rsidP="0053790C">
      <w:pPr>
        <w:shd w:val="clear" w:color="auto" w:fill="FFFFFF"/>
        <w:snapToGrid w:val="0"/>
        <w:jc w:val="both"/>
        <w:rPr>
          <w:rFonts w:eastAsia="宋体"/>
          <w:color w:val="000000"/>
          <w:sz w:val="24"/>
          <w:szCs w:val="24"/>
        </w:rPr>
      </w:pPr>
    </w:p>
    <w:p w14:paraId="3744E18E" w14:textId="767250B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在这个假设的案例中，申请人正在开发一种含有新分子实体（</w:t>
      </w:r>
      <w:r w:rsidRPr="004C7DB4">
        <w:rPr>
          <w:rFonts w:eastAsia="宋体"/>
          <w:color w:val="000000"/>
          <w:sz w:val="24"/>
          <w:szCs w:val="24"/>
        </w:rPr>
        <w:t>NME</w:t>
      </w:r>
      <w:r w:rsidRPr="004C7DB4">
        <w:rPr>
          <w:rFonts w:eastAsia="宋体"/>
          <w:color w:val="000000"/>
          <w:sz w:val="24"/>
          <w:szCs w:val="24"/>
        </w:rPr>
        <w:t>）药物成分的组合产品，初步计划以</w:t>
      </w:r>
      <w:proofErr w:type="gramStart"/>
      <w:r w:rsidRPr="004C7DB4">
        <w:rPr>
          <w:rFonts w:eastAsia="宋体"/>
          <w:color w:val="000000"/>
          <w:sz w:val="24"/>
          <w:szCs w:val="24"/>
        </w:rPr>
        <w:t>预灌封</w:t>
      </w:r>
      <w:proofErr w:type="gramEnd"/>
      <w:r w:rsidRPr="004C7DB4">
        <w:rPr>
          <w:rFonts w:eastAsia="宋体"/>
          <w:color w:val="000000"/>
          <w:sz w:val="24"/>
          <w:szCs w:val="24"/>
        </w:rPr>
        <w:t>注射器（</w:t>
      </w:r>
      <w:r w:rsidRPr="004C7DB4">
        <w:rPr>
          <w:rFonts w:eastAsia="宋体"/>
          <w:color w:val="000000"/>
          <w:sz w:val="24"/>
          <w:szCs w:val="24"/>
        </w:rPr>
        <w:t>PFS</w:t>
      </w:r>
      <w:r w:rsidRPr="004C7DB4">
        <w:rPr>
          <w:rFonts w:eastAsia="宋体"/>
          <w:color w:val="000000"/>
          <w:sz w:val="24"/>
          <w:szCs w:val="24"/>
        </w:rPr>
        <w:t>）的形式销售，</w:t>
      </w:r>
      <w:proofErr w:type="gramStart"/>
      <w:r w:rsidRPr="004C7DB4">
        <w:rPr>
          <w:rFonts w:eastAsia="宋体"/>
          <w:color w:val="000000"/>
          <w:sz w:val="24"/>
          <w:szCs w:val="24"/>
        </w:rPr>
        <w:t>供包括</w:t>
      </w:r>
      <w:proofErr w:type="gramEnd"/>
      <w:r w:rsidRPr="004C7DB4">
        <w:rPr>
          <w:rFonts w:eastAsia="宋体"/>
          <w:color w:val="000000"/>
          <w:sz w:val="24"/>
          <w:szCs w:val="24"/>
        </w:rPr>
        <w:t>患者在内的普通人在家使用。在开发过程中，申请人决定它也想以自动注射器的形式销售</w:t>
      </w:r>
      <w:r w:rsidRPr="004C7DB4">
        <w:rPr>
          <w:rFonts w:eastAsia="宋体"/>
          <w:color w:val="000000"/>
          <w:sz w:val="24"/>
          <w:szCs w:val="24"/>
        </w:rPr>
        <w:t>NME</w:t>
      </w:r>
      <w:r w:rsidRPr="004C7DB4">
        <w:rPr>
          <w:rFonts w:eastAsia="宋体"/>
          <w:color w:val="000000"/>
          <w:sz w:val="24"/>
          <w:szCs w:val="24"/>
        </w:rPr>
        <w:t>。新提出的演示文稿的最终组合成品将是一个围绕原始</w:t>
      </w:r>
      <w:r w:rsidRPr="004C7DB4">
        <w:rPr>
          <w:rFonts w:eastAsia="宋体"/>
          <w:color w:val="000000"/>
          <w:sz w:val="24"/>
          <w:szCs w:val="24"/>
        </w:rPr>
        <w:t>PFS</w:t>
      </w:r>
      <w:r w:rsidRPr="004C7DB4">
        <w:rPr>
          <w:rFonts w:eastAsia="宋体"/>
          <w:color w:val="000000"/>
          <w:sz w:val="24"/>
          <w:szCs w:val="24"/>
        </w:rPr>
        <w:t>组装的自动注射器。与药物直接接触的主要容器封口（即</w:t>
      </w:r>
      <w:commentRangeStart w:id="74"/>
      <w:del w:id="75" w:author="GAO, Bo" w:date="2022-03-16T22:34:00Z">
        <w:r w:rsidRPr="004C7DB4" w:rsidDel="00EE718C">
          <w:rPr>
            <w:rFonts w:eastAsia="宋体" w:hint="eastAsia"/>
            <w:color w:val="000000"/>
            <w:sz w:val="24"/>
            <w:szCs w:val="24"/>
          </w:rPr>
          <w:delText>筒体</w:delText>
        </w:r>
      </w:del>
      <w:ins w:id="76" w:author="GAO, Bo" w:date="2022-03-16T22:34:00Z">
        <w:r w:rsidR="00EE718C">
          <w:rPr>
            <w:rFonts w:eastAsia="宋体" w:hint="eastAsia"/>
            <w:color w:val="000000"/>
            <w:sz w:val="24"/>
            <w:szCs w:val="24"/>
          </w:rPr>
          <w:t>针筒</w:t>
        </w:r>
      </w:ins>
      <w:r w:rsidRPr="004C7DB4">
        <w:rPr>
          <w:rFonts w:eastAsia="宋体"/>
          <w:color w:val="000000"/>
          <w:sz w:val="24"/>
          <w:szCs w:val="24"/>
        </w:rPr>
        <w:t>、</w:t>
      </w:r>
      <w:del w:id="77" w:author="GAO, Bo" w:date="2022-03-16T22:34:00Z">
        <w:r w:rsidRPr="004C7DB4" w:rsidDel="00EE718C">
          <w:rPr>
            <w:rFonts w:eastAsia="宋体" w:hint="eastAsia"/>
            <w:color w:val="000000"/>
            <w:sz w:val="24"/>
            <w:szCs w:val="24"/>
          </w:rPr>
          <w:delText>柱塞</w:delText>
        </w:r>
      </w:del>
      <w:ins w:id="78" w:author="GAO, Bo" w:date="2022-03-16T22:34:00Z">
        <w:r w:rsidR="00EE718C">
          <w:rPr>
            <w:rFonts w:eastAsia="宋体" w:hint="eastAsia"/>
            <w:color w:val="000000"/>
            <w:sz w:val="24"/>
            <w:szCs w:val="24"/>
          </w:rPr>
          <w:t>胶塞</w:t>
        </w:r>
      </w:ins>
      <w:commentRangeEnd w:id="74"/>
      <w:ins w:id="79" w:author="GAO, Bo" w:date="2022-03-16T22:35:00Z">
        <w:r w:rsidR="00EE718C">
          <w:rPr>
            <w:rStyle w:val="ae"/>
          </w:rPr>
          <w:commentReference w:id="74"/>
        </w:r>
      </w:ins>
      <w:r w:rsidRPr="004C7DB4">
        <w:rPr>
          <w:rFonts w:eastAsia="宋体"/>
          <w:color w:val="000000"/>
          <w:sz w:val="24"/>
          <w:szCs w:val="24"/>
        </w:rPr>
        <w:t>和针头）保持不变，药物配方保持不变。给药途径（皮下）是相同的。申请人打算在商业上销售</w:t>
      </w:r>
      <w:r w:rsidRPr="004C7DB4">
        <w:rPr>
          <w:rFonts w:eastAsia="宋体"/>
          <w:color w:val="000000"/>
          <w:sz w:val="24"/>
          <w:szCs w:val="24"/>
        </w:rPr>
        <w:t>PFS</w:t>
      </w:r>
      <w:r w:rsidRPr="004C7DB4">
        <w:rPr>
          <w:rFonts w:eastAsia="宋体"/>
          <w:color w:val="000000"/>
          <w:sz w:val="24"/>
          <w:szCs w:val="24"/>
        </w:rPr>
        <w:t>和自动注射器产品。</w:t>
      </w:r>
    </w:p>
    <w:p w14:paraId="688DCB17" w14:textId="77777777" w:rsidR="00546A87" w:rsidRPr="004C7DB4" w:rsidRDefault="00546A87" w:rsidP="0053790C">
      <w:pPr>
        <w:shd w:val="clear" w:color="auto" w:fill="FFFFFF"/>
        <w:snapToGrid w:val="0"/>
        <w:jc w:val="both"/>
        <w:rPr>
          <w:rFonts w:eastAsia="宋体"/>
          <w:sz w:val="24"/>
          <w:szCs w:val="24"/>
        </w:rPr>
      </w:pPr>
    </w:p>
    <w:p w14:paraId="22B52EA3"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利用分步框架，申请人的差距分析确定了以下内容：</w:t>
      </w:r>
    </w:p>
    <w:p w14:paraId="1BCAF1AB" w14:textId="77777777" w:rsidR="00546A87" w:rsidRPr="004C7DB4" w:rsidRDefault="00546A87" w:rsidP="0053790C">
      <w:pPr>
        <w:shd w:val="clear" w:color="auto" w:fill="FFFFFF"/>
        <w:snapToGrid w:val="0"/>
        <w:jc w:val="both"/>
        <w:rPr>
          <w:rFonts w:eastAsia="宋体"/>
          <w:sz w:val="24"/>
          <w:szCs w:val="24"/>
        </w:rPr>
      </w:pPr>
    </w:p>
    <w:p w14:paraId="53A5E76A" w14:textId="1B644975"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1</w:t>
      </w:r>
      <w:r w:rsidRPr="004C7DB4">
        <w:rPr>
          <w:rFonts w:eastAsia="宋体"/>
          <w:b/>
          <w:bCs/>
          <w:color w:val="000000"/>
          <w:sz w:val="24"/>
          <w:szCs w:val="24"/>
        </w:rPr>
        <w:t>步。</w:t>
      </w:r>
      <w:r w:rsidRPr="004C7DB4">
        <w:rPr>
          <w:rFonts w:eastAsia="宋体"/>
          <w:color w:val="000000"/>
          <w:sz w:val="24"/>
          <w:szCs w:val="24"/>
        </w:rPr>
        <w:t>申请人指出了第一次和第二次陈述之间的差异。主要的区别是在</w:t>
      </w:r>
      <w:r w:rsidRPr="004C7DB4">
        <w:rPr>
          <w:rFonts w:eastAsia="宋体"/>
          <w:color w:val="000000"/>
          <w:sz w:val="24"/>
          <w:szCs w:val="24"/>
        </w:rPr>
        <w:t>PFS</w:t>
      </w:r>
      <w:r w:rsidRPr="004C7DB4">
        <w:rPr>
          <w:rFonts w:eastAsia="宋体"/>
          <w:color w:val="000000"/>
          <w:sz w:val="24"/>
          <w:szCs w:val="24"/>
        </w:rPr>
        <w:t>组合产品中增加了一个自动注射器，从而改变了器械的</w:t>
      </w:r>
      <w:del w:id="80" w:author="GAO, Bo" w:date="2022-03-16T22:36:00Z">
        <w:r w:rsidRPr="004C7DB4" w:rsidDel="008F5950">
          <w:rPr>
            <w:rFonts w:eastAsia="宋体" w:hint="eastAsia"/>
            <w:color w:val="000000"/>
            <w:sz w:val="24"/>
            <w:szCs w:val="24"/>
          </w:rPr>
          <w:delText>构成</w:delText>
        </w:r>
      </w:del>
      <w:ins w:id="81" w:author="GAO, Bo" w:date="2022-03-16T22:36:00Z">
        <w:r w:rsidR="008F5950">
          <w:rPr>
            <w:rFonts w:eastAsia="宋体" w:hint="eastAsia"/>
            <w:color w:val="000000"/>
            <w:sz w:val="24"/>
            <w:szCs w:val="24"/>
          </w:rPr>
          <w:t>组成</w:t>
        </w:r>
      </w:ins>
      <w:r w:rsidRPr="004C7DB4">
        <w:rPr>
          <w:rFonts w:eastAsia="宋体"/>
          <w:color w:val="000000"/>
          <w:sz w:val="24"/>
          <w:szCs w:val="24"/>
        </w:rPr>
        <w:t>部分。在这种情况下，自动注射器导致了三个关键变化：</w:t>
      </w:r>
      <w:r w:rsidRPr="004C7DB4">
        <w:rPr>
          <w:rFonts w:eastAsia="宋体"/>
          <w:color w:val="000000"/>
          <w:sz w:val="24"/>
          <w:szCs w:val="24"/>
        </w:rPr>
        <w:t>1</w:t>
      </w:r>
      <w:r w:rsidRPr="004C7DB4">
        <w:rPr>
          <w:rFonts w:eastAsia="宋体"/>
          <w:color w:val="000000"/>
          <w:sz w:val="24"/>
          <w:szCs w:val="24"/>
        </w:rPr>
        <w:t>）它增加了一个新的二级容器封口，</w:t>
      </w:r>
      <w:r w:rsidRPr="004C7DB4">
        <w:rPr>
          <w:rFonts w:eastAsia="宋体"/>
          <w:color w:val="000000"/>
          <w:sz w:val="24"/>
          <w:szCs w:val="24"/>
        </w:rPr>
        <w:t>2</w:t>
      </w:r>
      <w:r w:rsidRPr="004C7DB4">
        <w:rPr>
          <w:rFonts w:eastAsia="宋体"/>
          <w:color w:val="000000"/>
          <w:sz w:val="24"/>
          <w:szCs w:val="24"/>
        </w:rPr>
        <w:t>）它改变了注射药物成分部分的方法，</w:t>
      </w:r>
      <w:r w:rsidRPr="004C7DB4">
        <w:rPr>
          <w:rFonts w:eastAsia="宋体"/>
          <w:color w:val="000000"/>
          <w:sz w:val="24"/>
          <w:szCs w:val="24"/>
        </w:rPr>
        <w:t>3</w:t>
      </w:r>
      <w:r w:rsidRPr="004C7DB4">
        <w:rPr>
          <w:rFonts w:eastAsia="宋体"/>
          <w:color w:val="000000"/>
          <w:sz w:val="24"/>
          <w:szCs w:val="24"/>
        </w:rPr>
        <w:t>）它有一个不同的</w:t>
      </w:r>
      <w:del w:id="82" w:author="Aimee W" w:date="2022-08-08T14:33:00Z">
        <w:r w:rsidRPr="004C7DB4" w:rsidDel="0015535D">
          <w:rPr>
            <w:rFonts w:eastAsia="宋体"/>
            <w:color w:val="000000"/>
            <w:sz w:val="24"/>
            <w:szCs w:val="24"/>
          </w:rPr>
          <w:delText>使用者</w:delText>
        </w:r>
      </w:del>
      <w:ins w:id="83" w:author="Aimee W" w:date="2022-08-08T14:33:00Z">
        <w:r w:rsidR="0015535D">
          <w:rPr>
            <w:rFonts w:eastAsia="宋体"/>
            <w:color w:val="000000"/>
            <w:sz w:val="24"/>
            <w:szCs w:val="24"/>
          </w:rPr>
          <w:t>用户</w:t>
        </w:r>
      </w:ins>
      <w:r w:rsidRPr="004C7DB4">
        <w:rPr>
          <w:rFonts w:eastAsia="宋体"/>
          <w:color w:val="000000"/>
          <w:sz w:val="24"/>
          <w:szCs w:val="24"/>
        </w:rPr>
        <w:t>界面。</w:t>
      </w:r>
    </w:p>
    <w:p w14:paraId="1EABB37D" w14:textId="77777777" w:rsidR="00546A87" w:rsidRPr="004C7DB4" w:rsidRDefault="00546A87" w:rsidP="00546A87">
      <w:pPr>
        <w:shd w:val="clear" w:color="auto" w:fill="FFFFFF"/>
        <w:snapToGrid w:val="0"/>
        <w:ind w:leftChars="157" w:left="314"/>
        <w:jc w:val="both"/>
        <w:rPr>
          <w:rFonts w:eastAsia="宋体"/>
          <w:color w:val="000000"/>
          <w:sz w:val="24"/>
          <w:szCs w:val="24"/>
        </w:rPr>
      </w:pPr>
    </w:p>
    <w:p w14:paraId="3C117E0E"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color w:val="000000"/>
          <w:sz w:val="24"/>
          <w:szCs w:val="24"/>
        </w:rPr>
        <w:t>在考虑个别和总体差异对自动注射器组合产品整体的安全性和有效性的潜在影响时，申请人确定了以下差距分析考虑：</w:t>
      </w:r>
    </w:p>
    <w:p w14:paraId="061DA90B"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3AEAC930" w14:textId="77E228B4"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del w:id="84" w:author="Aimee W" w:date="2022-08-08T14:33:00Z">
        <w:r w:rsidRPr="004C7DB4" w:rsidDel="0015535D">
          <w:rPr>
            <w:rFonts w:eastAsia="宋体"/>
            <w:color w:val="000000"/>
            <w:sz w:val="24"/>
            <w:szCs w:val="24"/>
          </w:rPr>
          <w:delText>使用者</w:delText>
        </w:r>
      </w:del>
      <w:ins w:id="85" w:author="Aimee W" w:date="2022-08-08T14:33:00Z">
        <w:r w:rsidR="0015535D">
          <w:rPr>
            <w:rFonts w:eastAsia="宋体"/>
            <w:color w:val="000000"/>
            <w:sz w:val="24"/>
            <w:szCs w:val="24"/>
          </w:rPr>
          <w:t>用户</w:t>
        </w:r>
      </w:ins>
      <w:r w:rsidRPr="004C7DB4">
        <w:rPr>
          <w:rFonts w:eastAsia="宋体"/>
          <w:color w:val="000000"/>
          <w:sz w:val="24"/>
          <w:szCs w:val="24"/>
        </w:rPr>
        <w:t>界面</w:t>
      </w:r>
      <w:del w:id="86" w:author="Z" w:date="2022-04-04T17:20:00Z">
        <w:r w:rsidRPr="004C7DB4" w:rsidDel="0018437E">
          <w:rPr>
            <w:rFonts w:eastAsia="宋体" w:hint="eastAsia"/>
            <w:color w:val="000000"/>
            <w:sz w:val="24"/>
            <w:szCs w:val="24"/>
          </w:rPr>
          <w:delText>的</w:delText>
        </w:r>
      </w:del>
      <w:ins w:id="87" w:author="Z" w:date="2022-04-04T17:20:00Z">
        <w:r w:rsidR="0018437E">
          <w:rPr>
            <w:rFonts w:eastAsia="宋体" w:hint="eastAsia"/>
            <w:color w:val="000000"/>
            <w:sz w:val="24"/>
            <w:szCs w:val="24"/>
          </w:rPr>
          <w:t>存在</w:t>
        </w:r>
      </w:ins>
      <w:r w:rsidRPr="004C7DB4">
        <w:rPr>
          <w:rFonts w:eastAsia="宋体"/>
          <w:color w:val="000000"/>
          <w:sz w:val="24"/>
          <w:szCs w:val="24"/>
        </w:rPr>
        <w:t>差异</w:t>
      </w:r>
      <w:ins w:id="88" w:author="Z" w:date="2022-04-04T17:20:00Z">
        <w:r w:rsidR="0018437E">
          <w:rPr>
            <w:rFonts w:eastAsia="宋体" w:hint="eastAsia"/>
            <w:color w:val="000000"/>
            <w:sz w:val="24"/>
            <w:szCs w:val="24"/>
          </w:rPr>
          <w:t>，因此</w:t>
        </w:r>
      </w:ins>
      <w:del w:id="89" w:author="Z" w:date="2022-04-04T17:20:00Z">
        <w:r w:rsidRPr="004C7DB4" w:rsidDel="0018437E">
          <w:rPr>
            <w:rFonts w:eastAsia="宋体"/>
            <w:color w:val="000000"/>
            <w:sz w:val="24"/>
            <w:szCs w:val="24"/>
          </w:rPr>
          <w:delText>留下了一个关于</w:delText>
        </w:r>
      </w:del>
      <w:ins w:id="90" w:author="Z" w:date="2022-04-04T17:21:00Z">
        <w:r w:rsidR="0018437E">
          <w:rPr>
            <w:rFonts w:eastAsia="宋体" w:hint="eastAsia"/>
            <w:color w:val="000000"/>
            <w:sz w:val="24"/>
            <w:szCs w:val="24"/>
          </w:rPr>
          <w:t>不确定</w:t>
        </w:r>
      </w:ins>
      <w:del w:id="91" w:author="Aimee W" w:date="2022-08-08T14:33:00Z">
        <w:r w:rsidRPr="004C7DB4" w:rsidDel="0015535D">
          <w:rPr>
            <w:rFonts w:eastAsia="宋体"/>
            <w:color w:val="000000"/>
            <w:sz w:val="24"/>
            <w:szCs w:val="24"/>
          </w:rPr>
          <w:delText>使用者</w:delText>
        </w:r>
      </w:del>
      <w:ins w:id="92" w:author="Aimee W" w:date="2022-08-08T14:33:00Z">
        <w:r w:rsidR="0015535D">
          <w:rPr>
            <w:rFonts w:eastAsia="宋体"/>
            <w:color w:val="000000"/>
            <w:sz w:val="24"/>
            <w:szCs w:val="24"/>
          </w:rPr>
          <w:t>用户</w:t>
        </w:r>
      </w:ins>
      <w:r w:rsidRPr="004C7DB4">
        <w:rPr>
          <w:rFonts w:eastAsia="宋体"/>
          <w:color w:val="000000"/>
          <w:sz w:val="24"/>
          <w:szCs w:val="24"/>
        </w:rPr>
        <w:t>界面设计是否支持安全和有效使用</w:t>
      </w:r>
      <w:del w:id="93" w:author="Z" w:date="2022-04-04T17:21:00Z">
        <w:r w:rsidRPr="004C7DB4" w:rsidDel="0018437E">
          <w:rPr>
            <w:rFonts w:eastAsia="宋体"/>
            <w:color w:val="000000"/>
            <w:sz w:val="24"/>
            <w:szCs w:val="24"/>
          </w:rPr>
          <w:delText>的问题</w:delText>
        </w:r>
      </w:del>
      <w:r w:rsidRPr="004C7DB4">
        <w:rPr>
          <w:rFonts w:eastAsia="宋体"/>
          <w:color w:val="000000"/>
          <w:sz w:val="24"/>
          <w:szCs w:val="24"/>
        </w:rPr>
        <w:t>，</w:t>
      </w:r>
      <w:ins w:id="94" w:author="Z" w:date="2022-04-04T17:21:00Z">
        <w:r w:rsidR="0018437E">
          <w:rPr>
            <w:rFonts w:eastAsia="宋体" w:hint="eastAsia"/>
            <w:color w:val="000000"/>
            <w:sz w:val="24"/>
            <w:szCs w:val="24"/>
          </w:rPr>
          <w:t>而</w:t>
        </w:r>
      </w:ins>
      <w:r w:rsidRPr="004C7DB4">
        <w:rPr>
          <w:rFonts w:eastAsia="宋体"/>
          <w:color w:val="000000"/>
          <w:sz w:val="24"/>
          <w:szCs w:val="24"/>
        </w:rPr>
        <w:t>这可能会改变其与</w:t>
      </w:r>
      <w:r w:rsidRPr="004C7DB4">
        <w:rPr>
          <w:rFonts w:eastAsia="宋体"/>
          <w:color w:val="000000"/>
          <w:sz w:val="24"/>
          <w:szCs w:val="24"/>
        </w:rPr>
        <w:t>PFS</w:t>
      </w:r>
      <w:r w:rsidRPr="004C7DB4">
        <w:rPr>
          <w:rFonts w:eastAsia="宋体"/>
          <w:color w:val="000000"/>
          <w:sz w:val="24"/>
          <w:szCs w:val="24"/>
        </w:rPr>
        <w:t>相比的安全性和有效性状况。</w:t>
      </w:r>
    </w:p>
    <w:p w14:paraId="5C350722"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795F953D"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如果自动注射器的制造工艺对药物产生不利影响，包括但不限于与装配有关的降解和工艺对无菌性的影响，则预装注射器装配到自动注射器的变化可能会改变对药物成分部分的质量考虑。同样，这方面的化学、制造和控制（</w:t>
      </w:r>
      <w:r w:rsidRPr="004C7DB4">
        <w:rPr>
          <w:rFonts w:eastAsia="宋体"/>
          <w:color w:val="000000"/>
          <w:sz w:val="24"/>
          <w:szCs w:val="24"/>
        </w:rPr>
        <w:t>CMC</w:t>
      </w:r>
      <w:r w:rsidRPr="004C7DB4">
        <w:rPr>
          <w:rFonts w:eastAsia="宋体"/>
          <w:color w:val="000000"/>
          <w:sz w:val="24"/>
          <w:szCs w:val="24"/>
        </w:rPr>
        <w:t>）考虑包括对注射器抗破损、整个货架有效期内的功能和失效日期的影响。</w:t>
      </w:r>
    </w:p>
    <w:p w14:paraId="62ED48F5"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4414CC53" w14:textId="2A6F0D18"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ins w:id="95" w:author="Z" w:date="2022-04-04T17:26:00Z">
        <w:r w:rsidR="00156F1F" w:rsidRPr="004C7DB4">
          <w:rPr>
            <w:rFonts w:eastAsia="宋体"/>
            <w:color w:val="000000"/>
            <w:sz w:val="24"/>
            <w:szCs w:val="24"/>
          </w:rPr>
          <w:t>改变</w:t>
        </w:r>
      </w:ins>
      <w:r w:rsidRPr="004C7DB4">
        <w:rPr>
          <w:rFonts w:eastAsia="宋体"/>
          <w:color w:val="000000"/>
          <w:sz w:val="24"/>
          <w:szCs w:val="24"/>
        </w:rPr>
        <w:t>药物成分部分注射方法</w:t>
      </w:r>
      <w:del w:id="96" w:author="Z" w:date="2022-04-04T17:26:00Z">
        <w:r w:rsidRPr="004C7DB4" w:rsidDel="00156F1F">
          <w:rPr>
            <w:rFonts w:eastAsia="宋体"/>
            <w:color w:val="000000"/>
            <w:sz w:val="24"/>
            <w:szCs w:val="24"/>
          </w:rPr>
          <w:delText>的改变</w:delText>
        </w:r>
      </w:del>
      <w:r w:rsidRPr="004C7DB4">
        <w:rPr>
          <w:rFonts w:eastAsia="宋体"/>
          <w:color w:val="000000"/>
          <w:sz w:val="24"/>
          <w:szCs w:val="24"/>
        </w:rPr>
        <w:t>可能会影响局部的不良反应</w:t>
      </w:r>
      <w:del w:id="97" w:author="Z" w:date="2022-04-04T17:27:00Z">
        <w:r w:rsidRPr="004C7DB4" w:rsidDel="00AA7901">
          <w:rPr>
            <w:rFonts w:eastAsia="宋体"/>
            <w:color w:val="000000"/>
            <w:sz w:val="24"/>
            <w:szCs w:val="24"/>
          </w:rPr>
          <w:delText>情况</w:delText>
        </w:r>
      </w:del>
      <w:r w:rsidRPr="004C7DB4">
        <w:rPr>
          <w:rFonts w:eastAsia="宋体"/>
          <w:color w:val="000000"/>
          <w:sz w:val="24"/>
          <w:szCs w:val="24"/>
        </w:rPr>
        <w:t>，因为药物被输送到目标组织的速度发生了变化。例如，预计</w:t>
      </w:r>
      <w:r w:rsidRPr="004C7DB4">
        <w:rPr>
          <w:rFonts w:eastAsia="宋体"/>
          <w:color w:val="000000"/>
          <w:sz w:val="24"/>
          <w:szCs w:val="24"/>
        </w:rPr>
        <w:t>PFS</w:t>
      </w:r>
      <w:r w:rsidRPr="004C7DB4">
        <w:rPr>
          <w:rFonts w:eastAsia="宋体"/>
          <w:color w:val="000000"/>
          <w:sz w:val="24"/>
          <w:szCs w:val="24"/>
        </w:rPr>
        <w:t>与实际使用中的注射时间变化较大，而自动注射器的设计是为了满足特定的注射时间规范。</w:t>
      </w:r>
    </w:p>
    <w:p w14:paraId="6CEF6683"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373CB20A" w14:textId="698916C7" w:rsidR="00546A87" w:rsidRPr="004C7DB4" w:rsidRDefault="0053790C"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ins w:id="98" w:author="Z" w:date="2022-04-04T17:27:00Z">
        <w:r w:rsidR="00AA7901" w:rsidRPr="004C7DB4">
          <w:rPr>
            <w:rFonts w:eastAsia="宋体"/>
            <w:color w:val="000000"/>
            <w:sz w:val="24"/>
            <w:szCs w:val="24"/>
          </w:rPr>
          <w:t>改变</w:t>
        </w:r>
      </w:ins>
      <w:r w:rsidRPr="004C7DB4">
        <w:rPr>
          <w:rFonts w:eastAsia="宋体"/>
          <w:color w:val="000000"/>
          <w:sz w:val="24"/>
          <w:szCs w:val="24"/>
        </w:rPr>
        <w:t>药物成分部分的注射方法</w:t>
      </w:r>
      <w:del w:id="99" w:author="Z" w:date="2022-04-04T17:27:00Z">
        <w:r w:rsidRPr="004C7DB4" w:rsidDel="00AA7901">
          <w:rPr>
            <w:rFonts w:eastAsia="宋体"/>
            <w:color w:val="000000"/>
            <w:sz w:val="24"/>
            <w:szCs w:val="24"/>
          </w:rPr>
          <w:delText>的改变</w:delText>
        </w:r>
      </w:del>
      <w:r w:rsidRPr="004C7DB4">
        <w:rPr>
          <w:rFonts w:eastAsia="宋体"/>
          <w:color w:val="000000"/>
          <w:sz w:val="24"/>
          <w:szCs w:val="24"/>
        </w:rPr>
        <w:t>可能会影响药物的药代动力学（</w:t>
      </w:r>
      <w:r w:rsidRPr="004C7DB4">
        <w:rPr>
          <w:rFonts w:eastAsia="宋体"/>
          <w:color w:val="000000"/>
          <w:sz w:val="24"/>
          <w:szCs w:val="24"/>
        </w:rPr>
        <w:t>PK</w:t>
      </w:r>
      <w:r w:rsidRPr="004C7DB4">
        <w:rPr>
          <w:rFonts w:eastAsia="宋体"/>
          <w:color w:val="000000"/>
          <w:sz w:val="24"/>
          <w:szCs w:val="24"/>
        </w:rPr>
        <w:t>）</w:t>
      </w:r>
      <w:del w:id="100" w:author="Z" w:date="2022-04-04T17:27:00Z">
        <w:r w:rsidRPr="004C7DB4" w:rsidDel="00AA7901">
          <w:rPr>
            <w:rFonts w:eastAsia="宋体"/>
            <w:color w:val="000000"/>
            <w:sz w:val="24"/>
            <w:szCs w:val="24"/>
          </w:rPr>
          <w:delText>情况</w:delText>
        </w:r>
      </w:del>
      <w:r w:rsidRPr="004C7DB4">
        <w:rPr>
          <w:rFonts w:eastAsia="宋体"/>
          <w:color w:val="000000"/>
          <w:sz w:val="24"/>
          <w:szCs w:val="24"/>
        </w:rPr>
        <w:t>。例如，改变给药方法可能</w:t>
      </w:r>
      <w:del w:id="101" w:author="Z" w:date="2022-04-04T17:27:00Z">
        <w:r w:rsidRPr="004C7DB4" w:rsidDel="00AA7901">
          <w:rPr>
            <w:rFonts w:eastAsia="宋体"/>
            <w:color w:val="000000"/>
            <w:sz w:val="24"/>
            <w:szCs w:val="24"/>
          </w:rPr>
          <w:delText>导致</w:delText>
        </w:r>
      </w:del>
      <w:ins w:id="102" w:author="Z" w:date="2022-04-04T17:27:00Z">
        <w:r w:rsidR="00AA7901">
          <w:rPr>
            <w:rFonts w:eastAsia="宋体" w:hint="eastAsia"/>
            <w:color w:val="000000"/>
            <w:sz w:val="24"/>
            <w:szCs w:val="24"/>
          </w:rPr>
          <w:t>产生</w:t>
        </w:r>
      </w:ins>
      <w:r w:rsidRPr="004C7DB4">
        <w:rPr>
          <w:rFonts w:eastAsia="宋体"/>
          <w:color w:val="000000"/>
          <w:sz w:val="24"/>
          <w:szCs w:val="24"/>
        </w:rPr>
        <w:t>差异，包括注射角度的一致性或可变性、组织深度（可能与注射时间决定的给药速率有关）和注射的完整性。</w:t>
      </w:r>
    </w:p>
    <w:p w14:paraId="2E870C9D" w14:textId="77777777" w:rsidR="0068762C" w:rsidRPr="004C7DB4" w:rsidRDefault="0068762C" w:rsidP="00546A87">
      <w:pPr>
        <w:shd w:val="clear" w:color="auto" w:fill="FFFFFF"/>
        <w:snapToGrid w:val="0"/>
        <w:ind w:leftChars="307" w:left="929" w:hanging="315"/>
        <w:jc w:val="both"/>
        <w:rPr>
          <w:rFonts w:eastAsia="宋体"/>
          <w:color w:val="000000"/>
          <w:sz w:val="24"/>
          <w:szCs w:val="24"/>
        </w:rPr>
      </w:pPr>
    </w:p>
    <w:p w14:paraId="0DFBBADB" w14:textId="77777777" w:rsidR="0068762C" w:rsidRPr="004C7DB4" w:rsidRDefault="0068762C" w:rsidP="0053790C">
      <w:pPr>
        <w:shd w:val="clear" w:color="auto" w:fill="FFFFFF"/>
        <w:tabs>
          <w:tab w:val="left" w:pos="1080"/>
        </w:tabs>
        <w:snapToGrid w:val="0"/>
        <w:jc w:val="both"/>
        <w:rPr>
          <w:rFonts w:eastAsia="宋体"/>
          <w:color w:val="000000"/>
          <w:sz w:val="24"/>
          <w:szCs w:val="24"/>
        </w:rPr>
      </w:pPr>
    </w:p>
    <w:p w14:paraId="0D3C128B" w14:textId="77777777" w:rsidR="00546A87" w:rsidRPr="004C7DB4" w:rsidRDefault="00546A87" w:rsidP="0053790C">
      <w:pPr>
        <w:shd w:val="clear" w:color="auto" w:fill="FFFFFF"/>
        <w:tabs>
          <w:tab w:val="left" w:pos="1080"/>
        </w:tabs>
        <w:snapToGrid w:val="0"/>
        <w:jc w:val="both"/>
        <w:rPr>
          <w:rFonts w:eastAsia="宋体"/>
          <w:color w:val="000000"/>
          <w:sz w:val="21"/>
          <w:szCs w:val="21"/>
        </w:rPr>
        <w:sectPr w:rsidR="00546A87" w:rsidRPr="004C7DB4" w:rsidSect="00321C1A">
          <w:pgSz w:w="11906" w:h="16838"/>
          <w:pgMar w:top="1134" w:right="1417" w:bottom="1134" w:left="1417" w:header="850" w:footer="720" w:gutter="0"/>
          <w:lnNumType w:countBy="1" w:restart="continuous"/>
          <w:cols w:space="60"/>
          <w:noEndnote/>
          <w:docGrid w:linePitch="272"/>
        </w:sectPr>
      </w:pPr>
    </w:p>
    <w:p w14:paraId="54A00DB3" w14:textId="70402D3B" w:rsidR="0068762C" w:rsidRPr="004C7DB4" w:rsidRDefault="004C71C6"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ins w:id="103" w:author="Z" w:date="2022-04-04T17:28:00Z">
        <w:r w:rsidR="00AA7901" w:rsidRPr="004C7DB4">
          <w:rPr>
            <w:rFonts w:eastAsia="宋体"/>
            <w:color w:val="000000"/>
            <w:sz w:val="24"/>
            <w:szCs w:val="24"/>
          </w:rPr>
          <w:t>除其他外，</w:t>
        </w:r>
      </w:ins>
      <w:r w:rsidRPr="004C7DB4">
        <w:rPr>
          <w:rFonts w:eastAsia="宋体"/>
          <w:color w:val="000000"/>
          <w:sz w:val="24"/>
          <w:szCs w:val="24"/>
        </w:rPr>
        <w:t>围绕</w:t>
      </w:r>
      <w:r w:rsidRPr="004C7DB4">
        <w:rPr>
          <w:rFonts w:eastAsia="宋体"/>
          <w:color w:val="000000"/>
          <w:sz w:val="24"/>
          <w:szCs w:val="24"/>
        </w:rPr>
        <w:t>PFS</w:t>
      </w:r>
      <w:r w:rsidRPr="004C7DB4">
        <w:rPr>
          <w:rFonts w:eastAsia="宋体"/>
          <w:color w:val="000000"/>
          <w:sz w:val="24"/>
          <w:szCs w:val="24"/>
        </w:rPr>
        <w:t>组装自动注射器将需要，</w:t>
      </w:r>
      <w:del w:id="104" w:author="Z" w:date="2022-04-04T17:28:00Z">
        <w:r w:rsidRPr="004C7DB4" w:rsidDel="00AA7901">
          <w:rPr>
            <w:rFonts w:eastAsia="宋体"/>
            <w:color w:val="000000"/>
            <w:sz w:val="24"/>
            <w:szCs w:val="24"/>
          </w:rPr>
          <w:delText>除其他外，</w:delText>
        </w:r>
      </w:del>
      <w:r w:rsidRPr="004C7DB4">
        <w:rPr>
          <w:rFonts w:eastAsia="宋体"/>
          <w:color w:val="000000"/>
          <w:sz w:val="24"/>
          <w:szCs w:val="24"/>
        </w:rPr>
        <w:t>评估额外的自动注射器组合产品的设计特点。</w:t>
      </w:r>
      <w:r w:rsidRPr="004C7DB4">
        <w:rPr>
          <w:rStyle w:val="ab"/>
          <w:rFonts w:eastAsia="宋体"/>
          <w:color w:val="000000"/>
          <w:sz w:val="24"/>
          <w:szCs w:val="24"/>
        </w:rPr>
        <w:t xml:space="preserve"> </w:t>
      </w:r>
      <w:r w:rsidRPr="004C7DB4">
        <w:rPr>
          <w:rStyle w:val="ab"/>
          <w:rFonts w:eastAsia="宋体"/>
          <w:color w:val="000000"/>
          <w:sz w:val="24"/>
          <w:szCs w:val="24"/>
        </w:rPr>
        <w:footnoteReference w:id="14"/>
      </w:r>
    </w:p>
    <w:p w14:paraId="1B3A7681"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2CE0EA9D" w14:textId="77777777" w:rsidR="0068762C" w:rsidRPr="004C7DB4" w:rsidRDefault="004C71C6" w:rsidP="00546A87">
      <w:pPr>
        <w:shd w:val="clear" w:color="auto" w:fill="FFFFFF"/>
        <w:snapToGrid w:val="0"/>
        <w:ind w:leftChars="157" w:left="314"/>
        <w:jc w:val="both"/>
        <w:rPr>
          <w:rFonts w:eastAsia="宋体"/>
          <w:color w:val="000000"/>
          <w:sz w:val="24"/>
          <w:szCs w:val="24"/>
        </w:rPr>
      </w:pPr>
      <w:r w:rsidRPr="004C7DB4">
        <w:rPr>
          <w:rFonts w:eastAsia="宋体"/>
          <w:b/>
          <w:bCs/>
          <w:color w:val="000000"/>
          <w:sz w:val="24"/>
          <w:szCs w:val="24"/>
        </w:rPr>
        <w:t>第</w:t>
      </w:r>
      <w:r w:rsidRPr="004C7DB4">
        <w:rPr>
          <w:rFonts w:eastAsia="宋体"/>
          <w:b/>
          <w:bCs/>
          <w:color w:val="000000"/>
          <w:sz w:val="24"/>
          <w:szCs w:val="24"/>
        </w:rPr>
        <w:t>2</w:t>
      </w:r>
      <w:r w:rsidRPr="004C7DB4">
        <w:rPr>
          <w:rFonts w:eastAsia="宋体"/>
          <w:b/>
          <w:bCs/>
          <w:color w:val="000000"/>
          <w:sz w:val="24"/>
          <w:szCs w:val="24"/>
        </w:rPr>
        <w:t>步。</w:t>
      </w:r>
      <w:r w:rsidRPr="004C7DB4">
        <w:rPr>
          <w:rFonts w:eastAsia="宋体"/>
          <w:color w:val="000000"/>
          <w:sz w:val="24"/>
          <w:szCs w:val="24"/>
        </w:rPr>
        <w:t>申请人尚未开发专门针对该药物与自动注射器结合的表现形式的信息，因此，将不得不利用现有</w:t>
      </w:r>
      <w:del w:id="105" w:author="Z" w:date="2022-04-04T17:28:00Z">
        <w:r w:rsidRPr="004C7DB4" w:rsidDel="00FF43FC">
          <w:rPr>
            <w:rFonts w:eastAsia="宋体"/>
            <w:color w:val="000000"/>
            <w:sz w:val="24"/>
            <w:szCs w:val="24"/>
          </w:rPr>
          <w:delText>的</w:delText>
        </w:r>
      </w:del>
      <w:r w:rsidRPr="004C7DB4">
        <w:rPr>
          <w:rFonts w:eastAsia="宋体"/>
          <w:color w:val="000000"/>
          <w:sz w:val="24"/>
          <w:szCs w:val="24"/>
        </w:rPr>
        <w:t>信息或开发新的支持数据。</w:t>
      </w:r>
    </w:p>
    <w:p w14:paraId="4B9541E8" w14:textId="77777777" w:rsidR="00546A87" w:rsidRPr="004C7DB4" w:rsidRDefault="00546A87" w:rsidP="00546A87">
      <w:pPr>
        <w:shd w:val="clear" w:color="auto" w:fill="FFFFFF"/>
        <w:snapToGrid w:val="0"/>
        <w:ind w:leftChars="157" w:left="314"/>
        <w:jc w:val="both"/>
        <w:rPr>
          <w:rFonts w:eastAsia="宋体"/>
          <w:sz w:val="24"/>
          <w:szCs w:val="24"/>
        </w:rPr>
      </w:pPr>
    </w:p>
    <w:p w14:paraId="380E35F3"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3</w:t>
      </w:r>
      <w:r w:rsidRPr="004C7DB4">
        <w:rPr>
          <w:rFonts w:eastAsia="宋体"/>
          <w:b/>
          <w:bCs/>
          <w:color w:val="000000"/>
          <w:sz w:val="24"/>
          <w:szCs w:val="24"/>
        </w:rPr>
        <w:t>步。</w:t>
      </w:r>
      <w:r w:rsidRPr="004C7DB4">
        <w:rPr>
          <w:rFonts w:eastAsia="宋体"/>
          <w:color w:val="000000"/>
          <w:sz w:val="24"/>
          <w:szCs w:val="24"/>
        </w:rPr>
        <w:t>申请人以</w:t>
      </w:r>
      <w:r w:rsidRPr="004C7DB4">
        <w:rPr>
          <w:rFonts w:eastAsia="宋体"/>
          <w:color w:val="000000"/>
          <w:sz w:val="24"/>
          <w:szCs w:val="24"/>
        </w:rPr>
        <w:t>PFS</w:t>
      </w:r>
      <w:r w:rsidRPr="004C7DB4">
        <w:rPr>
          <w:rFonts w:eastAsia="宋体"/>
          <w:color w:val="000000"/>
          <w:sz w:val="24"/>
          <w:szCs w:val="24"/>
        </w:rPr>
        <w:t>的形式进行了</w:t>
      </w:r>
      <w:r w:rsidRPr="004C7DB4">
        <w:rPr>
          <w:rFonts w:eastAsia="宋体"/>
          <w:color w:val="000000"/>
          <w:sz w:val="24"/>
          <w:szCs w:val="24"/>
        </w:rPr>
        <w:t>III</w:t>
      </w:r>
      <w:r w:rsidRPr="004C7DB4">
        <w:rPr>
          <w:rFonts w:eastAsia="宋体"/>
          <w:color w:val="000000"/>
          <w:sz w:val="24"/>
          <w:szCs w:val="24"/>
        </w:rPr>
        <w:t>期研究。这些研究提供了关于</w:t>
      </w:r>
      <w:r w:rsidRPr="004C7DB4">
        <w:rPr>
          <w:rFonts w:eastAsia="宋体"/>
          <w:color w:val="000000"/>
          <w:sz w:val="24"/>
          <w:szCs w:val="24"/>
        </w:rPr>
        <w:t>PK</w:t>
      </w:r>
      <w:r w:rsidRPr="004C7DB4">
        <w:rPr>
          <w:rFonts w:eastAsia="宋体"/>
          <w:color w:val="000000"/>
          <w:sz w:val="24"/>
          <w:szCs w:val="24"/>
        </w:rPr>
        <w:t>、非临床数据、毒性、安全性和有效性以及可浸出和</w:t>
      </w:r>
      <w:proofErr w:type="gramStart"/>
      <w:r w:rsidRPr="004C7DB4">
        <w:rPr>
          <w:rFonts w:eastAsia="宋体"/>
          <w:color w:val="000000"/>
          <w:sz w:val="24"/>
          <w:szCs w:val="24"/>
        </w:rPr>
        <w:t>可</w:t>
      </w:r>
      <w:proofErr w:type="gramEnd"/>
      <w:r w:rsidRPr="004C7DB4">
        <w:rPr>
          <w:rFonts w:eastAsia="宋体"/>
          <w:color w:val="000000"/>
          <w:sz w:val="24"/>
          <w:szCs w:val="24"/>
        </w:rPr>
        <w:t>浸提概况的数据。申请人指出以下可适用于新的自动注射器组合产品的信息和相关理由。</w:t>
      </w:r>
    </w:p>
    <w:p w14:paraId="14388EDC"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58CD50C2" w14:textId="77777777" w:rsidR="00546A87" w:rsidRPr="004C7DB4" w:rsidRDefault="004C71C6"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由于申报药物、适应症、剂量、配方和给药途径相同，申请人认为，如果通过检测显示</w:t>
      </w:r>
      <w:r w:rsidRPr="004C7DB4">
        <w:rPr>
          <w:rFonts w:eastAsia="宋体"/>
          <w:color w:val="000000"/>
          <w:sz w:val="24"/>
          <w:szCs w:val="24"/>
        </w:rPr>
        <w:t>PK</w:t>
      </w:r>
      <w:r w:rsidRPr="004C7DB4">
        <w:rPr>
          <w:rFonts w:eastAsia="宋体"/>
          <w:color w:val="000000"/>
          <w:sz w:val="24"/>
          <w:szCs w:val="24"/>
        </w:rPr>
        <w:t>曲线相同，那么在现有的</w:t>
      </w:r>
      <w:proofErr w:type="gramStart"/>
      <w:r w:rsidRPr="004C7DB4">
        <w:rPr>
          <w:rFonts w:eastAsia="宋体"/>
          <w:color w:val="000000"/>
          <w:sz w:val="24"/>
          <w:szCs w:val="24"/>
        </w:rPr>
        <w:t>临床项目</w:t>
      </w:r>
      <w:proofErr w:type="gramEnd"/>
      <w:r w:rsidRPr="004C7DB4">
        <w:rPr>
          <w:rFonts w:eastAsia="宋体"/>
          <w:color w:val="000000"/>
          <w:sz w:val="24"/>
          <w:szCs w:val="24"/>
        </w:rPr>
        <w:t>中为</w:t>
      </w:r>
      <w:r w:rsidRPr="004C7DB4">
        <w:rPr>
          <w:rFonts w:eastAsia="宋体"/>
          <w:color w:val="000000"/>
          <w:sz w:val="24"/>
          <w:szCs w:val="24"/>
        </w:rPr>
        <w:t>PFS</w:t>
      </w:r>
      <w:r w:rsidRPr="004C7DB4">
        <w:rPr>
          <w:rFonts w:eastAsia="宋体"/>
          <w:color w:val="000000"/>
          <w:sz w:val="24"/>
          <w:szCs w:val="24"/>
        </w:rPr>
        <w:t>表现形式收集的非临床、毒性以及安全和有效性数据也可以适用于自动注射器表现形式。</w:t>
      </w:r>
    </w:p>
    <w:p w14:paraId="579FFD37" w14:textId="77777777" w:rsidR="0068762C" w:rsidRPr="004C7DB4" w:rsidRDefault="0068762C" w:rsidP="00546A87">
      <w:pPr>
        <w:shd w:val="clear" w:color="auto" w:fill="FFFFFF"/>
        <w:snapToGrid w:val="0"/>
        <w:ind w:leftChars="307" w:left="929" w:hanging="315"/>
        <w:jc w:val="both"/>
        <w:rPr>
          <w:rFonts w:eastAsia="宋体"/>
          <w:sz w:val="24"/>
          <w:szCs w:val="24"/>
        </w:rPr>
      </w:pPr>
    </w:p>
    <w:p w14:paraId="2FC1FF8C" w14:textId="77777777" w:rsidR="00546A87" w:rsidRPr="004C7DB4" w:rsidRDefault="00546A87" w:rsidP="0053790C">
      <w:pPr>
        <w:shd w:val="clear" w:color="auto" w:fill="FFFFFF"/>
        <w:snapToGrid w:val="0"/>
        <w:jc w:val="both"/>
        <w:rPr>
          <w:rFonts w:eastAsia="宋体"/>
          <w:color w:val="000000"/>
          <w:sz w:val="24"/>
          <w:szCs w:val="24"/>
          <w:vertAlign w:val="superscript"/>
        </w:rPr>
      </w:pPr>
      <w:bookmarkStart w:id="106" w:name="bookmark9"/>
    </w:p>
    <w:bookmarkEnd w:id="106"/>
    <w:p w14:paraId="40756C29" w14:textId="77777777" w:rsidR="0068762C" w:rsidRPr="004C7DB4" w:rsidRDefault="0068762C" w:rsidP="00546A87">
      <w:pPr>
        <w:shd w:val="clear" w:color="auto" w:fill="FFFFFF"/>
        <w:snapToGrid w:val="0"/>
        <w:jc w:val="both"/>
        <w:rPr>
          <w:rFonts w:eastAsia="宋体"/>
          <w:sz w:val="24"/>
          <w:szCs w:val="24"/>
        </w:rPr>
      </w:pPr>
    </w:p>
    <w:p w14:paraId="73C3339D" w14:textId="77777777" w:rsidR="0068762C" w:rsidRPr="004C7DB4" w:rsidRDefault="0068762C" w:rsidP="0053790C">
      <w:pPr>
        <w:shd w:val="clear" w:color="auto" w:fill="FFFFFF"/>
        <w:snapToGrid w:val="0"/>
        <w:jc w:val="both"/>
        <w:rPr>
          <w:rFonts w:eastAsia="宋体"/>
          <w:sz w:val="24"/>
          <w:szCs w:val="24"/>
        </w:rPr>
        <w:sectPr w:rsidR="0068762C" w:rsidRPr="004C7DB4" w:rsidSect="00321C1A">
          <w:pgSz w:w="11906" w:h="16838"/>
          <w:pgMar w:top="1134" w:right="1417" w:bottom="1134" w:left="1417" w:header="850" w:footer="720" w:gutter="0"/>
          <w:lnNumType w:countBy="1" w:restart="continuous"/>
          <w:cols w:space="60"/>
          <w:noEndnote/>
          <w:docGrid w:linePitch="272"/>
        </w:sectPr>
      </w:pPr>
    </w:p>
    <w:p w14:paraId="229FFC42" w14:textId="77777777" w:rsidR="0068762C" w:rsidRPr="004C7DB4" w:rsidRDefault="004C71C6"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因为主容器盖（</w:t>
      </w:r>
      <w:r w:rsidRPr="004C7DB4">
        <w:rPr>
          <w:rFonts w:eastAsia="宋体"/>
          <w:color w:val="000000"/>
          <w:sz w:val="24"/>
          <w:szCs w:val="24"/>
        </w:rPr>
        <w:t>PFS</w:t>
      </w:r>
      <w:r w:rsidRPr="004C7DB4">
        <w:rPr>
          <w:rFonts w:eastAsia="宋体"/>
          <w:color w:val="000000"/>
          <w:sz w:val="24"/>
          <w:szCs w:val="24"/>
        </w:rPr>
        <w:t>）对两种表现形式都是相同的（药物将与</w:t>
      </w:r>
      <w:r w:rsidRPr="004C7DB4">
        <w:rPr>
          <w:rFonts w:eastAsia="宋体"/>
          <w:color w:val="000000"/>
          <w:sz w:val="24"/>
          <w:szCs w:val="24"/>
        </w:rPr>
        <w:t>PFS</w:t>
      </w:r>
      <w:r w:rsidRPr="004C7DB4">
        <w:rPr>
          <w:rFonts w:eastAsia="宋体"/>
          <w:color w:val="000000"/>
          <w:sz w:val="24"/>
          <w:szCs w:val="24"/>
        </w:rPr>
        <w:t>的玻璃、弹性柱塞和使用中的针头接触），并且因为申请人预计在组合产品的制造和储存过程中，次级容器盖的自动注射器材料将不会与药物直接接触或改变其特性，申请人认为为</w:t>
      </w:r>
      <w:r w:rsidRPr="004C7DB4">
        <w:rPr>
          <w:rFonts w:eastAsia="宋体"/>
          <w:color w:val="000000"/>
          <w:sz w:val="24"/>
          <w:szCs w:val="24"/>
        </w:rPr>
        <w:t>PFS</w:t>
      </w:r>
      <w:r w:rsidRPr="004C7DB4">
        <w:rPr>
          <w:rFonts w:eastAsia="宋体"/>
          <w:color w:val="000000"/>
          <w:sz w:val="24"/>
          <w:szCs w:val="24"/>
        </w:rPr>
        <w:t>表现形式收集的可浸出和</w:t>
      </w:r>
      <w:proofErr w:type="gramStart"/>
      <w:r w:rsidRPr="004C7DB4">
        <w:rPr>
          <w:rFonts w:eastAsia="宋体"/>
          <w:color w:val="000000"/>
          <w:sz w:val="24"/>
          <w:szCs w:val="24"/>
        </w:rPr>
        <w:t>可</w:t>
      </w:r>
      <w:proofErr w:type="gramEnd"/>
      <w:r w:rsidRPr="004C7DB4">
        <w:rPr>
          <w:rFonts w:eastAsia="宋体"/>
          <w:color w:val="000000"/>
          <w:sz w:val="24"/>
          <w:szCs w:val="24"/>
        </w:rPr>
        <w:t>浸提概况也应适用于自动注射器表现形式。</w:t>
      </w:r>
    </w:p>
    <w:p w14:paraId="6E9D2AF1" w14:textId="77777777" w:rsidR="00546A87" w:rsidRPr="004C7DB4" w:rsidRDefault="00546A87" w:rsidP="0053790C">
      <w:pPr>
        <w:shd w:val="clear" w:color="auto" w:fill="FFFFFF"/>
        <w:snapToGrid w:val="0"/>
        <w:jc w:val="both"/>
        <w:rPr>
          <w:rFonts w:eastAsia="宋体"/>
          <w:b/>
          <w:bCs/>
          <w:color w:val="000000"/>
          <w:sz w:val="24"/>
          <w:szCs w:val="24"/>
        </w:rPr>
      </w:pPr>
    </w:p>
    <w:p w14:paraId="1E855DE2"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4</w:t>
      </w:r>
      <w:r w:rsidRPr="004C7DB4">
        <w:rPr>
          <w:rFonts w:eastAsia="宋体"/>
          <w:b/>
          <w:bCs/>
          <w:color w:val="000000"/>
          <w:sz w:val="24"/>
          <w:szCs w:val="24"/>
        </w:rPr>
        <w:t>步。</w:t>
      </w:r>
      <w:r w:rsidRPr="004C7DB4">
        <w:rPr>
          <w:rFonts w:eastAsia="宋体"/>
          <w:color w:val="000000"/>
          <w:sz w:val="24"/>
          <w:szCs w:val="24"/>
        </w:rPr>
        <w:t>申请人考虑是否可以利用其他现有信息来支持步骤</w:t>
      </w:r>
      <w:r w:rsidRPr="004C7DB4">
        <w:rPr>
          <w:rFonts w:eastAsia="宋体"/>
          <w:color w:val="000000"/>
          <w:sz w:val="24"/>
          <w:szCs w:val="24"/>
        </w:rPr>
        <w:t>4</w:t>
      </w:r>
      <w:r w:rsidRPr="004C7DB4">
        <w:rPr>
          <w:rFonts w:eastAsia="宋体"/>
          <w:color w:val="000000"/>
          <w:sz w:val="24"/>
          <w:szCs w:val="24"/>
        </w:rPr>
        <w:t>的项目。在审查其他现有资料的过程中，申请人确定了以下内容：</w:t>
      </w:r>
    </w:p>
    <w:p w14:paraId="7D6F642A" w14:textId="3A4066C5" w:rsidR="0068762C" w:rsidRPr="004C7DB4" w:rsidRDefault="004C71C6" w:rsidP="00546A87">
      <w:pPr>
        <w:shd w:val="clear" w:color="auto" w:fill="FFFFFF"/>
        <w:snapToGrid w:val="0"/>
        <w:ind w:leftChars="157" w:left="314"/>
        <w:jc w:val="both"/>
        <w:rPr>
          <w:rFonts w:eastAsia="宋体"/>
          <w:color w:val="000000"/>
          <w:sz w:val="24"/>
          <w:szCs w:val="24"/>
        </w:rPr>
      </w:pPr>
      <w:del w:id="107" w:author="Z" w:date="2022-04-04T17:44:00Z">
        <w:r w:rsidRPr="004C7DB4" w:rsidDel="00C14246">
          <w:rPr>
            <w:rFonts w:eastAsia="宋体"/>
            <w:color w:val="000000"/>
            <w:sz w:val="24"/>
            <w:szCs w:val="24"/>
          </w:rPr>
          <w:delText>具有相同</w:delText>
        </w:r>
      </w:del>
      <w:del w:id="108" w:author="Aimee W" w:date="2022-08-08T14:33:00Z">
        <w:r w:rsidRPr="004C7DB4" w:rsidDel="0015535D">
          <w:rPr>
            <w:rFonts w:eastAsia="宋体"/>
            <w:color w:val="000000"/>
            <w:sz w:val="24"/>
            <w:szCs w:val="24"/>
          </w:rPr>
          <w:delText>使用者</w:delText>
        </w:r>
      </w:del>
      <w:ins w:id="109" w:author="Aimee W" w:date="2022-08-08T14:33:00Z">
        <w:r w:rsidR="0015535D">
          <w:rPr>
            <w:rFonts w:eastAsia="宋体"/>
            <w:color w:val="000000"/>
            <w:sz w:val="24"/>
            <w:szCs w:val="24"/>
          </w:rPr>
          <w:t>用户</w:t>
        </w:r>
      </w:ins>
      <w:r w:rsidRPr="004C7DB4">
        <w:rPr>
          <w:rFonts w:eastAsia="宋体"/>
          <w:color w:val="000000"/>
          <w:sz w:val="24"/>
          <w:szCs w:val="24"/>
        </w:rPr>
        <w:t>界面</w:t>
      </w:r>
      <w:ins w:id="110" w:author="Z" w:date="2022-04-04T17:44:00Z">
        <w:r w:rsidR="00C14246" w:rsidRPr="004C7DB4">
          <w:rPr>
            <w:rFonts w:eastAsia="宋体"/>
            <w:color w:val="000000"/>
            <w:sz w:val="24"/>
            <w:szCs w:val="24"/>
          </w:rPr>
          <w:t>相同</w:t>
        </w:r>
      </w:ins>
      <w:r w:rsidRPr="004C7DB4">
        <w:rPr>
          <w:rFonts w:eastAsia="宋体"/>
          <w:color w:val="000000"/>
          <w:sz w:val="24"/>
          <w:szCs w:val="24"/>
        </w:rPr>
        <w:t>的自动注射器以前曾被批准作为申请人组合中另一种药物的组合产品的一部分。已获批准的组合产品是为不同的疾病状态和适应症开发的，用于不同的患者人群，注射部位也不同。获批的组合产品已经上市两年，目前申请人没有不良合</w:t>
      </w:r>
      <w:proofErr w:type="gramStart"/>
      <w:r w:rsidRPr="004C7DB4">
        <w:rPr>
          <w:rFonts w:eastAsia="宋体"/>
          <w:color w:val="000000"/>
          <w:sz w:val="24"/>
          <w:szCs w:val="24"/>
        </w:rPr>
        <w:t>规</w:t>
      </w:r>
      <w:proofErr w:type="gramEnd"/>
      <w:r w:rsidRPr="004C7DB4">
        <w:rPr>
          <w:rFonts w:eastAsia="宋体"/>
          <w:color w:val="000000"/>
          <w:sz w:val="24"/>
          <w:szCs w:val="24"/>
        </w:rPr>
        <w:t>行为或正在调查的上市后安全问题。申请人考虑在以前批准的组合产品和申报自动注射器之间建立一座桥梁是否合适，以便利用人类因素验证数据。但申请人认识到，由于该产品是为另一人群和适应症而开发的，因此，衔接这些申请将</w:t>
      </w:r>
      <w:del w:id="111" w:author="Z" w:date="2022-04-04T17:44:00Z">
        <w:r w:rsidRPr="004C7DB4" w:rsidDel="00C14246">
          <w:rPr>
            <w:rFonts w:eastAsia="宋体" w:hint="eastAsia"/>
            <w:color w:val="000000"/>
            <w:sz w:val="24"/>
            <w:szCs w:val="24"/>
          </w:rPr>
          <w:delText>具有挑战性</w:delText>
        </w:r>
      </w:del>
      <w:ins w:id="112" w:author="Z" w:date="2022-04-04T17:44:00Z">
        <w:r w:rsidR="00C14246">
          <w:rPr>
            <w:rFonts w:eastAsia="宋体" w:hint="eastAsia"/>
            <w:color w:val="000000"/>
            <w:sz w:val="24"/>
            <w:szCs w:val="24"/>
          </w:rPr>
          <w:t>有</w:t>
        </w:r>
      </w:ins>
      <w:ins w:id="113" w:author="Z" w:date="2022-04-04T17:45:00Z">
        <w:r w:rsidR="00C14246">
          <w:rPr>
            <w:rFonts w:eastAsia="宋体" w:hint="eastAsia"/>
            <w:color w:val="000000"/>
            <w:sz w:val="24"/>
            <w:szCs w:val="24"/>
          </w:rPr>
          <w:t>难度</w:t>
        </w:r>
      </w:ins>
      <w:r w:rsidRPr="004C7DB4">
        <w:rPr>
          <w:rFonts w:eastAsia="宋体"/>
          <w:color w:val="000000"/>
          <w:sz w:val="24"/>
          <w:szCs w:val="24"/>
        </w:rPr>
        <w:t>，并打算进行一次高频验证研究，编写一份高频验证研究报告，作为销售申请的一部分提交。</w:t>
      </w:r>
      <w:r w:rsidRPr="004C7DB4">
        <w:rPr>
          <w:rStyle w:val="ab"/>
          <w:rFonts w:eastAsia="宋体"/>
          <w:color w:val="000000"/>
          <w:sz w:val="24"/>
          <w:szCs w:val="24"/>
        </w:rPr>
        <w:t xml:space="preserve"> </w:t>
      </w:r>
      <w:r w:rsidRPr="004C7DB4">
        <w:rPr>
          <w:rStyle w:val="ab"/>
          <w:rFonts w:eastAsia="宋体"/>
          <w:color w:val="000000"/>
          <w:sz w:val="24"/>
          <w:szCs w:val="24"/>
        </w:rPr>
        <w:footnoteReference w:id="15"/>
      </w:r>
    </w:p>
    <w:p w14:paraId="3562A0E2" w14:textId="77777777" w:rsidR="00546A87" w:rsidRPr="004C7DB4" w:rsidRDefault="00546A87" w:rsidP="00546A87">
      <w:pPr>
        <w:shd w:val="clear" w:color="auto" w:fill="FFFFFF"/>
        <w:snapToGrid w:val="0"/>
        <w:ind w:leftChars="157" w:left="314"/>
        <w:jc w:val="both"/>
        <w:rPr>
          <w:rFonts w:eastAsia="宋体"/>
          <w:sz w:val="24"/>
          <w:szCs w:val="24"/>
        </w:rPr>
      </w:pPr>
    </w:p>
    <w:p w14:paraId="23C2E13C" w14:textId="53B36443"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color w:val="000000"/>
          <w:sz w:val="24"/>
          <w:szCs w:val="24"/>
        </w:rPr>
        <w:t>申请人还认为，它应该能够在与药物无关的器械性能方面为自动注射器牵线搭桥，因为这在两种产品之间是没有变化的。特别是，由于以前批准的自动注射器设计使用相同的注射器，其预填充药物使用相同的预浸泡针头，申请人认为它可以利用与注射药物无关的设计验证数据（例如，延长的针头长度、自动注射器的激活力和</w:t>
      </w:r>
      <w:del w:id="114" w:author="GAO, Bo" w:date="2022-03-16T22:44:00Z">
        <w:r w:rsidRPr="004C7DB4" w:rsidDel="00FE4BB7">
          <w:rPr>
            <w:rFonts w:eastAsia="宋体" w:hint="eastAsia"/>
            <w:color w:val="000000"/>
            <w:sz w:val="24"/>
            <w:szCs w:val="24"/>
          </w:rPr>
          <w:delText>摘盖</w:delText>
        </w:r>
      </w:del>
      <w:ins w:id="115" w:author="GAO, Bo" w:date="2022-03-16T22:44:00Z">
        <w:r w:rsidR="00FE4BB7">
          <w:rPr>
            <w:rFonts w:eastAsia="宋体" w:hint="eastAsia"/>
            <w:color w:val="000000"/>
            <w:sz w:val="24"/>
            <w:szCs w:val="24"/>
          </w:rPr>
          <w:t>脱帽</w:t>
        </w:r>
      </w:ins>
      <w:r w:rsidRPr="004C7DB4">
        <w:rPr>
          <w:rFonts w:eastAsia="宋体"/>
          <w:color w:val="000000"/>
          <w:sz w:val="24"/>
          <w:szCs w:val="24"/>
        </w:rPr>
        <w:t>力）。但申请人打算就受药物影响的因素（如剂量准确性、注射时间等）产生额外的验证数据。此外，申请人考虑到，从验证的角度来看，适应症、注射部位或</w:t>
      </w:r>
      <w:del w:id="116" w:author="Aimee W" w:date="2022-08-08T14:33:00Z">
        <w:r w:rsidRPr="004C7DB4" w:rsidDel="0015535D">
          <w:rPr>
            <w:rFonts w:eastAsia="宋体"/>
            <w:color w:val="000000"/>
            <w:sz w:val="24"/>
            <w:szCs w:val="24"/>
          </w:rPr>
          <w:delText>使用者</w:delText>
        </w:r>
      </w:del>
      <w:ins w:id="117" w:author="Aimee W" w:date="2022-08-08T14:33:00Z">
        <w:r w:rsidR="0015535D">
          <w:rPr>
            <w:rFonts w:eastAsia="宋体"/>
            <w:color w:val="000000"/>
            <w:sz w:val="24"/>
            <w:szCs w:val="24"/>
          </w:rPr>
          <w:t>用户</w:t>
        </w:r>
      </w:ins>
      <w:r w:rsidRPr="004C7DB4">
        <w:rPr>
          <w:rFonts w:eastAsia="宋体"/>
          <w:color w:val="000000"/>
          <w:sz w:val="24"/>
          <w:szCs w:val="24"/>
        </w:rPr>
        <w:t>群体的变化可能会影响剂量准确性、延长针头长度、注射时间、自动注射器激活力、脱帽力和其他自动注射器性能规范的可接受性。因此，申请人计划提供设计验证，确认自动注射器的性能规格对新药来说是足够的。</w:t>
      </w:r>
    </w:p>
    <w:p w14:paraId="06477A31" w14:textId="77777777" w:rsidR="0068762C" w:rsidRPr="004C7DB4" w:rsidRDefault="0068762C" w:rsidP="0053790C">
      <w:pPr>
        <w:shd w:val="clear" w:color="auto" w:fill="FFFFFF"/>
        <w:snapToGrid w:val="0"/>
        <w:jc w:val="both"/>
        <w:rPr>
          <w:rFonts w:eastAsia="宋体"/>
          <w:sz w:val="24"/>
          <w:szCs w:val="24"/>
        </w:rPr>
      </w:pPr>
    </w:p>
    <w:p w14:paraId="7F275089" w14:textId="77777777" w:rsidR="00546A87" w:rsidRPr="004C7DB4" w:rsidRDefault="00546A87" w:rsidP="0053790C">
      <w:pPr>
        <w:shd w:val="clear" w:color="auto" w:fill="FFFFFF"/>
        <w:snapToGrid w:val="0"/>
        <w:jc w:val="both"/>
        <w:rPr>
          <w:rFonts w:eastAsia="宋体"/>
          <w:sz w:val="21"/>
          <w:szCs w:val="21"/>
        </w:rPr>
        <w:sectPr w:rsidR="00546A87" w:rsidRPr="004C7DB4" w:rsidSect="00321C1A">
          <w:pgSz w:w="11906" w:h="16838"/>
          <w:pgMar w:top="1134" w:right="1417" w:bottom="1134" w:left="1417" w:header="850" w:footer="720" w:gutter="0"/>
          <w:lnNumType w:countBy="1" w:restart="continuous"/>
          <w:cols w:space="60"/>
          <w:noEndnote/>
          <w:docGrid w:linePitch="272"/>
        </w:sectPr>
      </w:pPr>
    </w:p>
    <w:p w14:paraId="22499474"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5</w:t>
      </w:r>
      <w:r w:rsidRPr="004C7DB4">
        <w:rPr>
          <w:rFonts w:eastAsia="宋体"/>
          <w:b/>
          <w:bCs/>
          <w:color w:val="000000"/>
          <w:sz w:val="24"/>
          <w:szCs w:val="24"/>
        </w:rPr>
        <w:t>步。</w:t>
      </w:r>
      <w:r w:rsidRPr="004C7DB4">
        <w:rPr>
          <w:rFonts w:eastAsia="宋体"/>
          <w:color w:val="000000"/>
          <w:sz w:val="24"/>
          <w:szCs w:val="24"/>
        </w:rPr>
        <w:t>申请人确定可能仍然需要以下信息：</w:t>
      </w:r>
    </w:p>
    <w:p w14:paraId="7BD0E334" w14:textId="77777777" w:rsidR="00546A87" w:rsidRPr="004C7DB4" w:rsidRDefault="00546A87" w:rsidP="0053790C">
      <w:pPr>
        <w:shd w:val="clear" w:color="auto" w:fill="FFFFFF"/>
        <w:tabs>
          <w:tab w:val="left" w:pos="1080"/>
        </w:tabs>
        <w:snapToGrid w:val="0"/>
        <w:jc w:val="both"/>
        <w:rPr>
          <w:rFonts w:eastAsia="宋体"/>
          <w:color w:val="000000"/>
          <w:sz w:val="24"/>
          <w:szCs w:val="24"/>
        </w:rPr>
      </w:pPr>
    </w:p>
    <w:p w14:paraId="17A94385" w14:textId="241A503C"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用于支持新</w:t>
      </w:r>
      <w:del w:id="118" w:author="Aimee W" w:date="2022-08-08T14:33:00Z">
        <w:r w:rsidRPr="004C7DB4" w:rsidDel="0015535D">
          <w:rPr>
            <w:rFonts w:eastAsia="宋体"/>
            <w:color w:val="000000"/>
            <w:sz w:val="24"/>
            <w:szCs w:val="24"/>
          </w:rPr>
          <w:delText>使用者</w:delText>
        </w:r>
      </w:del>
      <w:ins w:id="119" w:author="Aimee W" w:date="2022-08-08T14:33:00Z">
        <w:r w:rsidR="0015535D">
          <w:rPr>
            <w:rFonts w:eastAsia="宋体"/>
            <w:color w:val="000000"/>
            <w:sz w:val="24"/>
            <w:szCs w:val="24"/>
          </w:rPr>
          <w:t>用户</w:t>
        </w:r>
      </w:ins>
      <w:r w:rsidRPr="004C7DB4">
        <w:rPr>
          <w:rFonts w:eastAsia="宋体"/>
          <w:color w:val="000000"/>
          <w:sz w:val="24"/>
          <w:szCs w:val="24"/>
        </w:rPr>
        <w:t>界面的自动注射器演示的人因（</w:t>
      </w:r>
      <w:r w:rsidRPr="004C7DB4">
        <w:rPr>
          <w:rFonts w:eastAsia="宋体"/>
          <w:color w:val="000000"/>
          <w:sz w:val="24"/>
          <w:szCs w:val="24"/>
        </w:rPr>
        <w:t>HF</w:t>
      </w:r>
      <w:r w:rsidRPr="004C7DB4">
        <w:rPr>
          <w:rFonts w:eastAsia="宋体"/>
          <w:color w:val="000000"/>
          <w:sz w:val="24"/>
          <w:szCs w:val="24"/>
        </w:rPr>
        <w:t>）验证数据。</w:t>
      </w:r>
    </w:p>
    <w:p w14:paraId="53900215"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56ACC561" w14:textId="4EDF4033"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当地的不良事件数据，以评估新的界面如何影响</w:t>
      </w:r>
      <w:del w:id="120" w:author="Z" w:date="2022-04-04T17:45:00Z">
        <w:r w:rsidRPr="004C7DB4" w:rsidDel="00C14246">
          <w:rPr>
            <w:rFonts w:eastAsia="宋体" w:hint="eastAsia"/>
            <w:color w:val="000000"/>
            <w:sz w:val="24"/>
            <w:szCs w:val="24"/>
          </w:rPr>
          <w:delText>分娩</w:delText>
        </w:r>
      </w:del>
      <w:ins w:id="121" w:author="Z" w:date="2022-04-04T17:45:00Z">
        <w:r w:rsidR="00C14246">
          <w:rPr>
            <w:rFonts w:eastAsia="宋体" w:hint="eastAsia"/>
            <w:color w:val="000000"/>
            <w:sz w:val="24"/>
            <w:szCs w:val="24"/>
          </w:rPr>
          <w:t>递送</w:t>
        </w:r>
      </w:ins>
      <w:r w:rsidRPr="004C7DB4">
        <w:rPr>
          <w:rFonts w:eastAsia="宋体"/>
          <w:color w:val="000000"/>
          <w:sz w:val="24"/>
          <w:szCs w:val="24"/>
        </w:rPr>
        <w:t>时的疼痛。这可能包括对注射时间的任何潜在改变，这可能改变药物输送到目标组织的速度。</w:t>
      </w:r>
    </w:p>
    <w:p w14:paraId="3D1D0DB4"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1EA388B6"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t>CMC</w:t>
      </w:r>
      <w:r w:rsidRPr="004C7DB4">
        <w:rPr>
          <w:rFonts w:eastAsia="宋体"/>
          <w:color w:val="000000"/>
          <w:sz w:val="24"/>
          <w:szCs w:val="24"/>
        </w:rPr>
        <w:t>和工程数据：注射器的耐破损性、功能性、货架有效期内无菌性的维持、装配过程中药物的降解以及过期日期。请注意，该公司与无菌性和降解有关的检测将主要是为了验证新工艺没有产生问题。</w:t>
      </w:r>
    </w:p>
    <w:p w14:paraId="02C06B30"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2ADCC557"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自动注射器演示的设计验证和确认数据，</w:t>
      </w:r>
      <w:r w:rsidRPr="004C7DB4">
        <w:rPr>
          <w:rStyle w:val="ab"/>
          <w:rFonts w:eastAsia="宋体"/>
          <w:color w:val="000000"/>
          <w:sz w:val="24"/>
          <w:szCs w:val="24"/>
        </w:rPr>
        <w:t xml:space="preserve"> </w:t>
      </w:r>
      <w:r w:rsidRPr="004C7DB4">
        <w:rPr>
          <w:rStyle w:val="ab"/>
          <w:rFonts w:eastAsia="宋体"/>
          <w:color w:val="000000"/>
          <w:sz w:val="24"/>
          <w:szCs w:val="24"/>
        </w:rPr>
        <w:footnoteReference w:id="16"/>
      </w:r>
      <w:r w:rsidRPr="004C7DB4">
        <w:rPr>
          <w:rFonts w:eastAsia="宋体"/>
          <w:color w:val="000000"/>
          <w:sz w:val="24"/>
          <w:szCs w:val="24"/>
        </w:rPr>
        <w:t>包括剂量准确性和注射时间。</w:t>
      </w:r>
      <w:r w:rsidRPr="004C7DB4">
        <w:rPr>
          <w:rStyle w:val="ab"/>
          <w:rFonts w:eastAsia="宋体"/>
          <w:color w:val="000000"/>
          <w:sz w:val="24"/>
          <w:szCs w:val="24"/>
        </w:rPr>
        <w:t xml:space="preserve"> </w:t>
      </w:r>
      <w:r w:rsidRPr="004C7DB4">
        <w:rPr>
          <w:rStyle w:val="ab"/>
          <w:rFonts w:eastAsia="宋体"/>
          <w:color w:val="000000"/>
          <w:sz w:val="24"/>
          <w:szCs w:val="24"/>
        </w:rPr>
        <w:footnoteReference w:id="17"/>
      </w:r>
      <w:r w:rsidRPr="004C7DB4">
        <w:rPr>
          <w:rFonts w:eastAsia="宋体"/>
          <w:color w:val="000000"/>
          <w:sz w:val="24"/>
          <w:szCs w:val="24"/>
        </w:rPr>
        <w:t>申请人还打算提供一份给药系统和组合产品整体的设计控制文件，包括设计要求和规格、设计验证、设计确认以及申请人以前批准的自动注射器与新药使用的风险分析的文件。</w:t>
      </w:r>
    </w:p>
    <w:p w14:paraId="728B5739"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669E1486" w14:textId="77777777" w:rsidR="00546A87" w:rsidRPr="004C7DB4" w:rsidRDefault="004C71C6" w:rsidP="00546A87">
      <w:pPr>
        <w:shd w:val="clear" w:color="auto" w:fill="FFFFFF"/>
        <w:snapToGrid w:val="0"/>
        <w:ind w:leftChars="307" w:left="929" w:hanging="315"/>
        <w:jc w:val="both"/>
        <w:rPr>
          <w:rFonts w:eastAsia="宋体"/>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申请人打算评估药物输送的</w:t>
      </w:r>
      <w:del w:id="122" w:author="Z" w:date="2022-04-04T17:45:00Z">
        <w:r w:rsidRPr="004C7DB4" w:rsidDel="00C14246">
          <w:rPr>
            <w:rFonts w:eastAsia="宋体"/>
            <w:color w:val="000000"/>
            <w:sz w:val="24"/>
            <w:szCs w:val="24"/>
          </w:rPr>
          <w:delText>任何</w:delText>
        </w:r>
      </w:del>
      <w:r w:rsidRPr="004C7DB4">
        <w:rPr>
          <w:rFonts w:eastAsia="宋体"/>
          <w:color w:val="000000"/>
          <w:sz w:val="24"/>
          <w:szCs w:val="24"/>
        </w:rPr>
        <w:t>变化如何影响组合产品的</w:t>
      </w:r>
      <w:r w:rsidRPr="004C7DB4">
        <w:rPr>
          <w:rFonts w:eastAsia="宋体"/>
          <w:color w:val="000000"/>
          <w:sz w:val="24"/>
          <w:szCs w:val="24"/>
        </w:rPr>
        <w:t>PK</w:t>
      </w:r>
      <w:r w:rsidRPr="004C7DB4">
        <w:rPr>
          <w:rFonts w:eastAsia="宋体"/>
          <w:color w:val="000000"/>
          <w:sz w:val="24"/>
          <w:szCs w:val="24"/>
        </w:rPr>
        <w:t>曲线。给药的变化包括给药的组织平面的变化，给药速度的变化（因为</w:t>
      </w:r>
      <w:r w:rsidRPr="004C7DB4">
        <w:rPr>
          <w:rFonts w:eastAsia="宋体"/>
          <w:color w:val="000000"/>
          <w:sz w:val="24"/>
          <w:szCs w:val="24"/>
        </w:rPr>
        <w:t>PFS</w:t>
      </w:r>
      <w:r w:rsidRPr="004C7DB4">
        <w:rPr>
          <w:rFonts w:eastAsia="宋体"/>
          <w:color w:val="000000"/>
          <w:sz w:val="24"/>
          <w:szCs w:val="24"/>
        </w:rPr>
        <w:t>和自动注射器之间的注射时间的变化），以及注射角度的一致性变化。现有的安全数据或有效性数据能在多大程度上被弥补和利用，将取决于能评估产品之间生物利用度的任何差异的</w:t>
      </w:r>
      <w:r w:rsidRPr="004C7DB4">
        <w:rPr>
          <w:rFonts w:eastAsia="宋体"/>
          <w:color w:val="000000"/>
          <w:sz w:val="24"/>
          <w:szCs w:val="24"/>
        </w:rPr>
        <w:t>PK</w:t>
      </w:r>
      <w:r w:rsidRPr="004C7DB4">
        <w:rPr>
          <w:rFonts w:eastAsia="宋体"/>
          <w:color w:val="000000"/>
          <w:sz w:val="24"/>
          <w:szCs w:val="24"/>
        </w:rPr>
        <w:t>比对。如果在</w:t>
      </w:r>
      <w:r w:rsidRPr="004C7DB4">
        <w:rPr>
          <w:rFonts w:eastAsia="宋体"/>
          <w:color w:val="000000"/>
          <w:sz w:val="24"/>
          <w:szCs w:val="24"/>
        </w:rPr>
        <w:t>PK</w:t>
      </w:r>
      <w:r w:rsidRPr="004C7DB4">
        <w:rPr>
          <w:rFonts w:eastAsia="宋体"/>
          <w:color w:val="000000"/>
          <w:sz w:val="24"/>
          <w:szCs w:val="24"/>
        </w:rPr>
        <w:t>图谱中没有观察到差异，申请人将利用现有</w:t>
      </w:r>
      <w:proofErr w:type="gramStart"/>
      <w:r w:rsidRPr="004C7DB4">
        <w:rPr>
          <w:rFonts w:eastAsia="宋体"/>
          <w:color w:val="000000"/>
          <w:sz w:val="24"/>
          <w:szCs w:val="24"/>
        </w:rPr>
        <w:t>临床项目</w:t>
      </w:r>
      <w:proofErr w:type="gramEnd"/>
      <w:r w:rsidRPr="004C7DB4">
        <w:rPr>
          <w:rFonts w:eastAsia="宋体"/>
          <w:color w:val="000000"/>
          <w:sz w:val="24"/>
          <w:szCs w:val="24"/>
        </w:rPr>
        <w:t>中收集的非临床、毒性、安全性和有效性数据进行</w:t>
      </w:r>
      <w:r w:rsidRPr="004C7DB4">
        <w:rPr>
          <w:rFonts w:eastAsia="宋体"/>
          <w:color w:val="000000"/>
          <w:sz w:val="24"/>
          <w:szCs w:val="24"/>
        </w:rPr>
        <w:t>PFS</w:t>
      </w:r>
      <w:r w:rsidRPr="004C7DB4">
        <w:rPr>
          <w:rFonts w:eastAsia="宋体"/>
          <w:color w:val="000000"/>
          <w:sz w:val="24"/>
          <w:szCs w:val="24"/>
        </w:rPr>
        <w:t>展示。如果观察到两种表现形式的</w:t>
      </w:r>
      <w:r w:rsidRPr="004C7DB4">
        <w:rPr>
          <w:rFonts w:eastAsia="宋体"/>
          <w:color w:val="000000"/>
          <w:sz w:val="24"/>
          <w:szCs w:val="24"/>
        </w:rPr>
        <w:t>PK</w:t>
      </w:r>
      <w:r w:rsidRPr="004C7DB4">
        <w:rPr>
          <w:rFonts w:eastAsia="宋体"/>
          <w:color w:val="000000"/>
          <w:sz w:val="24"/>
          <w:szCs w:val="24"/>
        </w:rPr>
        <w:t>曲线存在差异（如最大浓度、曲线下面积、浓度</w:t>
      </w:r>
      <w:r w:rsidRPr="004C7DB4">
        <w:rPr>
          <w:rFonts w:eastAsia="宋体"/>
          <w:color w:val="000000"/>
          <w:sz w:val="24"/>
          <w:szCs w:val="24"/>
        </w:rPr>
        <w:t>-</w:t>
      </w:r>
      <w:r w:rsidRPr="004C7DB4">
        <w:rPr>
          <w:rFonts w:eastAsia="宋体"/>
          <w:color w:val="000000"/>
          <w:sz w:val="24"/>
          <w:szCs w:val="24"/>
        </w:rPr>
        <w:t>时间曲线的形状），申请人打算收集更多信息，以评估这些差异的临床效果。</w:t>
      </w:r>
      <w:r w:rsidRPr="004C7DB4">
        <w:rPr>
          <w:rStyle w:val="ab"/>
          <w:rFonts w:eastAsia="宋体"/>
          <w:color w:val="000000"/>
          <w:sz w:val="24"/>
          <w:szCs w:val="24"/>
        </w:rPr>
        <w:t xml:space="preserve"> </w:t>
      </w:r>
      <w:r w:rsidRPr="004C7DB4">
        <w:rPr>
          <w:rStyle w:val="ab"/>
          <w:rFonts w:eastAsia="宋体"/>
          <w:color w:val="000000"/>
          <w:sz w:val="24"/>
          <w:szCs w:val="24"/>
        </w:rPr>
        <w:footnoteReference w:id="18"/>
      </w:r>
    </w:p>
    <w:p w14:paraId="59864B65" w14:textId="77777777" w:rsidR="0068762C" w:rsidRPr="004C7DB4" w:rsidRDefault="0068762C" w:rsidP="0053790C">
      <w:pPr>
        <w:shd w:val="clear" w:color="auto" w:fill="FFFFFF"/>
        <w:tabs>
          <w:tab w:val="left" w:pos="182"/>
        </w:tabs>
        <w:snapToGrid w:val="0"/>
        <w:jc w:val="both"/>
        <w:rPr>
          <w:rFonts w:eastAsia="宋体"/>
          <w:sz w:val="24"/>
          <w:szCs w:val="24"/>
        </w:rPr>
      </w:pPr>
    </w:p>
    <w:p w14:paraId="10073F0E" w14:textId="77777777" w:rsidR="00546A87" w:rsidRPr="004C7DB4" w:rsidRDefault="00546A87" w:rsidP="0053790C">
      <w:pPr>
        <w:shd w:val="clear" w:color="auto" w:fill="FFFFFF"/>
        <w:tabs>
          <w:tab w:val="left" w:pos="182"/>
        </w:tabs>
        <w:snapToGrid w:val="0"/>
        <w:jc w:val="both"/>
        <w:rPr>
          <w:rFonts w:eastAsia="宋体"/>
          <w:sz w:val="24"/>
          <w:szCs w:val="24"/>
        </w:rPr>
        <w:sectPr w:rsidR="00546A87" w:rsidRPr="004C7DB4" w:rsidSect="00321C1A">
          <w:pgSz w:w="11906" w:h="16838"/>
          <w:pgMar w:top="1134" w:right="1417" w:bottom="1134" w:left="1417" w:header="850" w:footer="720" w:gutter="0"/>
          <w:lnNumType w:countBy="1" w:restart="continuous"/>
          <w:cols w:space="60"/>
          <w:noEndnote/>
          <w:docGrid w:linePitch="272"/>
        </w:sectPr>
      </w:pPr>
    </w:p>
    <w:p w14:paraId="010ABC01" w14:textId="77777777" w:rsidR="0068762C" w:rsidRPr="004C7DB4" w:rsidRDefault="004C71C6" w:rsidP="00546A87">
      <w:pPr>
        <w:pStyle w:val="2"/>
        <w:rPr>
          <w:sz w:val="24"/>
          <w:szCs w:val="24"/>
        </w:rPr>
      </w:pPr>
      <w:bookmarkStart w:id="123" w:name="_Toc97477956"/>
      <w:r w:rsidRPr="004C7DB4">
        <w:rPr>
          <w:sz w:val="24"/>
          <w:szCs w:val="24"/>
        </w:rPr>
        <w:t>B.</w:t>
      </w:r>
      <w:r w:rsidRPr="004C7DB4">
        <w:rPr>
          <w:sz w:val="24"/>
          <w:szCs w:val="24"/>
        </w:rPr>
        <w:tab/>
      </w:r>
      <w:r w:rsidRPr="004C7DB4">
        <w:rPr>
          <w:sz w:val="24"/>
          <w:szCs w:val="24"/>
        </w:rPr>
        <w:t>从一种自动注射器（原型</w:t>
      </w:r>
      <w:r w:rsidRPr="004C7DB4">
        <w:rPr>
          <w:sz w:val="24"/>
          <w:szCs w:val="24"/>
        </w:rPr>
        <w:t>1</w:t>
      </w:r>
      <w:r w:rsidRPr="004C7DB4">
        <w:rPr>
          <w:sz w:val="24"/>
          <w:szCs w:val="24"/>
        </w:rPr>
        <w:t>）过渡到同一药物的另一种自动注射器（原型</w:t>
      </w:r>
      <w:r w:rsidRPr="004C7DB4">
        <w:rPr>
          <w:sz w:val="24"/>
          <w:szCs w:val="24"/>
        </w:rPr>
        <w:t>2</w:t>
      </w:r>
      <w:r w:rsidRPr="004C7DB4">
        <w:rPr>
          <w:sz w:val="24"/>
          <w:szCs w:val="24"/>
        </w:rPr>
        <w:t>）；在</w:t>
      </w:r>
      <w:r w:rsidRPr="004C7DB4">
        <w:rPr>
          <w:sz w:val="24"/>
          <w:szCs w:val="24"/>
        </w:rPr>
        <w:t>III</w:t>
      </w:r>
      <w:r w:rsidRPr="004C7DB4">
        <w:rPr>
          <w:sz w:val="24"/>
          <w:szCs w:val="24"/>
        </w:rPr>
        <w:t>期研究完成后但在提交</w:t>
      </w:r>
      <w:r w:rsidRPr="004C7DB4">
        <w:rPr>
          <w:sz w:val="24"/>
          <w:szCs w:val="24"/>
        </w:rPr>
        <w:t>NDA</w:t>
      </w:r>
      <w:r w:rsidRPr="004C7DB4">
        <w:rPr>
          <w:sz w:val="24"/>
          <w:szCs w:val="24"/>
        </w:rPr>
        <w:t>之前</w:t>
      </w:r>
      <w:bookmarkEnd w:id="123"/>
    </w:p>
    <w:p w14:paraId="13DB2385" w14:textId="77777777" w:rsidR="00546A87" w:rsidRPr="004C7DB4" w:rsidRDefault="00546A87" w:rsidP="0053790C">
      <w:pPr>
        <w:shd w:val="clear" w:color="auto" w:fill="FFFFFF"/>
        <w:snapToGrid w:val="0"/>
        <w:jc w:val="both"/>
        <w:rPr>
          <w:rFonts w:eastAsia="宋体"/>
          <w:color w:val="000000"/>
          <w:sz w:val="24"/>
          <w:szCs w:val="24"/>
        </w:rPr>
      </w:pPr>
    </w:p>
    <w:p w14:paraId="58EE5EC9" w14:textId="2084C4DF"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在这个假设的案例中，申请人为药物产品</w:t>
      </w:r>
      <w:r w:rsidRPr="004C7DB4">
        <w:rPr>
          <w:rFonts w:eastAsia="宋体"/>
          <w:color w:val="000000"/>
          <w:sz w:val="24"/>
          <w:szCs w:val="24"/>
        </w:rPr>
        <w:t>X</w:t>
      </w:r>
      <w:r w:rsidRPr="004C7DB4">
        <w:rPr>
          <w:rFonts w:eastAsia="宋体"/>
          <w:color w:val="000000"/>
          <w:sz w:val="24"/>
          <w:szCs w:val="24"/>
        </w:rPr>
        <w:t>开发了一种自动注射器，并一直使用到完成其</w:t>
      </w:r>
      <w:del w:id="124" w:author="Z" w:date="2022-04-04T17:45:00Z">
        <w:r w:rsidRPr="004C7DB4" w:rsidDel="00C14246">
          <w:rPr>
            <w:rFonts w:eastAsia="宋体"/>
            <w:color w:val="000000"/>
            <w:sz w:val="24"/>
            <w:szCs w:val="24"/>
          </w:rPr>
          <w:delText>三</w:delText>
        </w:r>
      </w:del>
      <w:ins w:id="125" w:author="Z" w:date="2022-04-04T17:45:00Z">
        <w:r w:rsidR="00C14246">
          <w:rPr>
            <w:rFonts w:eastAsia="宋体" w:hint="eastAsia"/>
            <w:color w:val="000000"/>
            <w:sz w:val="24"/>
            <w:szCs w:val="24"/>
          </w:rPr>
          <w:t>I</w:t>
        </w:r>
        <w:r w:rsidR="00C14246">
          <w:rPr>
            <w:rFonts w:eastAsia="宋体"/>
            <w:color w:val="000000"/>
            <w:sz w:val="24"/>
            <w:szCs w:val="24"/>
          </w:rPr>
          <w:t>II</w:t>
        </w:r>
      </w:ins>
      <w:r w:rsidRPr="004C7DB4">
        <w:rPr>
          <w:rFonts w:eastAsia="宋体"/>
          <w:color w:val="000000"/>
          <w:sz w:val="24"/>
          <w:szCs w:val="24"/>
        </w:rPr>
        <w:t>期临床研究。在开发提交的过程中，申请人决定对</w:t>
      </w:r>
      <w:r w:rsidRPr="004C7DB4">
        <w:rPr>
          <w:rFonts w:eastAsia="宋体"/>
          <w:color w:val="000000"/>
          <w:sz w:val="24"/>
          <w:szCs w:val="24"/>
        </w:rPr>
        <w:t>TBM</w:t>
      </w:r>
      <w:r w:rsidRPr="004C7DB4">
        <w:rPr>
          <w:rFonts w:eastAsia="宋体"/>
          <w:color w:val="000000"/>
          <w:sz w:val="24"/>
          <w:szCs w:val="24"/>
        </w:rPr>
        <w:t>自动注射器（原型</w:t>
      </w:r>
      <w:r w:rsidRPr="004C7DB4">
        <w:rPr>
          <w:rFonts w:eastAsia="宋体"/>
          <w:color w:val="000000"/>
          <w:sz w:val="24"/>
          <w:szCs w:val="24"/>
        </w:rPr>
        <w:t>2</w:t>
      </w:r>
      <w:r w:rsidRPr="004C7DB4">
        <w:rPr>
          <w:rFonts w:eastAsia="宋体"/>
          <w:color w:val="000000"/>
          <w:sz w:val="24"/>
          <w:szCs w:val="24"/>
        </w:rPr>
        <w:t>）进行修改，以改善其功能；但是，申请人不打算修改器械的性能规格（例如，剂量精密度、注射时间）。在这种情况下，与药物直接接触的主要容器封口（即</w:t>
      </w:r>
      <w:del w:id="126" w:author="GAO, Bo" w:date="2022-03-16T22:49:00Z">
        <w:r w:rsidRPr="004C7DB4" w:rsidDel="00593C66">
          <w:rPr>
            <w:rFonts w:eastAsia="宋体" w:hint="eastAsia"/>
            <w:color w:val="000000"/>
            <w:sz w:val="24"/>
            <w:szCs w:val="24"/>
          </w:rPr>
          <w:delText>桶</w:delText>
        </w:r>
      </w:del>
      <w:ins w:id="127" w:author="GAO, Bo" w:date="2022-03-16T22:49:00Z">
        <w:r w:rsidR="00593C66">
          <w:rPr>
            <w:rFonts w:eastAsia="宋体" w:hint="eastAsia"/>
            <w:color w:val="000000"/>
            <w:sz w:val="24"/>
            <w:szCs w:val="24"/>
          </w:rPr>
          <w:t>针筒</w:t>
        </w:r>
      </w:ins>
      <w:r w:rsidRPr="004C7DB4">
        <w:rPr>
          <w:rFonts w:eastAsia="宋体"/>
          <w:color w:val="000000"/>
          <w:sz w:val="24"/>
          <w:szCs w:val="24"/>
        </w:rPr>
        <w:t>、</w:t>
      </w:r>
      <w:del w:id="128" w:author="GAO, Bo" w:date="2022-03-16T22:49:00Z">
        <w:r w:rsidRPr="004C7DB4" w:rsidDel="00593C66">
          <w:rPr>
            <w:rFonts w:eastAsia="宋体" w:hint="eastAsia"/>
            <w:color w:val="000000"/>
            <w:sz w:val="24"/>
            <w:szCs w:val="24"/>
          </w:rPr>
          <w:delText>柱塞</w:delText>
        </w:r>
      </w:del>
      <w:ins w:id="129" w:author="GAO, Bo" w:date="2022-03-16T22:49:00Z">
        <w:r w:rsidR="00593C66">
          <w:rPr>
            <w:rFonts w:eastAsia="宋体" w:hint="eastAsia"/>
            <w:color w:val="000000"/>
            <w:sz w:val="24"/>
            <w:szCs w:val="24"/>
          </w:rPr>
          <w:t>胶塞</w:t>
        </w:r>
      </w:ins>
      <w:r w:rsidRPr="004C7DB4">
        <w:rPr>
          <w:rFonts w:eastAsia="宋体"/>
          <w:color w:val="000000"/>
          <w:sz w:val="24"/>
          <w:szCs w:val="24"/>
        </w:rPr>
        <w:t>和针）保持不变。制造过程中用于形成自动注射器的组装过程保持不变。药物配方保持不变。给药途径是相同的（皮下）。</w:t>
      </w:r>
      <w:del w:id="130" w:author="Aimee W" w:date="2022-08-08T14:33:00Z">
        <w:r w:rsidRPr="004C7DB4" w:rsidDel="0015535D">
          <w:rPr>
            <w:rFonts w:eastAsia="宋体"/>
            <w:color w:val="000000"/>
            <w:sz w:val="24"/>
            <w:szCs w:val="24"/>
          </w:rPr>
          <w:delText>使用者</w:delText>
        </w:r>
      </w:del>
      <w:ins w:id="131" w:author="Aimee W" w:date="2022-08-08T14:33:00Z">
        <w:r w:rsidR="0015535D">
          <w:rPr>
            <w:rFonts w:eastAsia="宋体"/>
            <w:color w:val="000000"/>
            <w:sz w:val="24"/>
            <w:szCs w:val="24"/>
          </w:rPr>
          <w:t>用户</w:t>
        </w:r>
      </w:ins>
      <w:r w:rsidRPr="004C7DB4">
        <w:rPr>
          <w:rFonts w:eastAsia="宋体"/>
          <w:color w:val="000000"/>
          <w:sz w:val="24"/>
          <w:szCs w:val="24"/>
        </w:rPr>
        <w:t>界面是一样的。</w:t>
      </w:r>
    </w:p>
    <w:p w14:paraId="4BB73693" w14:textId="77777777" w:rsidR="00546A87" w:rsidRPr="004C7DB4" w:rsidRDefault="00546A87" w:rsidP="0053790C">
      <w:pPr>
        <w:shd w:val="clear" w:color="auto" w:fill="FFFFFF"/>
        <w:snapToGrid w:val="0"/>
        <w:jc w:val="both"/>
        <w:rPr>
          <w:rFonts w:eastAsia="宋体"/>
          <w:sz w:val="24"/>
          <w:szCs w:val="24"/>
        </w:rPr>
      </w:pPr>
    </w:p>
    <w:p w14:paraId="4EB576A0" w14:textId="77777777"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利用分步框架，申请人的差距分析确定了以下内容：</w:t>
      </w:r>
    </w:p>
    <w:p w14:paraId="2294AE12" w14:textId="77777777" w:rsidR="00546A87" w:rsidRPr="004C7DB4" w:rsidRDefault="00546A87" w:rsidP="0053790C">
      <w:pPr>
        <w:shd w:val="clear" w:color="auto" w:fill="FFFFFF"/>
        <w:snapToGrid w:val="0"/>
        <w:jc w:val="both"/>
        <w:rPr>
          <w:rFonts w:eastAsia="宋体"/>
          <w:sz w:val="24"/>
          <w:szCs w:val="24"/>
        </w:rPr>
      </w:pPr>
    </w:p>
    <w:p w14:paraId="3CE6A921" w14:textId="208165E5"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1</w:t>
      </w:r>
      <w:r w:rsidRPr="004C7DB4">
        <w:rPr>
          <w:rFonts w:eastAsia="宋体"/>
          <w:b/>
          <w:bCs/>
          <w:color w:val="000000"/>
          <w:sz w:val="24"/>
          <w:szCs w:val="24"/>
        </w:rPr>
        <w:t>步。</w:t>
      </w:r>
      <w:r w:rsidRPr="004C7DB4">
        <w:rPr>
          <w:rFonts w:eastAsia="宋体"/>
          <w:color w:val="000000"/>
          <w:sz w:val="24"/>
          <w:szCs w:val="24"/>
        </w:rPr>
        <w:t>申请人指出了临床研究的自动注射器（原型</w:t>
      </w:r>
      <w:r w:rsidRPr="004C7DB4">
        <w:rPr>
          <w:rFonts w:eastAsia="宋体"/>
          <w:color w:val="000000"/>
          <w:sz w:val="24"/>
          <w:szCs w:val="24"/>
        </w:rPr>
        <w:t>1</w:t>
      </w:r>
      <w:r w:rsidRPr="004C7DB4">
        <w:rPr>
          <w:rFonts w:eastAsia="宋体"/>
          <w:color w:val="000000"/>
          <w:sz w:val="24"/>
          <w:szCs w:val="24"/>
        </w:rPr>
        <w:t>）的表现形式与</w:t>
      </w:r>
      <w:r w:rsidRPr="004C7DB4">
        <w:rPr>
          <w:rFonts w:eastAsia="宋体"/>
          <w:color w:val="000000"/>
          <w:sz w:val="24"/>
          <w:szCs w:val="24"/>
        </w:rPr>
        <w:t>TBM</w:t>
      </w:r>
      <w:r w:rsidRPr="004C7DB4">
        <w:rPr>
          <w:rFonts w:eastAsia="宋体"/>
          <w:color w:val="000000"/>
          <w:sz w:val="24"/>
          <w:szCs w:val="24"/>
        </w:rPr>
        <w:t>自动注射器（原型</w:t>
      </w:r>
      <w:r w:rsidRPr="004C7DB4">
        <w:rPr>
          <w:rFonts w:eastAsia="宋体"/>
          <w:color w:val="000000"/>
          <w:sz w:val="24"/>
          <w:szCs w:val="24"/>
        </w:rPr>
        <w:t>2</w:t>
      </w:r>
      <w:r w:rsidRPr="004C7DB4">
        <w:rPr>
          <w:rFonts w:eastAsia="宋体"/>
          <w:color w:val="000000"/>
          <w:sz w:val="24"/>
          <w:szCs w:val="24"/>
        </w:rPr>
        <w:t>）的表现形式之间的差异。组合产品的后壳</w:t>
      </w:r>
      <w:proofErr w:type="gramStart"/>
      <w:r w:rsidRPr="004C7DB4">
        <w:rPr>
          <w:rFonts w:eastAsia="宋体"/>
          <w:color w:val="000000"/>
          <w:sz w:val="24"/>
          <w:szCs w:val="24"/>
        </w:rPr>
        <w:t>和前壳组件</w:t>
      </w:r>
      <w:proofErr w:type="gramEnd"/>
      <w:r w:rsidRPr="004C7DB4">
        <w:rPr>
          <w:rFonts w:eastAsia="宋体"/>
          <w:color w:val="000000"/>
          <w:sz w:val="24"/>
          <w:szCs w:val="24"/>
        </w:rPr>
        <w:t>的尺寸和材料被修改，以改善组合产品的功能而不改变</w:t>
      </w:r>
      <w:del w:id="132" w:author="Aimee W" w:date="2022-08-08T14:33:00Z">
        <w:r w:rsidRPr="004C7DB4" w:rsidDel="0015535D">
          <w:rPr>
            <w:rFonts w:eastAsia="宋体"/>
            <w:color w:val="000000"/>
            <w:sz w:val="24"/>
            <w:szCs w:val="24"/>
          </w:rPr>
          <w:delText>使用者</w:delText>
        </w:r>
      </w:del>
      <w:ins w:id="133" w:author="Aimee W" w:date="2022-08-08T14:33:00Z">
        <w:r w:rsidR="0015535D">
          <w:rPr>
            <w:rFonts w:eastAsia="宋体"/>
            <w:color w:val="000000"/>
            <w:sz w:val="24"/>
            <w:szCs w:val="24"/>
          </w:rPr>
          <w:t>用户</w:t>
        </w:r>
      </w:ins>
      <w:r w:rsidRPr="004C7DB4">
        <w:rPr>
          <w:rFonts w:eastAsia="宋体"/>
          <w:color w:val="000000"/>
          <w:sz w:val="24"/>
          <w:szCs w:val="24"/>
        </w:rPr>
        <w:t>界面。</w:t>
      </w:r>
    </w:p>
    <w:p w14:paraId="77F3207D" w14:textId="77777777" w:rsidR="00546A87" w:rsidRPr="004C7DB4" w:rsidRDefault="00546A87" w:rsidP="00546A87">
      <w:pPr>
        <w:shd w:val="clear" w:color="auto" w:fill="FFFFFF"/>
        <w:snapToGrid w:val="0"/>
        <w:ind w:leftChars="157" w:left="314"/>
        <w:jc w:val="both"/>
        <w:rPr>
          <w:rFonts w:eastAsia="宋体"/>
          <w:color w:val="000000"/>
          <w:sz w:val="24"/>
          <w:szCs w:val="24"/>
        </w:rPr>
      </w:pPr>
    </w:p>
    <w:p w14:paraId="453262E1"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color w:val="000000"/>
          <w:sz w:val="24"/>
          <w:szCs w:val="24"/>
        </w:rPr>
        <w:t>在考虑器械修改带来的安全和有效性的个别和总体差异的潜在影响时，申请人确定了以下考虑。</w:t>
      </w:r>
    </w:p>
    <w:p w14:paraId="39083B2A"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0BD2838B"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如果与药物直接接触的容器封口和配方不变，预计自动注射器的修订不会改变药物成分部分的质量考虑。原型</w:t>
      </w:r>
      <w:r w:rsidRPr="004C7DB4">
        <w:rPr>
          <w:rFonts w:eastAsia="宋体"/>
          <w:color w:val="000000"/>
          <w:sz w:val="24"/>
          <w:szCs w:val="24"/>
        </w:rPr>
        <w:t>2</w:t>
      </w:r>
      <w:r w:rsidRPr="004C7DB4">
        <w:rPr>
          <w:rFonts w:eastAsia="宋体"/>
          <w:color w:val="000000"/>
          <w:sz w:val="24"/>
          <w:szCs w:val="24"/>
        </w:rPr>
        <w:t>的制造工艺与原型</w:t>
      </w:r>
      <w:r w:rsidRPr="004C7DB4">
        <w:rPr>
          <w:rFonts w:eastAsia="宋体"/>
          <w:color w:val="000000"/>
          <w:sz w:val="24"/>
          <w:szCs w:val="24"/>
        </w:rPr>
        <w:t>1</w:t>
      </w:r>
      <w:r w:rsidRPr="004C7DB4">
        <w:rPr>
          <w:rFonts w:eastAsia="宋体"/>
          <w:color w:val="000000"/>
          <w:sz w:val="24"/>
          <w:szCs w:val="24"/>
        </w:rPr>
        <w:t>的制造工艺相当，因此预计修改自动注射器的制造工艺不会影响药物组成部件的质量。但如果器械构成部分的功能性能存在差异，可能会影响药物构成部分。</w:t>
      </w:r>
    </w:p>
    <w:p w14:paraId="260D1156"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5E5EDFAA"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器械变化可能影响药物的</w:t>
      </w:r>
      <w:r w:rsidRPr="004C7DB4">
        <w:rPr>
          <w:rFonts w:eastAsia="宋体"/>
          <w:color w:val="000000"/>
          <w:sz w:val="24"/>
          <w:szCs w:val="24"/>
        </w:rPr>
        <w:t>PK</w:t>
      </w:r>
      <w:r w:rsidRPr="004C7DB4">
        <w:rPr>
          <w:rFonts w:eastAsia="宋体"/>
          <w:color w:val="000000"/>
          <w:sz w:val="24"/>
          <w:szCs w:val="24"/>
        </w:rPr>
        <w:t>曲线。例如，改变后壳</w:t>
      </w:r>
      <w:proofErr w:type="gramStart"/>
      <w:r w:rsidRPr="004C7DB4">
        <w:rPr>
          <w:rFonts w:eastAsia="宋体"/>
          <w:color w:val="000000"/>
          <w:sz w:val="24"/>
          <w:szCs w:val="24"/>
        </w:rPr>
        <w:t>和前壳组件</w:t>
      </w:r>
      <w:proofErr w:type="gramEnd"/>
      <w:r w:rsidRPr="004C7DB4">
        <w:rPr>
          <w:rFonts w:eastAsia="宋体"/>
          <w:color w:val="000000"/>
          <w:sz w:val="24"/>
          <w:szCs w:val="24"/>
        </w:rPr>
        <w:t>内部部件的尺寸和材料可能导致差异，包括注射角度的一致性或可变性、组织深度（可能与由注射时间决定的药物输送速率有关）和注射的完整性。</w:t>
      </w:r>
    </w:p>
    <w:p w14:paraId="78B76B46" w14:textId="77777777" w:rsidR="0068762C" w:rsidRPr="004C7DB4" w:rsidRDefault="0068762C" w:rsidP="0053790C">
      <w:pPr>
        <w:shd w:val="clear" w:color="auto" w:fill="FFFFFF"/>
        <w:snapToGrid w:val="0"/>
        <w:jc w:val="both"/>
        <w:rPr>
          <w:rFonts w:eastAsia="宋体"/>
          <w:sz w:val="24"/>
          <w:szCs w:val="24"/>
        </w:rPr>
      </w:pPr>
    </w:p>
    <w:p w14:paraId="2F9B5990" w14:textId="77777777" w:rsidR="0068762C" w:rsidRPr="004C7DB4" w:rsidRDefault="0068762C" w:rsidP="0053790C">
      <w:pPr>
        <w:shd w:val="clear" w:color="auto" w:fill="FFFFFF"/>
        <w:snapToGrid w:val="0"/>
        <w:jc w:val="both"/>
        <w:rPr>
          <w:rFonts w:eastAsia="宋体"/>
          <w:sz w:val="24"/>
          <w:szCs w:val="24"/>
        </w:rPr>
        <w:sectPr w:rsidR="0068762C" w:rsidRPr="004C7DB4" w:rsidSect="00321C1A">
          <w:pgSz w:w="11906" w:h="16838"/>
          <w:pgMar w:top="1134" w:right="1417" w:bottom="1134" w:left="1417" w:header="850" w:footer="720" w:gutter="0"/>
          <w:lnNumType w:countBy="1" w:restart="continuous"/>
          <w:cols w:space="60"/>
          <w:noEndnote/>
          <w:docGrid w:linePitch="272"/>
        </w:sectPr>
      </w:pPr>
    </w:p>
    <w:p w14:paraId="75C7A9F9" w14:textId="77777777" w:rsidR="0068762C" w:rsidRPr="004C7DB4" w:rsidRDefault="004C71C6" w:rsidP="00546A87">
      <w:pPr>
        <w:shd w:val="clear" w:color="auto" w:fill="FFFFFF"/>
        <w:snapToGrid w:val="0"/>
        <w:ind w:leftChars="157" w:left="314"/>
        <w:jc w:val="both"/>
        <w:rPr>
          <w:rFonts w:eastAsia="宋体"/>
          <w:color w:val="000000"/>
          <w:sz w:val="24"/>
          <w:szCs w:val="24"/>
        </w:rPr>
      </w:pPr>
      <w:r w:rsidRPr="004C7DB4">
        <w:rPr>
          <w:rFonts w:eastAsia="宋体"/>
          <w:b/>
          <w:bCs/>
          <w:color w:val="000000"/>
          <w:sz w:val="24"/>
          <w:szCs w:val="24"/>
        </w:rPr>
        <w:t>第</w:t>
      </w:r>
      <w:r w:rsidRPr="004C7DB4">
        <w:rPr>
          <w:rFonts w:eastAsia="宋体"/>
          <w:b/>
          <w:bCs/>
          <w:color w:val="000000"/>
          <w:sz w:val="24"/>
          <w:szCs w:val="24"/>
        </w:rPr>
        <w:t>2</w:t>
      </w:r>
      <w:r w:rsidRPr="004C7DB4">
        <w:rPr>
          <w:rFonts w:eastAsia="宋体"/>
          <w:b/>
          <w:bCs/>
          <w:color w:val="000000"/>
          <w:sz w:val="24"/>
          <w:szCs w:val="24"/>
        </w:rPr>
        <w:t>步。</w:t>
      </w:r>
      <w:r w:rsidRPr="004C7DB4">
        <w:rPr>
          <w:rFonts w:eastAsia="宋体"/>
          <w:color w:val="000000"/>
          <w:sz w:val="24"/>
          <w:szCs w:val="24"/>
        </w:rPr>
        <w:t>申请人没有为</w:t>
      </w:r>
      <w:r w:rsidRPr="004C7DB4">
        <w:rPr>
          <w:rFonts w:eastAsia="宋体"/>
          <w:color w:val="000000"/>
          <w:sz w:val="24"/>
          <w:szCs w:val="24"/>
        </w:rPr>
        <w:t>TBM</w:t>
      </w:r>
      <w:r w:rsidRPr="004C7DB4">
        <w:rPr>
          <w:rFonts w:eastAsia="宋体"/>
          <w:color w:val="000000"/>
          <w:sz w:val="24"/>
          <w:szCs w:val="24"/>
        </w:rPr>
        <w:t>产品收集新的临床数据，但正如步骤</w:t>
      </w:r>
      <w:r w:rsidRPr="004C7DB4">
        <w:rPr>
          <w:rFonts w:eastAsia="宋体"/>
          <w:color w:val="000000"/>
          <w:sz w:val="24"/>
          <w:szCs w:val="24"/>
        </w:rPr>
        <w:t>3</w:t>
      </w:r>
      <w:r w:rsidRPr="004C7DB4">
        <w:rPr>
          <w:rFonts w:eastAsia="宋体"/>
          <w:color w:val="000000"/>
          <w:sz w:val="24"/>
          <w:szCs w:val="24"/>
        </w:rPr>
        <w:t>所反映的那样，对</w:t>
      </w:r>
      <w:r w:rsidRPr="004C7DB4">
        <w:rPr>
          <w:rFonts w:eastAsia="宋体"/>
          <w:color w:val="000000"/>
          <w:sz w:val="24"/>
          <w:szCs w:val="24"/>
        </w:rPr>
        <w:t>TBM</w:t>
      </w:r>
      <w:r w:rsidRPr="004C7DB4">
        <w:rPr>
          <w:rFonts w:eastAsia="宋体"/>
          <w:color w:val="000000"/>
          <w:sz w:val="24"/>
          <w:szCs w:val="24"/>
        </w:rPr>
        <w:t>自动注射器（原型</w:t>
      </w:r>
      <w:r w:rsidRPr="004C7DB4">
        <w:rPr>
          <w:rFonts w:eastAsia="宋体"/>
          <w:color w:val="000000"/>
          <w:sz w:val="24"/>
          <w:szCs w:val="24"/>
        </w:rPr>
        <w:t>2</w:t>
      </w:r>
      <w:r w:rsidRPr="004C7DB4">
        <w:rPr>
          <w:rFonts w:eastAsia="宋体"/>
          <w:color w:val="000000"/>
          <w:sz w:val="24"/>
          <w:szCs w:val="24"/>
        </w:rPr>
        <w:t>）进行了验证检测，以确认器械性能在临床研究（原型</w:t>
      </w:r>
      <w:r w:rsidRPr="004C7DB4">
        <w:rPr>
          <w:rFonts w:eastAsia="宋体"/>
          <w:color w:val="000000"/>
          <w:sz w:val="24"/>
          <w:szCs w:val="24"/>
        </w:rPr>
        <w:t>1</w:t>
      </w:r>
      <w:r w:rsidRPr="004C7DB4">
        <w:rPr>
          <w:rFonts w:eastAsia="宋体"/>
          <w:color w:val="000000"/>
          <w:sz w:val="24"/>
          <w:szCs w:val="24"/>
        </w:rPr>
        <w:t>）和</w:t>
      </w:r>
      <w:r w:rsidRPr="004C7DB4">
        <w:rPr>
          <w:rFonts w:eastAsia="宋体"/>
          <w:color w:val="000000"/>
          <w:sz w:val="24"/>
          <w:szCs w:val="24"/>
        </w:rPr>
        <w:t>TBM</w:t>
      </w:r>
      <w:r w:rsidRPr="004C7DB4">
        <w:rPr>
          <w:rFonts w:eastAsia="宋体"/>
          <w:color w:val="000000"/>
          <w:sz w:val="24"/>
          <w:szCs w:val="24"/>
        </w:rPr>
        <w:t>（原型</w:t>
      </w:r>
      <w:r w:rsidRPr="004C7DB4">
        <w:rPr>
          <w:rFonts w:eastAsia="宋体"/>
          <w:color w:val="000000"/>
          <w:sz w:val="24"/>
          <w:szCs w:val="24"/>
        </w:rPr>
        <w:t>2</w:t>
      </w:r>
      <w:r w:rsidRPr="004C7DB4">
        <w:rPr>
          <w:rFonts w:eastAsia="宋体"/>
          <w:color w:val="000000"/>
          <w:sz w:val="24"/>
          <w:szCs w:val="24"/>
        </w:rPr>
        <w:t>）版本的器械之间保持不变。这包括根据相关标准进行检测，以及对申请人确定的某些性能要求进行评估，这些性能要求可能受到部件修改的影响，如果受到影响，可能对器械的运行产生不利影响。在这种情况下，以下性能要求被纳入</w:t>
      </w:r>
      <w:r w:rsidRPr="004C7DB4">
        <w:rPr>
          <w:rFonts w:eastAsia="宋体"/>
          <w:color w:val="000000"/>
          <w:sz w:val="24"/>
          <w:szCs w:val="24"/>
        </w:rPr>
        <w:t>TBM</w:t>
      </w:r>
      <w:r w:rsidRPr="004C7DB4">
        <w:rPr>
          <w:rFonts w:eastAsia="宋体"/>
          <w:color w:val="000000"/>
          <w:sz w:val="24"/>
          <w:szCs w:val="24"/>
        </w:rPr>
        <w:t>器械（原型</w:t>
      </w:r>
      <w:r w:rsidRPr="004C7DB4">
        <w:rPr>
          <w:rFonts w:eastAsia="宋体"/>
          <w:color w:val="000000"/>
          <w:sz w:val="24"/>
          <w:szCs w:val="24"/>
        </w:rPr>
        <w:t>2</w:t>
      </w:r>
      <w:r w:rsidRPr="004C7DB4">
        <w:rPr>
          <w:rFonts w:eastAsia="宋体"/>
          <w:color w:val="000000"/>
          <w:sz w:val="24"/>
          <w:szCs w:val="24"/>
        </w:rPr>
        <w:t>）的验证检测中：</w:t>
      </w:r>
    </w:p>
    <w:p w14:paraId="07D0AC4C" w14:textId="77777777" w:rsidR="00546A87" w:rsidRPr="004C7DB4" w:rsidRDefault="00546A87" w:rsidP="00546A87">
      <w:pPr>
        <w:shd w:val="clear" w:color="auto" w:fill="FFFFFF"/>
        <w:snapToGrid w:val="0"/>
        <w:ind w:leftChars="157" w:left="314"/>
        <w:jc w:val="both"/>
        <w:rPr>
          <w:rFonts w:eastAsia="宋体"/>
          <w:sz w:val="24"/>
          <w:szCs w:val="24"/>
        </w:rPr>
      </w:pPr>
    </w:p>
    <w:p w14:paraId="6B6E9661"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剂量准确性</w:t>
      </w:r>
    </w:p>
    <w:p w14:paraId="0C8BFEFA"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注射深度（针头延伸）</w:t>
      </w:r>
    </w:p>
    <w:p w14:paraId="71C17A7C"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注射时间</w:t>
      </w:r>
    </w:p>
    <w:p w14:paraId="2684D3B2"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激活力</w:t>
      </w:r>
    </w:p>
    <w:p w14:paraId="50BA15D3" w14:textId="77777777" w:rsidR="00546A87" w:rsidRPr="004C7DB4" w:rsidRDefault="00546A87" w:rsidP="00546A87">
      <w:pPr>
        <w:shd w:val="clear" w:color="auto" w:fill="FFFFFF"/>
        <w:snapToGrid w:val="0"/>
        <w:ind w:leftChars="157" w:left="314"/>
        <w:jc w:val="both"/>
        <w:rPr>
          <w:rFonts w:eastAsia="宋体"/>
          <w:color w:val="000000"/>
          <w:sz w:val="24"/>
          <w:szCs w:val="24"/>
        </w:rPr>
      </w:pPr>
    </w:p>
    <w:p w14:paraId="0DE42868" w14:textId="77777777" w:rsidR="0068762C" w:rsidRPr="004C7DB4" w:rsidRDefault="004C71C6" w:rsidP="00546A87">
      <w:pPr>
        <w:shd w:val="clear" w:color="auto" w:fill="FFFFFF"/>
        <w:snapToGrid w:val="0"/>
        <w:ind w:leftChars="157" w:left="314"/>
        <w:jc w:val="both"/>
        <w:rPr>
          <w:rFonts w:eastAsia="宋体"/>
          <w:color w:val="000000"/>
          <w:sz w:val="24"/>
          <w:szCs w:val="24"/>
        </w:rPr>
      </w:pPr>
      <w:r w:rsidRPr="004C7DB4">
        <w:rPr>
          <w:rFonts w:eastAsia="宋体"/>
          <w:color w:val="000000"/>
          <w:sz w:val="24"/>
          <w:szCs w:val="24"/>
        </w:rPr>
        <w:t>申请人意识到，上述是可能影响药物输送的因素的</w:t>
      </w:r>
      <w:r w:rsidR="000847B4">
        <w:rPr>
          <w:rFonts w:eastAsia="宋体"/>
          <w:color w:val="000000"/>
          <w:sz w:val="24"/>
          <w:szCs w:val="24"/>
        </w:rPr>
        <w:t>示例</w:t>
      </w:r>
      <w:r w:rsidRPr="004C7DB4">
        <w:rPr>
          <w:rFonts w:eastAsia="宋体"/>
          <w:color w:val="000000"/>
          <w:sz w:val="24"/>
          <w:szCs w:val="24"/>
        </w:rPr>
        <w:t>，应在组合产品货架有效期内进行评估。申请人比较了两个自动注射器原型（</w:t>
      </w:r>
      <w:r w:rsidRPr="004C7DB4">
        <w:rPr>
          <w:rFonts w:eastAsia="宋体"/>
          <w:color w:val="000000"/>
          <w:sz w:val="24"/>
          <w:szCs w:val="24"/>
        </w:rPr>
        <w:t>1</w:t>
      </w:r>
      <w:r w:rsidRPr="004C7DB4">
        <w:rPr>
          <w:rFonts w:eastAsia="宋体"/>
          <w:color w:val="000000"/>
          <w:sz w:val="24"/>
          <w:szCs w:val="24"/>
        </w:rPr>
        <w:t>和</w:t>
      </w:r>
      <w:r w:rsidRPr="004C7DB4">
        <w:rPr>
          <w:rFonts w:eastAsia="宋体"/>
          <w:color w:val="000000"/>
          <w:sz w:val="24"/>
          <w:szCs w:val="24"/>
        </w:rPr>
        <w:t>2</w:t>
      </w:r>
      <w:r w:rsidRPr="004C7DB4">
        <w:rPr>
          <w:rFonts w:eastAsia="宋体"/>
          <w:color w:val="000000"/>
          <w:sz w:val="24"/>
          <w:szCs w:val="24"/>
        </w:rPr>
        <w:t>）已确定的性能要求，并确定该器械的临床研究（原型</w:t>
      </w:r>
      <w:r w:rsidRPr="004C7DB4">
        <w:rPr>
          <w:rFonts w:eastAsia="宋体"/>
          <w:color w:val="000000"/>
          <w:sz w:val="24"/>
          <w:szCs w:val="24"/>
        </w:rPr>
        <w:t>1</w:t>
      </w:r>
      <w:r w:rsidRPr="004C7DB4">
        <w:rPr>
          <w:rFonts w:eastAsia="宋体"/>
          <w:color w:val="000000"/>
          <w:sz w:val="24"/>
          <w:szCs w:val="24"/>
        </w:rPr>
        <w:t>）和</w:t>
      </w:r>
      <w:r w:rsidRPr="004C7DB4">
        <w:rPr>
          <w:rFonts w:eastAsia="宋体"/>
          <w:color w:val="000000"/>
          <w:sz w:val="24"/>
          <w:szCs w:val="24"/>
        </w:rPr>
        <w:t>TBM</w:t>
      </w:r>
      <w:r w:rsidRPr="004C7DB4">
        <w:rPr>
          <w:rFonts w:eastAsia="宋体"/>
          <w:color w:val="000000"/>
          <w:sz w:val="24"/>
          <w:szCs w:val="24"/>
        </w:rPr>
        <w:t>（原型</w:t>
      </w:r>
      <w:r w:rsidRPr="004C7DB4">
        <w:rPr>
          <w:rFonts w:eastAsia="宋体"/>
          <w:color w:val="000000"/>
          <w:sz w:val="24"/>
          <w:szCs w:val="24"/>
        </w:rPr>
        <w:t>2</w:t>
      </w:r>
      <w:r w:rsidRPr="004C7DB4">
        <w:rPr>
          <w:rFonts w:eastAsia="宋体"/>
          <w:color w:val="000000"/>
          <w:sz w:val="24"/>
          <w:szCs w:val="24"/>
        </w:rPr>
        <w:t>）版本之间的性能要求保持不变。</w:t>
      </w:r>
    </w:p>
    <w:p w14:paraId="04EECEB7" w14:textId="77777777" w:rsidR="00546A87" w:rsidRPr="004C7DB4" w:rsidRDefault="00546A87" w:rsidP="00546A87">
      <w:pPr>
        <w:shd w:val="clear" w:color="auto" w:fill="FFFFFF"/>
        <w:snapToGrid w:val="0"/>
        <w:ind w:leftChars="157" w:left="314"/>
        <w:jc w:val="both"/>
        <w:rPr>
          <w:rFonts w:eastAsia="宋体"/>
          <w:sz w:val="24"/>
          <w:szCs w:val="24"/>
        </w:rPr>
      </w:pPr>
    </w:p>
    <w:p w14:paraId="587CE70B"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3</w:t>
      </w:r>
      <w:r w:rsidRPr="004C7DB4">
        <w:rPr>
          <w:rFonts w:eastAsia="宋体"/>
          <w:b/>
          <w:bCs/>
          <w:color w:val="000000"/>
          <w:sz w:val="24"/>
          <w:szCs w:val="24"/>
        </w:rPr>
        <w:t>步。</w:t>
      </w:r>
      <w:r w:rsidRPr="004C7DB4">
        <w:rPr>
          <w:rFonts w:eastAsia="宋体"/>
          <w:color w:val="000000"/>
          <w:sz w:val="24"/>
          <w:szCs w:val="24"/>
        </w:rPr>
        <w:t>申请人之前用自动注射器的原型</w:t>
      </w:r>
      <w:r w:rsidRPr="004C7DB4">
        <w:rPr>
          <w:rFonts w:eastAsia="宋体"/>
          <w:color w:val="000000"/>
          <w:sz w:val="24"/>
          <w:szCs w:val="24"/>
        </w:rPr>
        <w:t>1</w:t>
      </w:r>
      <w:r w:rsidRPr="004C7DB4">
        <w:rPr>
          <w:rFonts w:eastAsia="宋体"/>
          <w:color w:val="000000"/>
          <w:sz w:val="24"/>
          <w:szCs w:val="24"/>
        </w:rPr>
        <w:t>进行了</w:t>
      </w:r>
      <w:r w:rsidRPr="004C7DB4">
        <w:rPr>
          <w:rFonts w:eastAsia="宋体"/>
          <w:color w:val="000000"/>
          <w:sz w:val="24"/>
          <w:szCs w:val="24"/>
        </w:rPr>
        <w:t>III</w:t>
      </w:r>
      <w:r w:rsidRPr="004C7DB4">
        <w:rPr>
          <w:rFonts w:eastAsia="宋体"/>
          <w:color w:val="000000"/>
          <w:sz w:val="24"/>
          <w:szCs w:val="24"/>
        </w:rPr>
        <w:t>期研究。申请人还对临床研究的自动注射器（原型</w:t>
      </w:r>
      <w:r w:rsidRPr="004C7DB4">
        <w:rPr>
          <w:rFonts w:eastAsia="宋体"/>
          <w:color w:val="000000"/>
          <w:sz w:val="24"/>
          <w:szCs w:val="24"/>
        </w:rPr>
        <w:t>1</w:t>
      </w:r>
      <w:r w:rsidRPr="004C7DB4">
        <w:rPr>
          <w:rFonts w:eastAsia="宋体"/>
          <w:color w:val="000000"/>
          <w:sz w:val="24"/>
          <w:szCs w:val="24"/>
        </w:rPr>
        <w:t>）进行了设计验证检测并完成了高频验证检测。申请人确定以下信息可适用于改良的</w:t>
      </w:r>
      <w:r w:rsidRPr="004C7DB4">
        <w:rPr>
          <w:rFonts w:eastAsia="宋体"/>
          <w:color w:val="000000"/>
          <w:sz w:val="24"/>
          <w:szCs w:val="24"/>
        </w:rPr>
        <w:t>TBM</w:t>
      </w:r>
      <w:r w:rsidRPr="004C7DB4">
        <w:rPr>
          <w:rFonts w:eastAsia="宋体"/>
          <w:color w:val="000000"/>
          <w:sz w:val="24"/>
          <w:szCs w:val="24"/>
        </w:rPr>
        <w:t>自动注射器（原型</w:t>
      </w:r>
      <w:r w:rsidRPr="004C7DB4">
        <w:rPr>
          <w:rFonts w:eastAsia="宋体"/>
          <w:color w:val="000000"/>
          <w:sz w:val="24"/>
          <w:szCs w:val="24"/>
        </w:rPr>
        <w:t>2</w:t>
      </w:r>
      <w:r w:rsidRPr="004C7DB4">
        <w:rPr>
          <w:rFonts w:eastAsia="宋体"/>
          <w:color w:val="000000"/>
          <w:sz w:val="24"/>
          <w:szCs w:val="24"/>
        </w:rPr>
        <w:t>）的介绍：</w:t>
      </w:r>
    </w:p>
    <w:p w14:paraId="4AB88369"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23963AFF"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如上所述，检测证实，原型</w:t>
      </w:r>
      <w:r w:rsidRPr="004C7DB4">
        <w:rPr>
          <w:rFonts w:eastAsia="宋体"/>
          <w:color w:val="000000"/>
          <w:sz w:val="24"/>
          <w:szCs w:val="24"/>
        </w:rPr>
        <w:t>1</w:t>
      </w:r>
      <w:r w:rsidRPr="004C7DB4">
        <w:rPr>
          <w:rFonts w:eastAsia="宋体"/>
          <w:color w:val="000000"/>
          <w:sz w:val="24"/>
          <w:szCs w:val="24"/>
        </w:rPr>
        <w:t>和</w:t>
      </w:r>
      <w:r w:rsidRPr="004C7DB4">
        <w:rPr>
          <w:rFonts w:eastAsia="宋体"/>
          <w:color w:val="000000"/>
          <w:sz w:val="24"/>
          <w:szCs w:val="24"/>
        </w:rPr>
        <w:t>TBM</w:t>
      </w:r>
      <w:r w:rsidRPr="004C7DB4">
        <w:rPr>
          <w:rFonts w:eastAsia="宋体"/>
          <w:color w:val="000000"/>
          <w:sz w:val="24"/>
          <w:szCs w:val="24"/>
        </w:rPr>
        <w:t>原型</w:t>
      </w:r>
      <w:r w:rsidRPr="004C7DB4">
        <w:rPr>
          <w:rFonts w:eastAsia="宋体"/>
          <w:color w:val="000000"/>
          <w:sz w:val="24"/>
          <w:szCs w:val="24"/>
        </w:rPr>
        <w:t>2</w:t>
      </w:r>
      <w:r w:rsidRPr="004C7DB4">
        <w:rPr>
          <w:rFonts w:eastAsia="宋体"/>
          <w:color w:val="000000"/>
          <w:sz w:val="24"/>
          <w:szCs w:val="24"/>
        </w:rPr>
        <w:t>的剂量准确性、给药时间、注射深度、注射角度和注射部位是相同的，为这些展示架架起了信息桥梁；因此，申请人确定，使用自动注射器原型</w:t>
      </w:r>
      <w:r w:rsidRPr="004C7DB4">
        <w:rPr>
          <w:rFonts w:eastAsia="宋体"/>
          <w:color w:val="000000"/>
          <w:sz w:val="24"/>
          <w:szCs w:val="24"/>
        </w:rPr>
        <w:t>1</w:t>
      </w:r>
      <w:r w:rsidRPr="004C7DB4">
        <w:rPr>
          <w:rFonts w:eastAsia="宋体"/>
          <w:color w:val="000000"/>
          <w:sz w:val="24"/>
          <w:szCs w:val="24"/>
        </w:rPr>
        <w:t>进行的</w:t>
      </w:r>
      <w:r w:rsidRPr="004C7DB4">
        <w:rPr>
          <w:rFonts w:eastAsia="宋体"/>
          <w:color w:val="000000"/>
          <w:sz w:val="24"/>
          <w:szCs w:val="24"/>
        </w:rPr>
        <w:t>PK</w:t>
      </w:r>
      <w:r w:rsidRPr="004C7DB4">
        <w:rPr>
          <w:rFonts w:eastAsia="宋体"/>
          <w:color w:val="000000"/>
          <w:sz w:val="24"/>
          <w:szCs w:val="24"/>
        </w:rPr>
        <w:t>研究可以被利用。</w:t>
      </w:r>
    </w:p>
    <w:p w14:paraId="55621909"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2F67444A" w14:textId="1F2ED59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del w:id="134" w:author="Aimee W" w:date="2022-08-08T14:33:00Z">
        <w:r w:rsidRPr="004C7DB4" w:rsidDel="0015535D">
          <w:rPr>
            <w:rFonts w:eastAsia="宋体"/>
            <w:color w:val="000000"/>
            <w:sz w:val="24"/>
            <w:szCs w:val="24"/>
          </w:rPr>
          <w:delText>使用者</w:delText>
        </w:r>
      </w:del>
      <w:ins w:id="135" w:author="Aimee W" w:date="2022-08-08T14:33:00Z">
        <w:r w:rsidR="0015535D">
          <w:rPr>
            <w:rFonts w:eastAsia="宋体"/>
            <w:color w:val="000000"/>
            <w:sz w:val="24"/>
            <w:szCs w:val="24"/>
          </w:rPr>
          <w:t>用户</w:t>
        </w:r>
      </w:ins>
      <w:r w:rsidRPr="004C7DB4">
        <w:rPr>
          <w:rFonts w:eastAsia="宋体"/>
          <w:color w:val="000000"/>
          <w:sz w:val="24"/>
          <w:szCs w:val="24"/>
        </w:rPr>
        <w:t>界面没有变化。此外，激活力和注射时间保持不变；因此，申请人确定原型</w:t>
      </w:r>
      <w:r w:rsidRPr="004C7DB4">
        <w:rPr>
          <w:rFonts w:eastAsia="宋体"/>
          <w:color w:val="000000"/>
          <w:sz w:val="24"/>
          <w:szCs w:val="24"/>
        </w:rPr>
        <w:t>1</w:t>
      </w:r>
      <w:r w:rsidRPr="004C7DB4">
        <w:rPr>
          <w:rFonts w:eastAsia="宋体"/>
          <w:color w:val="000000"/>
          <w:sz w:val="24"/>
          <w:szCs w:val="24"/>
        </w:rPr>
        <w:t>和原型</w:t>
      </w:r>
      <w:r w:rsidRPr="004C7DB4">
        <w:rPr>
          <w:rFonts w:eastAsia="宋体"/>
          <w:color w:val="000000"/>
          <w:sz w:val="24"/>
          <w:szCs w:val="24"/>
        </w:rPr>
        <w:t>2</w:t>
      </w:r>
      <w:r w:rsidRPr="004C7DB4">
        <w:rPr>
          <w:rFonts w:eastAsia="宋体"/>
          <w:color w:val="000000"/>
          <w:sz w:val="24"/>
          <w:szCs w:val="24"/>
        </w:rPr>
        <w:t>之间的高频数据可以衔接起来。因此，为使用原型</w:t>
      </w:r>
      <w:r w:rsidRPr="004C7DB4">
        <w:rPr>
          <w:rFonts w:eastAsia="宋体"/>
          <w:color w:val="000000"/>
          <w:sz w:val="24"/>
          <w:szCs w:val="24"/>
        </w:rPr>
        <w:t>1</w:t>
      </w:r>
      <w:r w:rsidRPr="004C7DB4">
        <w:rPr>
          <w:rFonts w:eastAsia="宋体"/>
          <w:color w:val="000000"/>
          <w:sz w:val="24"/>
          <w:szCs w:val="24"/>
        </w:rPr>
        <w:t>自动注射器的组合产品收集的高频数据可用于使用原型</w:t>
      </w:r>
      <w:r w:rsidRPr="004C7DB4">
        <w:rPr>
          <w:rFonts w:eastAsia="宋体"/>
          <w:color w:val="000000"/>
          <w:sz w:val="24"/>
          <w:szCs w:val="24"/>
        </w:rPr>
        <w:t>2</w:t>
      </w:r>
      <w:r w:rsidRPr="004C7DB4">
        <w:rPr>
          <w:rFonts w:eastAsia="宋体"/>
          <w:color w:val="000000"/>
          <w:sz w:val="24"/>
          <w:szCs w:val="24"/>
        </w:rPr>
        <w:t>自动注射器演示的组合产品。</w:t>
      </w:r>
    </w:p>
    <w:p w14:paraId="27B39271"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2F05BE70"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建议的适应症、剂量和给药方式是相同的，如前所述，药物的给药方式（如剂量精密度、注射时间、注射深度）没有变化。因此，申请人已经确定，在现有</w:t>
      </w:r>
      <w:proofErr w:type="gramStart"/>
      <w:r w:rsidRPr="004C7DB4">
        <w:rPr>
          <w:rFonts w:eastAsia="宋体"/>
          <w:color w:val="000000"/>
          <w:sz w:val="24"/>
          <w:szCs w:val="24"/>
        </w:rPr>
        <w:t>临床项目</w:t>
      </w:r>
      <w:proofErr w:type="gramEnd"/>
      <w:r w:rsidRPr="004C7DB4">
        <w:rPr>
          <w:rFonts w:eastAsia="宋体"/>
          <w:color w:val="000000"/>
          <w:sz w:val="24"/>
          <w:szCs w:val="24"/>
        </w:rPr>
        <w:t>中使用原型</w:t>
      </w:r>
      <w:r w:rsidRPr="004C7DB4">
        <w:rPr>
          <w:rFonts w:eastAsia="宋体"/>
          <w:color w:val="000000"/>
          <w:sz w:val="24"/>
          <w:szCs w:val="24"/>
        </w:rPr>
        <w:t>1</w:t>
      </w:r>
      <w:r w:rsidRPr="004C7DB4">
        <w:rPr>
          <w:rFonts w:eastAsia="宋体"/>
          <w:color w:val="000000"/>
          <w:sz w:val="24"/>
          <w:szCs w:val="24"/>
        </w:rPr>
        <w:t>自动注射器表现形式收集的非临床、毒性、安全性和有效性数据，可以衔接到原型</w:t>
      </w:r>
      <w:r w:rsidRPr="004C7DB4">
        <w:rPr>
          <w:rFonts w:eastAsia="宋体"/>
          <w:color w:val="000000"/>
          <w:sz w:val="24"/>
          <w:szCs w:val="24"/>
        </w:rPr>
        <w:t>2</w:t>
      </w:r>
      <w:r w:rsidRPr="004C7DB4">
        <w:rPr>
          <w:rFonts w:eastAsia="宋体"/>
          <w:color w:val="000000"/>
          <w:sz w:val="24"/>
          <w:szCs w:val="24"/>
        </w:rPr>
        <w:t>自动注射器表现形式上，并加以利用。</w:t>
      </w:r>
    </w:p>
    <w:p w14:paraId="0A6789CF" w14:textId="77777777" w:rsidR="0068762C" w:rsidRPr="004C7DB4" w:rsidRDefault="0068762C" w:rsidP="0053790C">
      <w:pPr>
        <w:shd w:val="clear" w:color="auto" w:fill="FFFFFF"/>
        <w:tabs>
          <w:tab w:val="left" w:pos="720"/>
        </w:tabs>
        <w:snapToGrid w:val="0"/>
        <w:jc w:val="both"/>
        <w:rPr>
          <w:rFonts w:eastAsia="宋体"/>
          <w:color w:val="000000"/>
          <w:sz w:val="24"/>
          <w:szCs w:val="24"/>
        </w:rPr>
      </w:pPr>
    </w:p>
    <w:p w14:paraId="411E89BD" w14:textId="77777777" w:rsidR="00546A87" w:rsidRPr="004C7DB4" w:rsidRDefault="00546A87" w:rsidP="0053790C">
      <w:pPr>
        <w:shd w:val="clear" w:color="auto" w:fill="FFFFFF"/>
        <w:tabs>
          <w:tab w:val="left" w:pos="720"/>
        </w:tabs>
        <w:snapToGrid w:val="0"/>
        <w:jc w:val="both"/>
        <w:rPr>
          <w:rFonts w:eastAsia="宋体"/>
          <w:color w:val="000000"/>
          <w:sz w:val="24"/>
          <w:szCs w:val="24"/>
        </w:rPr>
        <w:sectPr w:rsidR="00546A87" w:rsidRPr="004C7DB4" w:rsidSect="00321C1A">
          <w:pgSz w:w="11906" w:h="16838"/>
          <w:pgMar w:top="1134" w:right="1417" w:bottom="1134" w:left="1417" w:header="850" w:footer="720" w:gutter="0"/>
          <w:lnNumType w:countBy="1" w:restart="continuous"/>
          <w:cols w:space="60"/>
          <w:noEndnote/>
          <w:docGrid w:linePitch="272"/>
        </w:sectPr>
      </w:pPr>
    </w:p>
    <w:p w14:paraId="4B96F2B3"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原型</w:t>
      </w:r>
      <w:r w:rsidRPr="004C7DB4">
        <w:rPr>
          <w:rFonts w:eastAsia="宋体"/>
          <w:color w:val="000000"/>
          <w:sz w:val="24"/>
          <w:szCs w:val="24"/>
        </w:rPr>
        <w:t>1</w:t>
      </w:r>
      <w:r w:rsidRPr="004C7DB4">
        <w:rPr>
          <w:rFonts w:eastAsia="宋体"/>
          <w:color w:val="000000"/>
          <w:sz w:val="24"/>
          <w:szCs w:val="24"/>
        </w:rPr>
        <w:t>和原型</w:t>
      </w:r>
      <w:r w:rsidRPr="004C7DB4">
        <w:rPr>
          <w:rFonts w:eastAsia="宋体"/>
          <w:color w:val="000000"/>
          <w:sz w:val="24"/>
          <w:szCs w:val="24"/>
        </w:rPr>
        <w:t>2</w:t>
      </w:r>
      <w:r w:rsidRPr="004C7DB4">
        <w:rPr>
          <w:rFonts w:eastAsia="宋体"/>
          <w:color w:val="000000"/>
          <w:sz w:val="24"/>
          <w:szCs w:val="24"/>
        </w:rPr>
        <w:t>的自动注射器的主要容器封口是相同的，而且申请人可以证明在制造和储存组合产品时使用的自动注射器部件和材料不会与药物直接接触。因此，申请人已经确定，使用原型</w:t>
      </w:r>
      <w:r w:rsidRPr="004C7DB4">
        <w:rPr>
          <w:rFonts w:eastAsia="宋体"/>
          <w:color w:val="000000"/>
          <w:sz w:val="24"/>
          <w:szCs w:val="24"/>
        </w:rPr>
        <w:t>1</w:t>
      </w:r>
      <w:r w:rsidRPr="004C7DB4">
        <w:rPr>
          <w:rFonts w:eastAsia="宋体"/>
          <w:color w:val="000000"/>
          <w:sz w:val="24"/>
          <w:szCs w:val="24"/>
        </w:rPr>
        <w:t>自动注射器的介绍所收集的药物成分部分和可浸出的概况的</w:t>
      </w:r>
      <w:r w:rsidRPr="004C7DB4">
        <w:rPr>
          <w:rFonts w:eastAsia="宋体"/>
          <w:color w:val="000000"/>
          <w:sz w:val="24"/>
          <w:szCs w:val="24"/>
        </w:rPr>
        <w:t>CMC</w:t>
      </w:r>
      <w:r w:rsidRPr="004C7DB4">
        <w:rPr>
          <w:rFonts w:eastAsia="宋体"/>
          <w:color w:val="000000"/>
          <w:sz w:val="24"/>
          <w:szCs w:val="24"/>
        </w:rPr>
        <w:t>信息可以衔接到原型</w:t>
      </w:r>
      <w:r w:rsidRPr="004C7DB4">
        <w:rPr>
          <w:rFonts w:eastAsia="宋体"/>
          <w:color w:val="000000"/>
          <w:sz w:val="24"/>
          <w:szCs w:val="24"/>
        </w:rPr>
        <w:t>2</w:t>
      </w:r>
      <w:r w:rsidRPr="004C7DB4">
        <w:rPr>
          <w:rFonts w:eastAsia="宋体"/>
          <w:color w:val="000000"/>
          <w:sz w:val="24"/>
          <w:szCs w:val="24"/>
        </w:rPr>
        <w:t>自动注射器的介绍中并加以利用。</w:t>
      </w:r>
    </w:p>
    <w:p w14:paraId="78E98B19" w14:textId="77777777" w:rsidR="00546A87" w:rsidRPr="004C7DB4" w:rsidRDefault="00546A87" w:rsidP="00546A87">
      <w:pPr>
        <w:shd w:val="clear" w:color="auto" w:fill="FFFFFF"/>
        <w:snapToGrid w:val="0"/>
        <w:ind w:leftChars="307" w:left="929" w:hanging="315"/>
        <w:jc w:val="both"/>
        <w:rPr>
          <w:rFonts w:eastAsia="宋体"/>
          <w:color w:val="000000"/>
          <w:sz w:val="24"/>
          <w:szCs w:val="24"/>
        </w:rPr>
      </w:pPr>
    </w:p>
    <w:p w14:paraId="328A48A0" w14:textId="77777777" w:rsidR="0068762C" w:rsidRPr="004C7DB4" w:rsidRDefault="0053790C" w:rsidP="00546A87">
      <w:pPr>
        <w:shd w:val="clear" w:color="auto" w:fill="FFFFFF"/>
        <w:snapToGrid w:val="0"/>
        <w:ind w:leftChars="307" w:left="929" w:hanging="315"/>
        <w:jc w:val="both"/>
        <w:rPr>
          <w:rFonts w:eastAsia="宋体"/>
          <w:color w:val="000000"/>
          <w:sz w:val="24"/>
          <w:szCs w:val="24"/>
        </w:rPr>
      </w:pPr>
      <w:r w:rsidRPr="004C7DB4">
        <w:rPr>
          <w:rFonts w:eastAsia="宋体"/>
          <w:color w:val="000000"/>
          <w:sz w:val="24"/>
          <w:szCs w:val="24"/>
        </w:rPr>
        <w:t>•</w:t>
      </w:r>
      <w:r w:rsidRPr="004C7DB4">
        <w:rPr>
          <w:rFonts w:eastAsia="宋体"/>
          <w:color w:val="000000"/>
          <w:sz w:val="24"/>
          <w:szCs w:val="24"/>
        </w:rPr>
        <w:tab/>
      </w:r>
      <w:r w:rsidRPr="004C7DB4">
        <w:rPr>
          <w:rFonts w:eastAsia="宋体"/>
          <w:color w:val="000000"/>
          <w:sz w:val="24"/>
          <w:szCs w:val="24"/>
        </w:rPr>
        <w:t>从临床研究的原型</w:t>
      </w:r>
      <w:r w:rsidRPr="004C7DB4">
        <w:rPr>
          <w:rFonts w:eastAsia="宋体"/>
          <w:color w:val="000000"/>
          <w:sz w:val="24"/>
          <w:szCs w:val="24"/>
        </w:rPr>
        <w:t>1</w:t>
      </w:r>
      <w:r w:rsidRPr="004C7DB4">
        <w:rPr>
          <w:rFonts w:eastAsia="宋体"/>
          <w:color w:val="000000"/>
          <w:sz w:val="24"/>
          <w:szCs w:val="24"/>
        </w:rPr>
        <w:t>自动注射器到</w:t>
      </w:r>
      <w:r w:rsidRPr="004C7DB4">
        <w:rPr>
          <w:rFonts w:eastAsia="宋体"/>
          <w:color w:val="000000"/>
          <w:sz w:val="24"/>
          <w:szCs w:val="24"/>
        </w:rPr>
        <w:t>TBM</w:t>
      </w:r>
      <w:r w:rsidRPr="004C7DB4">
        <w:rPr>
          <w:rFonts w:eastAsia="宋体"/>
          <w:color w:val="000000"/>
          <w:sz w:val="24"/>
          <w:szCs w:val="24"/>
        </w:rPr>
        <w:t>原型</w:t>
      </w:r>
      <w:r w:rsidRPr="004C7DB4">
        <w:rPr>
          <w:rFonts w:eastAsia="宋体"/>
          <w:color w:val="000000"/>
          <w:sz w:val="24"/>
          <w:szCs w:val="24"/>
        </w:rPr>
        <w:t>2</w:t>
      </w:r>
      <w:r w:rsidRPr="004C7DB4">
        <w:rPr>
          <w:rFonts w:eastAsia="宋体"/>
          <w:color w:val="000000"/>
          <w:sz w:val="24"/>
          <w:szCs w:val="24"/>
        </w:rPr>
        <w:t>自动注射器，主要容器的密封性保持不变，注射时间也没有变化。因此，申请人确定有可能弥合有关产品的信息并利用原型</w:t>
      </w:r>
      <w:r w:rsidRPr="004C7DB4">
        <w:rPr>
          <w:rFonts w:eastAsia="宋体"/>
          <w:color w:val="000000"/>
          <w:sz w:val="24"/>
          <w:szCs w:val="24"/>
        </w:rPr>
        <w:t>1</w:t>
      </w:r>
      <w:r w:rsidRPr="004C7DB4">
        <w:rPr>
          <w:rFonts w:eastAsia="宋体"/>
          <w:color w:val="000000"/>
          <w:sz w:val="24"/>
          <w:szCs w:val="24"/>
        </w:rPr>
        <w:t>的药械兼容性研究。</w:t>
      </w:r>
    </w:p>
    <w:p w14:paraId="7E10F66A"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6BCA4DF8"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4</w:t>
      </w:r>
      <w:r w:rsidRPr="004C7DB4">
        <w:rPr>
          <w:rFonts w:eastAsia="宋体"/>
          <w:b/>
          <w:bCs/>
          <w:color w:val="000000"/>
          <w:sz w:val="24"/>
          <w:szCs w:val="24"/>
        </w:rPr>
        <w:t>步。</w:t>
      </w:r>
      <w:r w:rsidRPr="004C7DB4">
        <w:rPr>
          <w:rFonts w:eastAsia="宋体"/>
          <w:color w:val="000000"/>
          <w:sz w:val="24"/>
          <w:szCs w:val="24"/>
        </w:rPr>
        <w:t>申请人确定没有其他可以利用的现有信息。</w:t>
      </w:r>
    </w:p>
    <w:p w14:paraId="4B1E20E6"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5DE0F07E" w14:textId="3061A48F"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5</w:t>
      </w:r>
      <w:r w:rsidRPr="004C7DB4">
        <w:rPr>
          <w:rFonts w:eastAsia="宋体"/>
          <w:b/>
          <w:bCs/>
          <w:color w:val="000000"/>
          <w:sz w:val="24"/>
          <w:szCs w:val="24"/>
        </w:rPr>
        <w:t>步。</w:t>
      </w:r>
      <w:r w:rsidRPr="004C7DB4">
        <w:rPr>
          <w:rFonts w:eastAsia="宋体"/>
          <w:color w:val="000000"/>
          <w:sz w:val="24"/>
          <w:szCs w:val="24"/>
        </w:rPr>
        <w:t>申请人认为除了上述信息外，不需要产生新的信息。申请人打算通过提交数据证明设计之间的可比性来支持评估，包括通过提交</w:t>
      </w:r>
      <w:r w:rsidRPr="004C7DB4">
        <w:rPr>
          <w:rFonts w:eastAsia="宋体"/>
          <w:color w:val="000000"/>
          <w:sz w:val="24"/>
          <w:szCs w:val="24"/>
        </w:rPr>
        <w:t>TBM</w:t>
      </w:r>
      <w:r w:rsidRPr="004C7DB4">
        <w:rPr>
          <w:rFonts w:eastAsia="宋体"/>
          <w:color w:val="000000"/>
          <w:sz w:val="24"/>
          <w:szCs w:val="24"/>
        </w:rPr>
        <w:t>原型</w:t>
      </w:r>
      <w:r w:rsidRPr="004C7DB4">
        <w:rPr>
          <w:rFonts w:eastAsia="宋体"/>
          <w:color w:val="000000"/>
          <w:sz w:val="24"/>
          <w:szCs w:val="24"/>
        </w:rPr>
        <w:t>2</w:t>
      </w:r>
      <w:r w:rsidRPr="004C7DB4">
        <w:rPr>
          <w:rFonts w:eastAsia="宋体"/>
          <w:color w:val="000000"/>
          <w:sz w:val="24"/>
          <w:szCs w:val="24"/>
        </w:rPr>
        <w:t>的完整设计验证数据来证明器械性能与原型</w:t>
      </w:r>
      <w:r w:rsidRPr="004C7DB4">
        <w:rPr>
          <w:rFonts w:eastAsia="宋体"/>
          <w:color w:val="000000"/>
          <w:sz w:val="24"/>
          <w:szCs w:val="24"/>
        </w:rPr>
        <w:t>1</w:t>
      </w:r>
      <w:r w:rsidRPr="004C7DB4">
        <w:rPr>
          <w:rFonts w:eastAsia="宋体"/>
          <w:color w:val="000000"/>
          <w:sz w:val="24"/>
          <w:szCs w:val="24"/>
        </w:rPr>
        <w:t>相当。此外，申请人打算将使用原型</w:t>
      </w:r>
      <w:r w:rsidRPr="004C7DB4">
        <w:rPr>
          <w:rFonts w:eastAsia="宋体"/>
          <w:color w:val="000000"/>
          <w:sz w:val="24"/>
          <w:szCs w:val="24"/>
        </w:rPr>
        <w:t>1</w:t>
      </w:r>
      <w:r w:rsidRPr="004C7DB4">
        <w:rPr>
          <w:rFonts w:eastAsia="宋体"/>
          <w:color w:val="000000"/>
          <w:sz w:val="24"/>
          <w:szCs w:val="24"/>
        </w:rPr>
        <w:t>的组合产品（在高频验证研究中进行了评估）和使用原型</w:t>
      </w:r>
      <w:r w:rsidRPr="004C7DB4">
        <w:rPr>
          <w:rFonts w:eastAsia="宋体"/>
          <w:color w:val="000000"/>
          <w:sz w:val="24"/>
          <w:szCs w:val="24"/>
        </w:rPr>
        <w:t>2</w:t>
      </w:r>
      <w:r w:rsidRPr="004C7DB4">
        <w:rPr>
          <w:rFonts w:eastAsia="宋体"/>
          <w:color w:val="000000"/>
          <w:sz w:val="24"/>
          <w:szCs w:val="24"/>
        </w:rPr>
        <w:t>的组合产品的</w:t>
      </w:r>
      <w:del w:id="136" w:author="Aimee W" w:date="2022-08-08T14:33:00Z">
        <w:r w:rsidRPr="004C7DB4" w:rsidDel="0015535D">
          <w:rPr>
            <w:rFonts w:eastAsia="宋体"/>
            <w:color w:val="000000"/>
            <w:sz w:val="24"/>
            <w:szCs w:val="24"/>
          </w:rPr>
          <w:delText>使用者</w:delText>
        </w:r>
      </w:del>
      <w:ins w:id="137" w:author="Aimee W" w:date="2022-08-08T14:33:00Z">
        <w:r w:rsidR="0015535D">
          <w:rPr>
            <w:rFonts w:eastAsia="宋体"/>
            <w:color w:val="000000"/>
            <w:sz w:val="24"/>
            <w:szCs w:val="24"/>
          </w:rPr>
          <w:t>用户</w:t>
        </w:r>
      </w:ins>
      <w:r w:rsidRPr="004C7DB4">
        <w:rPr>
          <w:rFonts w:eastAsia="宋体"/>
          <w:color w:val="000000"/>
          <w:sz w:val="24"/>
          <w:szCs w:val="24"/>
        </w:rPr>
        <w:t>界面的并排比较作为</w:t>
      </w:r>
      <w:r w:rsidRPr="004C7DB4">
        <w:rPr>
          <w:rFonts w:eastAsia="宋体"/>
          <w:color w:val="000000"/>
          <w:sz w:val="24"/>
          <w:szCs w:val="24"/>
        </w:rPr>
        <w:t>NDA</w:t>
      </w:r>
      <w:r w:rsidRPr="004C7DB4">
        <w:rPr>
          <w:rFonts w:eastAsia="宋体"/>
          <w:color w:val="000000"/>
          <w:sz w:val="24"/>
          <w:szCs w:val="24"/>
        </w:rPr>
        <w:t>提交的一部分，以</w:t>
      </w:r>
      <w:del w:id="138" w:author="Z" w:date="2022-04-04T17:46:00Z">
        <w:r w:rsidRPr="004C7DB4" w:rsidDel="004461AE">
          <w:rPr>
            <w:rFonts w:eastAsia="宋体" w:hint="eastAsia"/>
            <w:color w:val="000000"/>
            <w:sz w:val="24"/>
            <w:szCs w:val="24"/>
          </w:rPr>
          <w:delText>方便</w:delText>
        </w:r>
      </w:del>
      <w:ins w:id="139" w:author="Z" w:date="2022-04-04T17:46:00Z">
        <w:r w:rsidR="004461AE">
          <w:rPr>
            <w:rFonts w:eastAsia="宋体" w:hint="eastAsia"/>
            <w:color w:val="000000"/>
            <w:sz w:val="24"/>
            <w:szCs w:val="24"/>
          </w:rPr>
          <w:t>便于</w:t>
        </w:r>
      </w:ins>
      <w:r w:rsidRPr="004C7DB4">
        <w:rPr>
          <w:rFonts w:eastAsia="宋体"/>
          <w:color w:val="000000"/>
          <w:sz w:val="24"/>
          <w:szCs w:val="24"/>
        </w:rPr>
        <w:t>审查，证明</w:t>
      </w:r>
      <w:del w:id="140" w:author="Aimee W" w:date="2022-08-08T14:33:00Z">
        <w:r w:rsidRPr="004C7DB4" w:rsidDel="0015535D">
          <w:rPr>
            <w:rFonts w:eastAsia="宋体"/>
            <w:color w:val="000000"/>
            <w:sz w:val="24"/>
            <w:szCs w:val="24"/>
          </w:rPr>
          <w:delText>使用者</w:delText>
        </w:r>
      </w:del>
      <w:ins w:id="141" w:author="Aimee W" w:date="2022-08-08T14:33:00Z">
        <w:r w:rsidR="0015535D">
          <w:rPr>
            <w:rFonts w:eastAsia="宋体"/>
            <w:color w:val="000000"/>
            <w:sz w:val="24"/>
            <w:szCs w:val="24"/>
          </w:rPr>
          <w:t>用户</w:t>
        </w:r>
      </w:ins>
      <w:r w:rsidRPr="004C7DB4">
        <w:rPr>
          <w:rFonts w:eastAsia="宋体"/>
          <w:color w:val="000000"/>
          <w:sz w:val="24"/>
          <w:szCs w:val="24"/>
        </w:rPr>
        <w:t>界面没有差异。</w:t>
      </w:r>
    </w:p>
    <w:p w14:paraId="197702EB" w14:textId="77777777" w:rsidR="00546A87" w:rsidRPr="004C7DB4" w:rsidRDefault="00546A87" w:rsidP="0053790C">
      <w:pPr>
        <w:shd w:val="clear" w:color="auto" w:fill="FFFFFF"/>
        <w:snapToGrid w:val="0"/>
        <w:jc w:val="both"/>
        <w:rPr>
          <w:rFonts w:eastAsia="宋体"/>
          <w:b/>
          <w:bCs/>
          <w:color w:val="000000"/>
          <w:sz w:val="24"/>
          <w:szCs w:val="24"/>
        </w:rPr>
      </w:pPr>
    </w:p>
    <w:p w14:paraId="05B7AF7E" w14:textId="77777777" w:rsidR="00546A87" w:rsidRPr="004C7DB4" w:rsidRDefault="00546A87" w:rsidP="0053790C">
      <w:pPr>
        <w:shd w:val="clear" w:color="auto" w:fill="FFFFFF"/>
        <w:snapToGrid w:val="0"/>
        <w:jc w:val="both"/>
        <w:rPr>
          <w:rFonts w:eastAsia="宋体"/>
          <w:b/>
          <w:bCs/>
          <w:color w:val="000000"/>
          <w:sz w:val="24"/>
          <w:szCs w:val="24"/>
        </w:rPr>
      </w:pPr>
    </w:p>
    <w:p w14:paraId="72D41823" w14:textId="77777777" w:rsidR="0068762C" w:rsidRPr="004C7DB4" w:rsidRDefault="004C71C6" w:rsidP="00546A87">
      <w:pPr>
        <w:pStyle w:val="2"/>
        <w:rPr>
          <w:sz w:val="24"/>
          <w:szCs w:val="24"/>
        </w:rPr>
      </w:pPr>
      <w:bookmarkStart w:id="142" w:name="_Toc97477957"/>
      <w:r w:rsidRPr="004C7DB4">
        <w:rPr>
          <w:sz w:val="24"/>
          <w:szCs w:val="24"/>
        </w:rPr>
        <w:t>C.</w:t>
      </w:r>
      <w:r w:rsidRPr="004C7DB4">
        <w:rPr>
          <w:sz w:val="24"/>
          <w:szCs w:val="24"/>
        </w:rPr>
        <w:tab/>
      </w:r>
      <w:r w:rsidRPr="004C7DB4">
        <w:rPr>
          <w:sz w:val="24"/>
          <w:szCs w:val="24"/>
        </w:rPr>
        <w:t>采用相同器械与不同药物相结合的组合产品的</w:t>
      </w:r>
      <w:r w:rsidR="000847B4">
        <w:rPr>
          <w:sz w:val="24"/>
          <w:szCs w:val="24"/>
        </w:rPr>
        <w:t>数据衔接</w:t>
      </w:r>
      <w:bookmarkEnd w:id="142"/>
    </w:p>
    <w:p w14:paraId="4DAEECBA" w14:textId="77777777" w:rsidR="00546A87" w:rsidRPr="004C7DB4" w:rsidRDefault="00546A87" w:rsidP="0053790C">
      <w:pPr>
        <w:shd w:val="clear" w:color="auto" w:fill="FFFFFF"/>
        <w:snapToGrid w:val="0"/>
        <w:jc w:val="both"/>
        <w:rPr>
          <w:rFonts w:eastAsia="宋体"/>
          <w:color w:val="000000"/>
          <w:sz w:val="24"/>
          <w:szCs w:val="24"/>
        </w:rPr>
      </w:pPr>
    </w:p>
    <w:p w14:paraId="4ABC78B5" w14:textId="360AE7CD"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在这个假设的案例中，申请人之前开发了组合产品</w:t>
      </w:r>
      <w:r w:rsidRPr="004C7DB4">
        <w:rPr>
          <w:rFonts w:eastAsia="宋体"/>
          <w:color w:val="000000"/>
          <w:sz w:val="24"/>
          <w:szCs w:val="24"/>
        </w:rPr>
        <w:t>A</w:t>
      </w:r>
      <w:r w:rsidRPr="004C7DB4">
        <w:rPr>
          <w:rFonts w:eastAsia="宋体"/>
          <w:color w:val="000000"/>
          <w:sz w:val="24"/>
          <w:szCs w:val="24"/>
        </w:rPr>
        <w:t>，该产品在</w:t>
      </w:r>
      <w:r w:rsidRPr="004C7DB4">
        <w:rPr>
          <w:rFonts w:eastAsia="宋体"/>
          <w:color w:val="000000"/>
          <w:sz w:val="24"/>
          <w:szCs w:val="24"/>
        </w:rPr>
        <w:t>NDA</w:t>
      </w:r>
      <w:r w:rsidRPr="004C7DB4">
        <w:rPr>
          <w:rFonts w:eastAsia="宋体"/>
          <w:color w:val="000000"/>
          <w:sz w:val="24"/>
          <w:szCs w:val="24"/>
        </w:rPr>
        <w:t>中得到了</w:t>
      </w:r>
      <w:r w:rsidRPr="004C7DB4">
        <w:rPr>
          <w:rFonts w:eastAsia="宋体"/>
          <w:color w:val="000000"/>
          <w:sz w:val="24"/>
          <w:szCs w:val="24"/>
        </w:rPr>
        <w:t>FDA</w:t>
      </w:r>
      <w:r w:rsidRPr="004C7DB4">
        <w:rPr>
          <w:rFonts w:eastAsia="宋体"/>
          <w:color w:val="000000"/>
          <w:sz w:val="24"/>
          <w:szCs w:val="24"/>
        </w:rPr>
        <w:t>的批准，包括一个连接到计量吸入器上的预填充药物盒。组合产品</w:t>
      </w:r>
      <w:r w:rsidRPr="004C7DB4">
        <w:rPr>
          <w:rFonts w:eastAsia="宋体"/>
          <w:color w:val="000000"/>
          <w:sz w:val="24"/>
          <w:szCs w:val="24"/>
        </w:rPr>
        <w:t>A</w:t>
      </w:r>
      <w:r w:rsidRPr="004C7DB4">
        <w:rPr>
          <w:rFonts w:eastAsia="宋体"/>
          <w:color w:val="000000"/>
          <w:sz w:val="24"/>
          <w:szCs w:val="24"/>
        </w:rPr>
        <w:t>适用于预防和缓解</w:t>
      </w:r>
      <w:r w:rsidRPr="004C7DB4">
        <w:rPr>
          <w:rFonts w:eastAsia="宋体"/>
          <w:color w:val="000000"/>
          <w:sz w:val="24"/>
          <w:szCs w:val="24"/>
        </w:rPr>
        <w:t>18</w:t>
      </w:r>
      <w:r w:rsidRPr="004C7DB4">
        <w:rPr>
          <w:rFonts w:eastAsia="宋体"/>
          <w:color w:val="000000"/>
          <w:sz w:val="24"/>
          <w:szCs w:val="24"/>
        </w:rPr>
        <w:t>岁及以上可逆性阻塞性气道疾病患者的支气管痉挛。申请人</w:t>
      </w:r>
      <w:ins w:id="143" w:author="Z" w:date="2022-04-04T17:55:00Z">
        <w:r w:rsidR="00A32E18">
          <w:rPr>
            <w:rFonts w:eastAsia="宋体" w:hint="eastAsia"/>
            <w:color w:val="000000"/>
            <w:sz w:val="24"/>
            <w:szCs w:val="24"/>
          </w:rPr>
          <w:t>目前</w:t>
        </w:r>
      </w:ins>
      <w:del w:id="144" w:author="Z" w:date="2022-04-04T17:55:00Z">
        <w:r w:rsidRPr="004C7DB4" w:rsidDel="00A32E18">
          <w:rPr>
            <w:rFonts w:eastAsia="宋体"/>
            <w:color w:val="000000"/>
            <w:sz w:val="24"/>
            <w:szCs w:val="24"/>
          </w:rPr>
          <w:delText>现在正</w:delText>
        </w:r>
      </w:del>
      <w:r w:rsidRPr="004C7DB4">
        <w:rPr>
          <w:rFonts w:eastAsia="宋体"/>
          <w:color w:val="000000"/>
          <w:sz w:val="24"/>
          <w:szCs w:val="24"/>
        </w:rPr>
        <w:t>处于组合产品</w:t>
      </w:r>
      <w:r w:rsidRPr="004C7DB4">
        <w:rPr>
          <w:rFonts w:eastAsia="宋体"/>
          <w:color w:val="000000"/>
          <w:sz w:val="24"/>
          <w:szCs w:val="24"/>
        </w:rPr>
        <w:t>B</w:t>
      </w:r>
      <w:r w:rsidRPr="004C7DB4">
        <w:rPr>
          <w:rFonts w:eastAsia="宋体"/>
          <w:color w:val="000000"/>
          <w:sz w:val="24"/>
          <w:szCs w:val="24"/>
        </w:rPr>
        <w:t>的早期开发阶段，该产品将一种非物质文化遗产的药物成分部分与组合产品</w:t>
      </w:r>
      <w:r w:rsidRPr="004C7DB4">
        <w:rPr>
          <w:rFonts w:eastAsia="宋体"/>
          <w:color w:val="000000"/>
          <w:sz w:val="24"/>
          <w:szCs w:val="24"/>
        </w:rPr>
        <w:t>A</w:t>
      </w:r>
      <w:r w:rsidRPr="004C7DB4">
        <w:rPr>
          <w:rFonts w:eastAsia="宋体"/>
          <w:color w:val="000000"/>
          <w:sz w:val="24"/>
          <w:szCs w:val="24"/>
        </w:rPr>
        <w:t>中相同的计量吸入器相结合。对于组合产品</w:t>
      </w:r>
      <w:r w:rsidRPr="004C7DB4">
        <w:rPr>
          <w:rFonts w:eastAsia="宋体"/>
          <w:color w:val="000000"/>
          <w:sz w:val="24"/>
          <w:szCs w:val="24"/>
        </w:rPr>
        <w:t>B</w:t>
      </w:r>
      <w:r w:rsidRPr="004C7DB4">
        <w:rPr>
          <w:rFonts w:eastAsia="宋体"/>
          <w:color w:val="000000"/>
          <w:sz w:val="24"/>
          <w:szCs w:val="24"/>
        </w:rPr>
        <w:t>，申请人正</w:t>
      </w:r>
      <w:del w:id="145" w:author="Z" w:date="2022-04-04T17:55:00Z">
        <w:r w:rsidRPr="004C7DB4" w:rsidDel="00A32E18">
          <w:rPr>
            <w:rFonts w:eastAsia="宋体"/>
            <w:color w:val="000000"/>
            <w:sz w:val="24"/>
            <w:szCs w:val="24"/>
          </w:rPr>
          <w:delText>在</w:delText>
        </w:r>
      </w:del>
      <w:r w:rsidRPr="004C7DB4">
        <w:rPr>
          <w:rFonts w:eastAsia="宋体"/>
          <w:color w:val="000000"/>
          <w:sz w:val="24"/>
          <w:szCs w:val="24"/>
        </w:rPr>
        <w:t>寻求预防和缓解</w:t>
      </w:r>
      <w:r w:rsidRPr="004C7DB4">
        <w:rPr>
          <w:rFonts w:eastAsia="宋体"/>
          <w:color w:val="000000"/>
          <w:sz w:val="24"/>
          <w:szCs w:val="24"/>
        </w:rPr>
        <w:t>4</w:t>
      </w:r>
      <w:r w:rsidRPr="004C7DB4">
        <w:rPr>
          <w:rFonts w:eastAsia="宋体"/>
          <w:color w:val="000000"/>
          <w:sz w:val="24"/>
          <w:szCs w:val="24"/>
        </w:rPr>
        <w:t>岁及以上可逆性阻塞性气道疾病患者的支气管痉挛的适应症。</w:t>
      </w:r>
    </w:p>
    <w:p w14:paraId="3B6F8920" w14:textId="77777777" w:rsidR="00546A87" w:rsidRPr="004C7DB4" w:rsidRDefault="00546A87" w:rsidP="0053790C">
      <w:pPr>
        <w:shd w:val="clear" w:color="auto" w:fill="FFFFFF"/>
        <w:snapToGrid w:val="0"/>
        <w:jc w:val="both"/>
        <w:rPr>
          <w:rFonts w:eastAsia="宋体"/>
          <w:sz w:val="24"/>
          <w:szCs w:val="24"/>
        </w:rPr>
      </w:pPr>
    </w:p>
    <w:p w14:paraId="40EC7481" w14:textId="101D09FA" w:rsidR="0068762C" w:rsidRPr="004C7DB4" w:rsidRDefault="004C71C6" w:rsidP="0053790C">
      <w:pPr>
        <w:shd w:val="clear" w:color="auto" w:fill="FFFFFF"/>
        <w:snapToGrid w:val="0"/>
        <w:jc w:val="both"/>
        <w:rPr>
          <w:rFonts w:eastAsia="宋体"/>
          <w:color w:val="000000"/>
          <w:sz w:val="24"/>
          <w:szCs w:val="24"/>
        </w:rPr>
      </w:pPr>
      <w:r w:rsidRPr="004C7DB4">
        <w:rPr>
          <w:rFonts w:eastAsia="宋体"/>
          <w:color w:val="000000"/>
          <w:sz w:val="24"/>
          <w:szCs w:val="24"/>
        </w:rPr>
        <w:t>给药途径同样适用于组合产品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。这两种组合产品需要相同的驱动力来</w:t>
      </w:r>
      <w:del w:id="146" w:author="Z" w:date="2022-04-04T17:56:00Z">
        <w:r w:rsidRPr="004C7DB4" w:rsidDel="00A32E18">
          <w:rPr>
            <w:rFonts w:eastAsia="宋体"/>
            <w:color w:val="000000"/>
            <w:sz w:val="24"/>
            <w:szCs w:val="24"/>
          </w:rPr>
          <w:delText>进行</w:delText>
        </w:r>
      </w:del>
      <w:r w:rsidRPr="004C7DB4">
        <w:rPr>
          <w:rFonts w:eastAsia="宋体"/>
          <w:color w:val="000000"/>
          <w:sz w:val="24"/>
          <w:szCs w:val="24"/>
        </w:rPr>
        <w:t>吸入。这两种组合产品都是为了在紧急使用的情况下迅速扭转支气管痉挛。</w:t>
      </w:r>
    </w:p>
    <w:p w14:paraId="4A3E5793" w14:textId="77777777" w:rsidR="00546A87" w:rsidRPr="004C7DB4" w:rsidRDefault="00546A87" w:rsidP="0053790C">
      <w:pPr>
        <w:shd w:val="clear" w:color="auto" w:fill="FFFFFF"/>
        <w:snapToGrid w:val="0"/>
        <w:jc w:val="both"/>
        <w:rPr>
          <w:rFonts w:eastAsia="宋体"/>
          <w:sz w:val="24"/>
          <w:szCs w:val="24"/>
        </w:rPr>
      </w:pPr>
    </w:p>
    <w:p w14:paraId="54B26CA8" w14:textId="77777777" w:rsidR="0068762C" w:rsidRPr="004C7DB4" w:rsidRDefault="004C71C6" w:rsidP="0053790C">
      <w:pPr>
        <w:shd w:val="clear" w:color="auto" w:fill="FFFFFF"/>
        <w:snapToGrid w:val="0"/>
        <w:jc w:val="both"/>
        <w:rPr>
          <w:rFonts w:eastAsia="宋体"/>
          <w:sz w:val="24"/>
          <w:szCs w:val="24"/>
        </w:rPr>
      </w:pPr>
      <w:r w:rsidRPr="004C7DB4">
        <w:rPr>
          <w:rFonts w:eastAsia="宋体"/>
          <w:color w:val="000000"/>
          <w:sz w:val="24"/>
          <w:szCs w:val="24"/>
        </w:rPr>
        <w:t>利用分步框架，申请人的差距分析确定了以下内容：</w:t>
      </w:r>
    </w:p>
    <w:p w14:paraId="5BFF4318" w14:textId="77777777" w:rsidR="0068762C" w:rsidRPr="004C7DB4" w:rsidRDefault="0068762C" w:rsidP="0053790C">
      <w:pPr>
        <w:shd w:val="clear" w:color="auto" w:fill="FFFFFF"/>
        <w:snapToGrid w:val="0"/>
        <w:jc w:val="both"/>
        <w:rPr>
          <w:rFonts w:eastAsia="宋体"/>
          <w:sz w:val="24"/>
          <w:szCs w:val="24"/>
        </w:rPr>
      </w:pPr>
    </w:p>
    <w:p w14:paraId="6ABDD64B" w14:textId="77777777" w:rsidR="00546A87" w:rsidRPr="004C7DB4" w:rsidRDefault="00546A87" w:rsidP="0053790C">
      <w:pPr>
        <w:shd w:val="clear" w:color="auto" w:fill="FFFFFF"/>
        <w:snapToGrid w:val="0"/>
        <w:jc w:val="both"/>
        <w:rPr>
          <w:rFonts w:eastAsia="宋体"/>
          <w:sz w:val="21"/>
          <w:szCs w:val="21"/>
        </w:rPr>
        <w:sectPr w:rsidR="00546A87" w:rsidRPr="004C7DB4" w:rsidSect="00321C1A">
          <w:pgSz w:w="11906" w:h="16838"/>
          <w:pgMar w:top="1134" w:right="1417" w:bottom="1134" w:left="1417" w:header="850" w:footer="720" w:gutter="0"/>
          <w:lnNumType w:countBy="1" w:restart="continuous"/>
          <w:cols w:space="60"/>
          <w:noEndnote/>
          <w:docGrid w:linePitch="272"/>
        </w:sectPr>
      </w:pPr>
    </w:p>
    <w:p w14:paraId="0FD2EEA4"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1</w:t>
      </w:r>
      <w:r w:rsidRPr="004C7DB4">
        <w:rPr>
          <w:rFonts w:eastAsia="宋体"/>
          <w:b/>
          <w:bCs/>
          <w:color w:val="000000"/>
          <w:sz w:val="24"/>
          <w:szCs w:val="24"/>
        </w:rPr>
        <w:t>步。</w:t>
      </w:r>
      <w:r w:rsidRPr="004C7DB4">
        <w:rPr>
          <w:rFonts w:eastAsia="宋体"/>
          <w:color w:val="000000"/>
          <w:sz w:val="24"/>
          <w:szCs w:val="24"/>
        </w:rPr>
        <w:t>申请人指出了组合产品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之间的区别，主要区别在于药物成分部分的变化和加入了儿科年龄组。</w:t>
      </w:r>
    </w:p>
    <w:p w14:paraId="2A19B291" w14:textId="2CF2D652"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color w:val="000000"/>
          <w:sz w:val="24"/>
          <w:szCs w:val="24"/>
        </w:rPr>
        <w:t>在考虑到两种不同的药物和组合产品整体的安全性和有效性的个别和总体差异的潜在影响时，申请人确定需要对</w:t>
      </w:r>
      <w:r w:rsidRPr="004C7DB4">
        <w:rPr>
          <w:rFonts w:eastAsia="宋体"/>
          <w:color w:val="000000"/>
          <w:sz w:val="24"/>
          <w:szCs w:val="24"/>
        </w:rPr>
        <w:t>NME</w:t>
      </w:r>
      <w:r w:rsidRPr="004C7DB4">
        <w:rPr>
          <w:rFonts w:eastAsia="宋体"/>
          <w:color w:val="000000"/>
          <w:sz w:val="24"/>
          <w:szCs w:val="24"/>
        </w:rPr>
        <w:t>进行全面定性，以确定药物组成部分的安全性和有效性。此外，将儿科年龄组包括在内</w:t>
      </w:r>
      <w:ins w:id="147" w:author="Z" w:date="2022-04-04T18:31:00Z">
        <w:r w:rsidR="00DF7A41">
          <w:rPr>
            <w:rFonts w:eastAsia="宋体" w:hint="eastAsia"/>
            <w:color w:val="000000"/>
            <w:sz w:val="24"/>
            <w:szCs w:val="24"/>
          </w:rPr>
          <w:t>引出了一个问题</w:t>
        </w:r>
      </w:ins>
      <w:del w:id="148" w:author="Z" w:date="2022-04-04T18:31:00Z">
        <w:r w:rsidRPr="004C7DB4" w:rsidDel="00DF7A41">
          <w:rPr>
            <w:rFonts w:eastAsia="宋体"/>
            <w:color w:val="000000"/>
            <w:sz w:val="24"/>
            <w:szCs w:val="24"/>
          </w:rPr>
          <w:delText>，留下了一个未回答的问题</w:delText>
        </w:r>
      </w:del>
      <w:r w:rsidRPr="004C7DB4">
        <w:rPr>
          <w:rFonts w:eastAsia="宋体"/>
          <w:color w:val="000000"/>
          <w:sz w:val="24"/>
          <w:szCs w:val="24"/>
        </w:rPr>
        <w:t>，即这一</w:t>
      </w:r>
      <w:del w:id="149" w:author="Aimee W" w:date="2022-08-08T14:33:00Z">
        <w:r w:rsidRPr="004C7DB4" w:rsidDel="0015535D">
          <w:rPr>
            <w:rFonts w:eastAsia="宋体"/>
            <w:color w:val="000000"/>
            <w:sz w:val="24"/>
            <w:szCs w:val="24"/>
          </w:rPr>
          <w:delText>使用者</w:delText>
        </w:r>
      </w:del>
      <w:ins w:id="150" w:author="Aimee W" w:date="2022-08-08T14:33:00Z">
        <w:r w:rsidR="0015535D">
          <w:rPr>
            <w:rFonts w:eastAsia="宋体"/>
            <w:color w:val="000000"/>
            <w:sz w:val="24"/>
            <w:szCs w:val="24"/>
          </w:rPr>
          <w:t>用户</w:t>
        </w:r>
      </w:ins>
      <w:r w:rsidRPr="004C7DB4">
        <w:rPr>
          <w:rFonts w:eastAsia="宋体"/>
          <w:color w:val="000000"/>
          <w:sz w:val="24"/>
          <w:szCs w:val="24"/>
        </w:rPr>
        <w:t>群体是否能安全有效地使用该产品。</w:t>
      </w:r>
    </w:p>
    <w:p w14:paraId="36E425DD"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698D6A2C" w14:textId="6ABC8F0D"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2</w:t>
      </w:r>
      <w:r w:rsidRPr="004C7DB4">
        <w:rPr>
          <w:rFonts w:eastAsia="宋体"/>
          <w:b/>
          <w:bCs/>
          <w:color w:val="000000"/>
          <w:sz w:val="24"/>
          <w:szCs w:val="24"/>
        </w:rPr>
        <w:t>步。</w:t>
      </w:r>
      <w:r w:rsidRPr="004C7DB4">
        <w:rPr>
          <w:rFonts w:eastAsia="宋体"/>
          <w:color w:val="000000"/>
          <w:sz w:val="24"/>
          <w:szCs w:val="24"/>
        </w:rPr>
        <w:t>申请人还没有为组合产品</w:t>
      </w:r>
      <w:r w:rsidRPr="004C7DB4">
        <w:rPr>
          <w:rFonts w:eastAsia="宋体"/>
          <w:color w:val="000000"/>
          <w:sz w:val="24"/>
          <w:szCs w:val="24"/>
        </w:rPr>
        <w:t>B</w:t>
      </w:r>
      <w:r w:rsidRPr="004C7DB4">
        <w:rPr>
          <w:rFonts w:eastAsia="宋体" w:hint="eastAsia"/>
          <w:color w:val="000000"/>
          <w:sz w:val="24"/>
          <w:szCs w:val="24"/>
        </w:rPr>
        <w:t>开发</w:t>
      </w:r>
      <w:del w:id="151" w:author="Z" w:date="2022-04-04T18:32:00Z">
        <w:r w:rsidRPr="004C7DB4" w:rsidDel="00DF7A41">
          <w:rPr>
            <w:rFonts w:eastAsia="宋体"/>
            <w:color w:val="000000"/>
            <w:sz w:val="24"/>
            <w:szCs w:val="24"/>
          </w:rPr>
          <w:delText>任何</w:delText>
        </w:r>
      </w:del>
      <w:r w:rsidRPr="004C7DB4">
        <w:rPr>
          <w:rFonts w:eastAsia="宋体"/>
          <w:color w:val="000000"/>
          <w:sz w:val="24"/>
          <w:szCs w:val="24"/>
        </w:rPr>
        <w:t>信息，因此，将不得不利用现有的器械构成部分的信息或开发新的数据。</w:t>
      </w:r>
    </w:p>
    <w:p w14:paraId="712F007C"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33328178" w14:textId="71B09234"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3</w:t>
      </w:r>
      <w:r w:rsidRPr="004C7DB4">
        <w:rPr>
          <w:rFonts w:eastAsia="宋体"/>
          <w:b/>
          <w:bCs/>
          <w:color w:val="000000"/>
          <w:sz w:val="24"/>
          <w:szCs w:val="24"/>
        </w:rPr>
        <w:t>步。</w:t>
      </w:r>
      <w:r w:rsidRPr="004C7DB4">
        <w:rPr>
          <w:rFonts w:eastAsia="宋体"/>
          <w:color w:val="000000"/>
          <w:sz w:val="24"/>
          <w:szCs w:val="24"/>
        </w:rPr>
        <w:t>申请人确定，组合产品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之间的</w:t>
      </w:r>
      <w:del w:id="152" w:author="Aimee W" w:date="2022-08-08T14:33:00Z">
        <w:r w:rsidRPr="004C7DB4" w:rsidDel="0015535D">
          <w:rPr>
            <w:rFonts w:eastAsia="宋体"/>
            <w:color w:val="000000"/>
            <w:sz w:val="24"/>
            <w:szCs w:val="24"/>
          </w:rPr>
          <w:delText>使用者</w:delText>
        </w:r>
      </w:del>
      <w:ins w:id="153" w:author="Aimee W" w:date="2022-08-08T14:33:00Z">
        <w:r w:rsidR="0015535D">
          <w:rPr>
            <w:rFonts w:eastAsia="宋体"/>
            <w:color w:val="000000"/>
            <w:sz w:val="24"/>
            <w:szCs w:val="24"/>
          </w:rPr>
          <w:t>用户</w:t>
        </w:r>
      </w:ins>
      <w:r w:rsidRPr="004C7DB4">
        <w:rPr>
          <w:rFonts w:eastAsia="宋体"/>
          <w:color w:val="000000"/>
          <w:sz w:val="24"/>
          <w:szCs w:val="24"/>
        </w:rPr>
        <w:t>界面是相同的，产品的用途和使用环境也没有变化。</w:t>
      </w:r>
      <w:r w:rsidRPr="004C7DB4">
        <w:rPr>
          <w:rStyle w:val="ab"/>
          <w:rFonts w:eastAsia="宋体"/>
          <w:color w:val="000000"/>
          <w:sz w:val="24"/>
          <w:szCs w:val="24"/>
        </w:rPr>
        <w:t xml:space="preserve"> </w:t>
      </w:r>
      <w:r w:rsidRPr="004C7DB4">
        <w:rPr>
          <w:rStyle w:val="ab"/>
          <w:rFonts w:eastAsia="宋体"/>
          <w:color w:val="000000"/>
          <w:sz w:val="24"/>
          <w:szCs w:val="24"/>
        </w:rPr>
        <w:footnoteReference w:id="19"/>
      </w:r>
      <w:r w:rsidRPr="004C7DB4">
        <w:rPr>
          <w:rFonts w:eastAsia="宋体"/>
          <w:color w:val="000000"/>
          <w:sz w:val="24"/>
          <w:szCs w:val="24"/>
        </w:rPr>
        <w:t>对于成人群体，他们的使用相关风险分析结果未发现组合产品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之间有任何新的或不同的使用相关风险，因此在产品之间建立了成人</w:t>
      </w:r>
      <w:del w:id="154" w:author="Aimee W" w:date="2022-08-08T14:33:00Z">
        <w:r w:rsidRPr="004C7DB4" w:rsidDel="0015535D">
          <w:rPr>
            <w:rFonts w:eastAsia="宋体"/>
            <w:color w:val="000000"/>
            <w:sz w:val="24"/>
            <w:szCs w:val="24"/>
          </w:rPr>
          <w:delText>使用者</w:delText>
        </w:r>
      </w:del>
      <w:ins w:id="155" w:author="Aimee W" w:date="2022-08-08T14:33:00Z">
        <w:r w:rsidR="0015535D">
          <w:rPr>
            <w:rFonts w:eastAsia="宋体"/>
            <w:color w:val="000000"/>
            <w:sz w:val="24"/>
            <w:szCs w:val="24"/>
          </w:rPr>
          <w:t>用户</w:t>
        </w:r>
      </w:ins>
      <w:r w:rsidRPr="004C7DB4">
        <w:rPr>
          <w:rFonts w:eastAsia="宋体"/>
          <w:color w:val="000000"/>
          <w:sz w:val="24"/>
          <w:szCs w:val="24"/>
        </w:rPr>
        <w:t>界面信息的桥梁。但申请人认为，需要对儿科人群进行评估，以</w:t>
      </w:r>
      <w:del w:id="156" w:author="Z" w:date="2022-04-04T18:32:00Z">
        <w:r w:rsidRPr="004C7DB4" w:rsidDel="00DF7A41">
          <w:rPr>
            <w:rFonts w:eastAsia="宋体" w:hint="eastAsia"/>
            <w:color w:val="000000"/>
            <w:sz w:val="24"/>
            <w:szCs w:val="24"/>
          </w:rPr>
          <w:delText>评估</w:delText>
        </w:r>
      </w:del>
      <w:ins w:id="157" w:author="Z" w:date="2022-04-04T18:32:00Z">
        <w:r w:rsidR="00DF7A41">
          <w:rPr>
            <w:rFonts w:eastAsia="宋体" w:hint="eastAsia"/>
            <w:color w:val="000000"/>
            <w:sz w:val="24"/>
            <w:szCs w:val="24"/>
          </w:rPr>
          <w:t>评价</w:t>
        </w:r>
      </w:ins>
      <w:r w:rsidRPr="004C7DB4">
        <w:rPr>
          <w:rFonts w:eastAsia="宋体"/>
          <w:color w:val="000000"/>
          <w:sz w:val="24"/>
          <w:szCs w:val="24"/>
        </w:rPr>
        <w:t>HF</w:t>
      </w:r>
      <w:r w:rsidRPr="004C7DB4">
        <w:rPr>
          <w:rFonts w:eastAsia="宋体"/>
          <w:color w:val="000000"/>
          <w:sz w:val="24"/>
          <w:szCs w:val="24"/>
        </w:rPr>
        <w:t>，因为没有对组合产品</w:t>
      </w:r>
      <w:r w:rsidRPr="004C7DB4">
        <w:rPr>
          <w:rFonts w:eastAsia="宋体"/>
          <w:color w:val="000000"/>
          <w:sz w:val="24"/>
          <w:szCs w:val="24"/>
        </w:rPr>
        <w:t>A</w:t>
      </w:r>
      <w:r w:rsidRPr="004C7DB4">
        <w:rPr>
          <w:rFonts w:eastAsia="宋体"/>
          <w:color w:val="000000"/>
          <w:sz w:val="24"/>
          <w:szCs w:val="24"/>
        </w:rPr>
        <w:t>进行研究。此外，申请人确定，为组合产品</w:t>
      </w:r>
      <w:r w:rsidRPr="004C7DB4">
        <w:rPr>
          <w:rFonts w:eastAsia="宋体"/>
          <w:color w:val="000000"/>
          <w:sz w:val="24"/>
          <w:szCs w:val="24"/>
        </w:rPr>
        <w:t>A</w:t>
      </w:r>
      <w:r w:rsidRPr="004C7DB4">
        <w:rPr>
          <w:rFonts w:eastAsia="宋体"/>
          <w:color w:val="000000"/>
          <w:sz w:val="24"/>
          <w:szCs w:val="24"/>
        </w:rPr>
        <w:t>开发的设计控制系统可用于组合产品</w:t>
      </w:r>
      <w:r w:rsidRPr="004C7DB4">
        <w:rPr>
          <w:rFonts w:eastAsia="宋体"/>
          <w:color w:val="000000"/>
          <w:sz w:val="24"/>
          <w:szCs w:val="24"/>
        </w:rPr>
        <w:t>B</w:t>
      </w:r>
      <w:r w:rsidRPr="004C7DB4">
        <w:rPr>
          <w:rFonts w:eastAsia="宋体"/>
          <w:color w:val="000000"/>
          <w:sz w:val="24"/>
          <w:szCs w:val="24"/>
        </w:rPr>
        <w:t>的设计验证和确认，但须经过步骤</w:t>
      </w:r>
      <w:r w:rsidRPr="004C7DB4">
        <w:rPr>
          <w:rFonts w:eastAsia="宋体"/>
          <w:color w:val="000000"/>
          <w:sz w:val="24"/>
          <w:szCs w:val="24"/>
        </w:rPr>
        <w:t>5</w:t>
      </w:r>
      <w:r w:rsidRPr="004C7DB4">
        <w:rPr>
          <w:rFonts w:eastAsia="宋体"/>
          <w:color w:val="000000"/>
          <w:sz w:val="24"/>
          <w:szCs w:val="24"/>
        </w:rPr>
        <w:t>中讨论的评估。</w:t>
      </w:r>
    </w:p>
    <w:p w14:paraId="339DAC24" w14:textId="77777777" w:rsidR="00546A87" w:rsidRPr="004C7DB4" w:rsidRDefault="00546A87" w:rsidP="00546A87">
      <w:pPr>
        <w:shd w:val="clear" w:color="auto" w:fill="FFFFFF"/>
        <w:snapToGrid w:val="0"/>
        <w:ind w:leftChars="157" w:left="314"/>
        <w:jc w:val="both"/>
        <w:rPr>
          <w:rFonts w:eastAsia="宋体"/>
          <w:color w:val="000000"/>
          <w:sz w:val="24"/>
          <w:szCs w:val="24"/>
        </w:rPr>
      </w:pPr>
    </w:p>
    <w:p w14:paraId="42E1A8DC" w14:textId="77777777"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color w:val="000000"/>
          <w:sz w:val="24"/>
          <w:szCs w:val="24"/>
        </w:rPr>
        <w:t>申请人还确定，它可以依靠以前对组合产品</w:t>
      </w:r>
      <w:r w:rsidRPr="004C7DB4">
        <w:rPr>
          <w:rFonts w:eastAsia="宋体"/>
          <w:color w:val="000000"/>
          <w:sz w:val="24"/>
          <w:szCs w:val="24"/>
        </w:rPr>
        <w:t>A</w:t>
      </w:r>
      <w:r w:rsidRPr="004C7DB4">
        <w:rPr>
          <w:rFonts w:eastAsia="宋体"/>
          <w:color w:val="000000"/>
          <w:sz w:val="24"/>
          <w:szCs w:val="24"/>
        </w:rPr>
        <w:t>进行的生物相容性研究（评估口腔和嘴唇与吸入器塑料的接触情况），因为材料仍然相同。</w:t>
      </w:r>
    </w:p>
    <w:p w14:paraId="6617DA35"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3C1B1EBC" w14:textId="245A224F" w:rsidR="0068762C"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4</w:t>
      </w:r>
      <w:r w:rsidRPr="004C7DB4">
        <w:rPr>
          <w:rFonts w:eastAsia="宋体"/>
          <w:b/>
          <w:bCs/>
          <w:color w:val="000000"/>
          <w:sz w:val="24"/>
          <w:szCs w:val="24"/>
        </w:rPr>
        <w:t>步。</w:t>
      </w:r>
      <w:r w:rsidRPr="004C7DB4">
        <w:rPr>
          <w:rFonts w:eastAsia="宋体"/>
          <w:color w:val="000000"/>
          <w:sz w:val="24"/>
          <w:szCs w:val="24"/>
        </w:rPr>
        <w:t>申请人确定</w:t>
      </w:r>
      <w:ins w:id="158" w:author="Z" w:date="2022-04-04T18:32:00Z">
        <w:r w:rsidR="00DF7A41">
          <w:rPr>
            <w:rFonts w:eastAsia="宋体" w:hint="eastAsia"/>
            <w:color w:val="000000"/>
            <w:sz w:val="24"/>
            <w:szCs w:val="24"/>
          </w:rPr>
          <w:t>目前</w:t>
        </w:r>
      </w:ins>
      <w:r w:rsidRPr="004C7DB4">
        <w:rPr>
          <w:rFonts w:eastAsia="宋体"/>
          <w:color w:val="000000"/>
          <w:sz w:val="24"/>
          <w:szCs w:val="24"/>
        </w:rPr>
        <w:t>没有其他可</w:t>
      </w:r>
      <w:del w:id="159" w:author="Z" w:date="2022-04-04T18:32:00Z">
        <w:r w:rsidRPr="004C7DB4" w:rsidDel="00DF7A41">
          <w:rPr>
            <w:rFonts w:eastAsia="宋体"/>
            <w:color w:val="000000"/>
            <w:sz w:val="24"/>
            <w:szCs w:val="24"/>
          </w:rPr>
          <w:delText>以利</w:delText>
        </w:r>
      </w:del>
      <w:r w:rsidRPr="004C7DB4">
        <w:rPr>
          <w:rFonts w:eastAsia="宋体"/>
          <w:color w:val="000000"/>
          <w:sz w:val="24"/>
          <w:szCs w:val="24"/>
        </w:rPr>
        <w:t>用</w:t>
      </w:r>
      <w:del w:id="160" w:author="Z" w:date="2022-04-04T18:33:00Z">
        <w:r w:rsidRPr="004C7DB4" w:rsidDel="00DF7A41">
          <w:rPr>
            <w:rFonts w:eastAsia="宋体"/>
            <w:color w:val="000000"/>
            <w:sz w:val="24"/>
            <w:szCs w:val="24"/>
          </w:rPr>
          <w:delText>的现有</w:delText>
        </w:r>
      </w:del>
      <w:r w:rsidRPr="004C7DB4">
        <w:rPr>
          <w:rFonts w:eastAsia="宋体"/>
          <w:color w:val="000000"/>
          <w:sz w:val="24"/>
          <w:szCs w:val="24"/>
        </w:rPr>
        <w:t>信息。</w:t>
      </w:r>
    </w:p>
    <w:p w14:paraId="7776F952" w14:textId="77777777" w:rsidR="00546A87" w:rsidRPr="004C7DB4" w:rsidRDefault="00546A87" w:rsidP="00546A87">
      <w:pPr>
        <w:shd w:val="clear" w:color="auto" w:fill="FFFFFF"/>
        <w:snapToGrid w:val="0"/>
        <w:ind w:leftChars="157" w:left="314"/>
        <w:jc w:val="both"/>
        <w:rPr>
          <w:rFonts w:eastAsia="宋体"/>
          <w:b/>
          <w:bCs/>
          <w:color w:val="000000"/>
          <w:sz w:val="24"/>
          <w:szCs w:val="24"/>
        </w:rPr>
      </w:pPr>
    </w:p>
    <w:p w14:paraId="2A47B5A1" w14:textId="1082BCA1" w:rsidR="004C71C6" w:rsidRPr="004C7DB4" w:rsidRDefault="004C71C6" w:rsidP="00546A87">
      <w:pPr>
        <w:shd w:val="clear" w:color="auto" w:fill="FFFFFF"/>
        <w:snapToGrid w:val="0"/>
        <w:ind w:leftChars="157" w:left="314"/>
        <w:jc w:val="both"/>
        <w:rPr>
          <w:rFonts w:eastAsia="宋体"/>
          <w:sz w:val="24"/>
          <w:szCs w:val="24"/>
        </w:rPr>
      </w:pPr>
      <w:r w:rsidRPr="004C7DB4">
        <w:rPr>
          <w:rFonts w:eastAsia="宋体"/>
          <w:b/>
          <w:bCs/>
          <w:color w:val="000000"/>
          <w:sz w:val="24"/>
          <w:szCs w:val="24"/>
        </w:rPr>
        <w:t>第</w:t>
      </w:r>
      <w:r w:rsidRPr="004C7DB4">
        <w:rPr>
          <w:rFonts w:eastAsia="宋体"/>
          <w:b/>
          <w:bCs/>
          <w:color w:val="000000"/>
          <w:sz w:val="24"/>
          <w:szCs w:val="24"/>
        </w:rPr>
        <w:t>5</w:t>
      </w:r>
      <w:r w:rsidRPr="004C7DB4">
        <w:rPr>
          <w:rFonts w:eastAsia="宋体"/>
          <w:b/>
          <w:bCs/>
          <w:color w:val="000000"/>
          <w:sz w:val="24"/>
          <w:szCs w:val="24"/>
        </w:rPr>
        <w:t>步。</w:t>
      </w:r>
      <w:r w:rsidRPr="004C7DB4">
        <w:rPr>
          <w:rFonts w:eastAsia="宋体"/>
          <w:color w:val="000000"/>
          <w:sz w:val="24"/>
          <w:szCs w:val="24"/>
        </w:rPr>
        <w:t>申请人确定，由于药物和预期患者人群的变化，它将需要进行研究以全面描述组合产品</w:t>
      </w:r>
      <w:r w:rsidRPr="004C7DB4">
        <w:rPr>
          <w:rFonts w:eastAsia="宋体"/>
          <w:color w:val="000000"/>
          <w:sz w:val="24"/>
          <w:szCs w:val="24"/>
        </w:rPr>
        <w:t>B</w:t>
      </w:r>
      <w:r w:rsidRPr="004C7DB4">
        <w:rPr>
          <w:rFonts w:eastAsia="宋体"/>
          <w:color w:val="000000"/>
          <w:sz w:val="24"/>
          <w:szCs w:val="24"/>
        </w:rPr>
        <w:t>中的</w:t>
      </w:r>
      <w:r w:rsidRPr="004C7DB4">
        <w:rPr>
          <w:rFonts w:eastAsia="宋体"/>
          <w:color w:val="000000"/>
          <w:sz w:val="24"/>
          <w:szCs w:val="24"/>
        </w:rPr>
        <w:t>NME</w:t>
      </w:r>
      <w:r w:rsidRPr="004C7DB4">
        <w:rPr>
          <w:rFonts w:eastAsia="宋体"/>
          <w:color w:val="000000"/>
          <w:sz w:val="24"/>
          <w:szCs w:val="24"/>
        </w:rPr>
        <w:t>，并重新评估组合产品</w:t>
      </w:r>
      <w:r w:rsidRPr="004C7DB4">
        <w:rPr>
          <w:rFonts w:eastAsia="宋体"/>
          <w:color w:val="000000"/>
          <w:sz w:val="24"/>
          <w:szCs w:val="24"/>
        </w:rPr>
        <w:t>A</w:t>
      </w:r>
      <w:r w:rsidRPr="004C7DB4">
        <w:rPr>
          <w:rFonts w:eastAsia="宋体"/>
          <w:color w:val="000000"/>
          <w:sz w:val="24"/>
          <w:szCs w:val="24"/>
        </w:rPr>
        <w:t>的设计输入和输出（设计规格）的适用性。另外，由于组合产品</w:t>
      </w:r>
      <w:r w:rsidRPr="004C7DB4">
        <w:rPr>
          <w:rFonts w:eastAsia="宋体"/>
          <w:color w:val="000000"/>
          <w:sz w:val="24"/>
          <w:szCs w:val="24"/>
        </w:rPr>
        <w:t>A</w:t>
      </w:r>
      <w:r w:rsidRPr="004C7DB4">
        <w:rPr>
          <w:rFonts w:eastAsia="宋体"/>
          <w:color w:val="000000"/>
          <w:sz w:val="24"/>
          <w:szCs w:val="24"/>
        </w:rPr>
        <w:t>和</w:t>
      </w:r>
      <w:r w:rsidRPr="004C7DB4">
        <w:rPr>
          <w:rFonts w:eastAsia="宋体"/>
          <w:color w:val="000000"/>
          <w:sz w:val="24"/>
          <w:szCs w:val="24"/>
        </w:rPr>
        <w:t>B</w:t>
      </w:r>
      <w:r w:rsidRPr="004C7DB4">
        <w:rPr>
          <w:rFonts w:eastAsia="宋体"/>
          <w:color w:val="000000"/>
          <w:sz w:val="24"/>
          <w:szCs w:val="24"/>
        </w:rPr>
        <w:t>之间的这些差异可能会影响到器械的设计和性能，申请人确定需要对组合产品</w:t>
      </w:r>
      <w:r w:rsidRPr="004C7DB4">
        <w:rPr>
          <w:rFonts w:eastAsia="宋体"/>
          <w:color w:val="000000"/>
          <w:sz w:val="24"/>
          <w:szCs w:val="24"/>
        </w:rPr>
        <w:t>B</w:t>
      </w:r>
      <w:r w:rsidRPr="004C7DB4">
        <w:rPr>
          <w:rFonts w:eastAsia="宋体"/>
          <w:color w:val="000000"/>
          <w:sz w:val="24"/>
          <w:szCs w:val="24"/>
        </w:rPr>
        <w:t>，包括</w:t>
      </w:r>
      <w:r w:rsidRPr="004C7DB4">
        <w:rPr>
          <w:rFonts w:eastAsia="宋体"/>
          <w:color w:val="000000"/>
          <w:sz w:val="24"/>
          <w:szCs w:val="24"/>
        </w:rPr>
        <w:t>TBM</w:t>
      </w:r>
      <w:r w:rsidRPr="004C7DB4">
        <w:rPr>
          <w:rFonts w:eastAsia="宋体"/>
          <w:color w:val="000000"/>
          <w:sz w:val="24"/>
          <w:szCs w:val="24"/>
        </w:rPr>
        <w:t>器械，进行</w:t>
      </w:r>
      <w:del w:id="161" w:author="Z" w:date="2022-04-04T18:33:00Z">
        <w:r w:rsidRPr="004C7DB4" w:rsidDel="0092002A">
          <w:rPr>
            <w:rFonts w:eastAsia="宋体"/>
            <w:color w:val="000000"/>
            <w:sz w:val="24"/>
            <w:szCs w:val="24"/>
          </w:rPr>
          <w:delText>3</w:delText>
        </w:r>
      </w:del>
      <w:ins w:id="162" w:author="Z" w:date="2022-04-04T18:33:00Z">
        <w:r w:rsidR="0092002A">
          <w:rPr>
            <w:rFonts w:eastAsia="宋体"/>
            <w:color w:val="000000"/>
            <w:sz w:val="24"/>
            <w:szCs w:val="24"/>
          </w:rPr>
          <w:t>III</w:t>
        </w:r>
      </w:ins>
      <w:r w:rsidRPr="004C7DB4">
        <w:rPr>
          <w:rFonts w:eastAsia="宋体"/>
          <w:color w:val="000000"/>
          <w:sz w:val="24"/>
          <w:szCs w:val="24"/>
        </w:rPr>
        <w:t>期临床研究，以及对组合产品</w:t>
      </w:r>
      <w:r w:rsidRPr="004C7DB4">
        <w:rPr>
          <w:rFonts w:eastAsia="宋体"/>
          <w:color w:val="000000"/>
          <w:sz w:val="24"/>
          <w:szCs w:val="24"/>
        </w:rPr>
        <w:t>B</w:t>
      </w:r>
      <w:r w:rsidRPr="004C7DB4">
        <w:rPr>
          <w:rFonts w:eastAsia="宋体"/>
          <w:color w:val="000000"/>
          <w:sz w:val="24"/>
          <w:szCs w:val="24"/>
        </w:rPr>
        <w:t>进行其他设计验证检测。</w:t>
      </w:r>
    </w:p>
    <w:sectPr w:rsidR="004C71C6" w:rsidRPr="004C7DB4" w:rsidSect="00321C1A">
      <w:pgSz w:w="11906" w:h="16838"/>
      <w:pgMar w:top="1134" w:right="1417" w:bottom="1134" w:left="1417" w:header="850" w:footer="720" w:gutter="0"/>
      <w:lnNumType w:countBy="1" w:restart="continuous"/>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GAO, Bo" w:date="2022-03-16T22:35:00Z" w:initials="GB">
    <w:p w14:paraId="5DBADB32" w14:textId="19FF3C00" w:rsidR="00EE718C" w:rsidRDefault="00EE718C">
      <w:pPr>
        <w:pStyle w:val="af"/>
      </w:pPr>
      <w:r>
        <w:rPr>
          <w:rStyle w:val="ae"/>
        </w:rPr>
        <w:annotationRef/>
      </w:r>
      <w:r w:rsidR="008F5950">
        <w:rPr>
          <w:rFonts w:hint="eastAsia"/>
        </w:rPr>
        <w:t>修改成</w:t>
      </w:r>
      <w:r>
        <w:rPr>
          <w:rFonts w:hint="eastAsia"/>
        </w:rPr>
        <w:t>和</w:t>
      </w:r>
      <w:r>
        <w:rPr>
          <w:rFonts w:hint="eastAsia"/>
        </w:rPr>
        <w:t>GB</w:t>
      </w:r>
      <w:r>
        <w:t>15810</w:t>
      </w:r>
      <w:r w:rsidR="008F5950">
        <w:rPr>
          <w:rFonts w:hint="eastAsia"/>
        </w:rPr>
        <w:t>以及</w:t>
      </w:r>
      <w:r>
        <w:rPr>
          <w:rFonts w:hint="eastAsia"/>
        </w:rPr>
        <w:t>GB</w:t>
      </w:r>
      <w:r>
        <w:t>15811</w:t>
      </w:r>
      <w:r>
        <w:rPr>
          <w:rFonts w:hint="eastAsia"/>
        </w:rPr>
        <w:t>中的描述保持一致。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BAD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E4AA" w16cex:dateUtc="2022-03-1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BADB32" w16cid:durableId="25DCE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896F" w14:textId="77777777" w:rsidR="00664811" w:rsidRDefault="00664811" w:rsidP="00321C1A">
      <w:r>
        <w:separator/>
      </w:r>
    </w:p>
  </w:endnote>
  <w:endnote w:type="continuationSeparator" w:id="0">
    <w:p w14:paraId="7532799D" w14:textId="77777777" w:rsidR="00664811" w:rsidRDefault="00664811" w:rsidP="0032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AB26" w14:textId="77777777" w:rsidR="00321C1A" w:rsidRDefault="00321C1A" w:rsidP="00321C1A">
    <w:pPr>
      <w:pBdr>
        <w:top w:val="single" w:sz="18" w:space="1" w:color="auto"/>
      </w:pBdr>
      <w:shd w:val="clear" w:color="auto" w:fill="FFFFFF"/>
      <w:snapToGrid w:val="0"/>
      <w:jc w:val="both"/>
      <w:rPr>
        <w:rFonts w:eastAsia="宋体"/>
        <w:color w:val="000000"/>
        <w:sz w:val="21"/>
        <w:szCs w:val="21"/>
      </w:rPr>
    </w:pPr>
    <w:r>
      <w:rPr>
        <w:rFonts w:eastAsia="宋体"/>
        <w:color w:val="000000"/>
        <w:sz w:val="21"/>
        <w:szCs w:val="21"/>
      </w:rPr>
      <w:t>27383982dft.docx</w:t>
    </w:r>
  </w:p>
  <w:p w14:paraId="71749570" w14:textId="77777777" w:rsidR="00321C1A" w:rsidRPr="0053790C" w:rsidRDefault="00321C1A" w:rsidP="00321C1A">
    <w:pPr>
      <w:shd w:val="clear" w:color="auto" w:fill="FFFFFF"/>
      <w:snapToGrid w:val="0"/>
      <w:jc w:val="both"/>
      <w:rPr>
        <w:rFonts w:eastAsia="宋体"/>
        <w:sz w:val="21"/>
        <w:szCs w:val="21"/>
      </w:rPr>
    </w:pPr>
    <w:r>
      <w:rPr>
        <w:rFonts w:eastAsia="宋体"/>
        <w:color w:val="000000"/>
        <w:sz w:val="21"/>
        <w:szCs w:val="21"/>
      </w:rPr>
      <w:t>5/28/2019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4A71" w14:textId="77777777" w:rsidR="00321C1A" w:rsidRDefault="00321C1A" w:rsidP="00321C1A">
    <w:pPr>
      <w:pBdr>
        <w:top w:val="single" w:sz="18" w:space="1" w:color="auto"/>
      </w:pBdr>
      <w:shd w:val="clear" w:color="auto" w:fill="FFFFFF"/>
      <w:snapToGrid w:val="0"/>
      <w:jc w:val="both"/>
      <w:rPr>
        <w:rFonts w:eastAsia="宋体"/>
        <w:color w:val="000000"/>
        <w:sz w:val="21"/>
        <w:szCs w:val="21"/>
      </w:rPr>
    </w:pPr>
  </w:p>
  <w:p w14:paraId="6F6AAF4F" w14:textId="77777777" w:rsidR="00321C1A" w:rsidRPr="0053790C" w:rsidRDefault="00321C1A" w:rsidP="00321C1A">
    <w:pPr>
      <w:shd w:val="clear" w:color="auto" w:fill="FFFFFF"/>
      <w:snapToGrid w:val="0"/>
      <w:jc w:val="both"/>
      <w:rPr>
        <w:rFonts w:eastAsia="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D317" w14:textId="77777777" w:rsidR="00321C1A" w:rsidRPr="00321C1A" w:rsidRDefault="00321C1A" w:rsidP="00321C1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6E50" w14:textId="77777777" w:rsidR="00546A87" w:rsidRPr="00546A87" w:rsidRDefault="00374C8B" w:rsidP="00546A87">
    <w:pPr>
      <w:pStyle w:val="a7"/>
      <w:jc w:val="center"/>
      <w:rPr>
        <w:sz w:val="21"/>
        <w:szCs w:val="21"/>
      </w:rPr>
    </w:pPr>
    <w:r>
      <w:rPr>
        <w:sz w:val="21"/>
        <w:szCs w:val="21"/>
      </w:rPr>
      <w:fldChar w:fldCharType="begin"/>
    </w:r>
    <w:r w:rsidR="00546A87">
      <w:rPr>
        <w:sz w:val="21"/>
        <w:szCs w:val="21"/>
      </w:rPr>
      <w:instrText>PAGE   \* MERGEFORMAT</w:instrText>
    </w:r>
    <w:r>
      <w:rPr>
        <w:sz w:val="21"/>
        <w:szCs w:val="21"/>
      </w:rPr>
      <w:fldChar w:fldCharType="separate"/>
    </w:r>
    <w:r w:rsidR="000847B4">
      <w:rPr>
        <w:noProof/>
        <w:sz w:val="21"/>
        <w:szCs w:val="21"/>
      </w:rPr>
      <w:t>14</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6588" w14:textId="77777777" w:rsidR="00664811" w:rsidRDefault="00664811" w:rsidP="00321C1A">
      <w:r>
        <w:separator/>
      </w:r>
    </w:p>
  </w:footnote>
  <w:footnote w:type="continuationSeparator" w:id="0">
    <w:p w14:paraId="68857805" w14:textId="77777777" w:rsidR="00664811" w:rsidRDefault="00664811" w:rsidP="00321C1A">
      <w:r>
        <w:continuationSeparator/>
      </w:r>
    </w:p>
  </w:footnote>
  <w:footnote w:id="1">
    <w:p w14:paraId="611058FB"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本指南由药物评价和研究中心的监测和流行病学办公室和新药办公室与食品和药物管理局的生物制品评价和研究中心、器械和放射健康中心以及组合产品办公室合作编写。本指南是</w:t>
      </w:r>
      <w:r w:rsidRPr="004C7DB4">
        <w:rPr>
          <w:rFonts w:eastAsia="宋体"/>
          <w:color w:val="000000"/>
        </w:rPr>
        <w:t>FDA</w:t>
      </w:r>
      <w:r w:rsidRPr="004C7DB4">
        <w:rPr>
          <w:rFonts w:eastAsia="宋体"/>
          <w:color w:val="000000"/>
        </w:rPr>
        <w:t>为实现《处方药使用费法案》（</w:t>
      </w:r>
      <w:r w:rsidRPr="004C7DB4">
        <w:rPr>
          <w:rFonts w:eastAsia="宋体"/>
          <w:color w:val="000000"/>
        </w:rPr>
        <w:t>PDUFA VI</w:t>
      </w:r>
      <w:r w:rsidRPr="004C7DB4">
        <w:rPr>
          <w:rFonts w:eastAsia="宋体"/>
          <w:color w:val="000000"/>
        </w:rPr>
        <w:t>）第六次授权下的绩效目标而发布的若干文件之一。</w:t>
      </w:r>
    </w:p>
  </w:footnote>
  <w:footnote w:id="2">
    <w:p w14:paraId="4B326D86" w14:textId="77777777" w:rsidR="00546A87" w:rsidRPr="004C7DB4" w:rsidRDefault="00546A87" w:rsidP="00546A87">
      <w:pPr>
        <w:pStyle w:val="a9"/>
        <w:rPr>
          <w:rFonts w:eastAsia="宋体"/>
        </w:rPr>
      </w:pPr>
    </w:p>
    <w:p w14:paraId="68A08D70"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见《联邦食品、药品和化妆品法案》（《</w:t>
      </w:r>
      <w:r w:rsidRPr="004C7DB4">
        <w:rPr>
          <w:rFonts w:eastAsia="宋体"/>
          <w:color w:val="000000"/>
        </w:rPr>
        <w:t>FD&amp;C</w:t>
      </w:r>
      <w:r w:rsidRPr="004C7DB4">
        <w:rPr>
          <w:rFonts w:eastAsia="宋体"/>
          <w:color w:val="000000"/>
        </w:rPr>
        <w:t>法案》）第</w:t>
      </w:r>
      <w:r w:rsidRPr="004C7DB4">
        <w:rPr>
          <w:rFonts w:eastAsia="宋体"/>
          <w:color w:val="000000"/>
        </w:rPr>
        <w:t>503(g)</w:t>
      </w:r>
      <w:r w:rsidRPr="004C7DB4">
        <w:rPr>
          <w:rFonts w:eastAsia="宋体"/>
          <w:color w:val="000000"/>
        </w:rPr>
        <w:t>条和《美国联邦法规》第</w:t>
      </w:r>
      <w:r w:rsidRPr="004C7DB4">
        <w:rPr>
          <w:rFonts w:eastAsia="宋体"/>
          <w:color w:val="000000"/>
        </w:rPr>
        <w:t>21</w:t>
      </w:r>
      <w:r w:rsidRPr="004C7DB4">
        <w:rPr>
          <w:rFonts w:eastAsia="宋体"/>
          <w:color w:val="000000"/>
        </w:rPr>
        <w:t>篇第</w:t>
      </w:r>
      <w:r w:rsidRPr="004C7DB4">
        <w:rPr>
          <w:rFonts w:eastAsia="宋体"/>
          <w:color w:val="000000"/>
        </w:rPr>
        <w:t>3.2</w:t>
      </w:r>
      <w:r w:rsidRPr="004C7DB4">
        <w:rPr>
          <w:rFonts w:eastAsia="宋体"/>
          <w:color w:val="000000"/>
        </w:rPr>
        <w:t>条对组合产品的定义</w:t>
      </w:r>
    </w:p>
  </w:footnote>
  <w:footnote w:id="3">
    <w:p w14:paraId="725EE0C5" w14:textId="77777777" w:rsidR="00546A87" w:rsidRPr="004C7DB4" w:rsidRDefault="00546A87" w:rsidP="00546A87">
      <w:pPr>
        <w:pStyle w:val="a9"/>
        <w:rPr>
          <w:rFonts w:eastAsia="宋体"/>
        </w:rPr>
      </w:pPr>
    </w:p>
    <w:p w14:paraId="3CE1D2AA"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见</w:t>
      </w:r>
      <w:r w:rsidRPr="004C7DB4">
        <w:rPr>
          <w:rFonts w:eastAsia="宋体"/>
          <w:color w:val="000000"/>
        </w:rPr>
        <w:t>21 CFR 4.2.</w:t>
      </w:r>
      <w:r w:rsidRPr="004C7DB4">
        <w:rPr>
          <w:rFonts w:eastAsia="宋体"/>
          <w:color w:val="000000"/>
        </w:rPr>
        <w:t>中的组成部件定义。</w:t>
      </w:r>
    </w:p>
  </w:footnote>
  <w:footnote w:id="4">
    <w:p w14:paraId="3E5B8937" w14:textId="77777777" w:rsidR="00546A87" w:rsidRPr="004C7DB4" w:rsidRDefault="00546A87" w:rsidP="00546A87">
      <w:pPr>
        <w:pStyle w:val="a9"/>
        <w:rPr>
          <w:rFonts w:eastAsia="宋体"/>
        </w:rPr>
      </w:pPr>
    </w:p>
    <w:p w14:paraId="58ABEB6E" w14:textId="77777777" w:rsidR="00321C1A" w:rsidRPr="00546A87" w:rsidRDefault="00321C1A" w:rsidP="00546A87">
      <w:pPr>
        <w:pStyle w:val="a9"/>
      </w:pPr>
      <w:r w:rsidRPr="004C7DB4">
        <w:rPr>
          <w:rStyle w:val="ab"/>
          <w:rFonts w:eastAsia="宋体"/>
        </w:rPr>
        <w:footnoteRef/>
      </w:r>
      <w:r w:rsidRPr="004C7DB4">
        <w:rPr>
          <w:rFonts w:eastAsia="宋体"/>
        </w:rPr>
        <w:t xml:space="preserve"> </w:t>
      </w:r>
      <w:r w:rsidRPr="004C7DB4">
        <w:rPr>
          <w:rFonts w:eastAsia="宋体"/>
          <w:color w:val="000000"/>
        </w:rPr>
        <w:t>在本指南中，除特别指明外，所提及的</w:t>
      </w:r>
      <w:r w:rsidRPr="004C7DB4">
        <w:rPr>
          <w:rFonts w:eastAsia="宋体"/>
          <w:i/>
          <w:iCs/>
          <w:color w:val="000000"/>
        </w:rPr>
        <w:t>药物</w:t>
      </w:r>
      <w:r w:rsidRPr="004C7DB4">
        <w:rPr>
          <w:rFonts w:eastAsia="宋体"/>
          <w:color w:val="000000"/>
        </w:rPr>
        <w:t>或</w:t>
      </w:r>
      <w:r w:rsidRPr="004C7DB4">
        <w:rPr>
          <w:rFonts w:eastAsia="宋体"/>
          <w:i/>
          <w:iCs/>
          <w:color w:val="000000"/>
        </w:rPr>
        <w:t>药物成分部分</w:t>
      </w:r>
      <w:r w:rsidRPr="004C7DB4">
        <w:rPr>
          <w:rFonts w:eastAsia="宋体"/>
          <w:color w:val="000000"/>
        </w:rPr>
        <w:t>包括作为组合产品的一部分提交审批的药物或生物制品成分部分，或根据《</w:t>
      </w:r>
      <w:r w:rsidRPr="004C7DB4">
        <w:rPr>
          <w:rFonts w:eastAsia="宋体"/>
          <w:color w:val="000000"/>
        </w:rPr>
        <w:t>FD&amp;C</w:t>
      </w:r>
      <w:r w:rsidRPr="004C7DB4">
        <w:rPr>
          <w:rFonts w:eastAsia="宋体"/>
          <w:color w:val="000000"/>
        </w:rPr>
        <w:t>法案》（</w:t>
      </w:r>
      <w:r w:rsidRPr="004C7DB4">
        <w:rPr>
          <w:rFonts w:eastAsia="宋体"/>
          <w:color w:val="000000"/>
        </w:rPr>
        <w:t>21 U.S.C. 355(c)</w:t>
      </w:r>
      <w:r w:rsidRPr="004C7DB4">
        <w:rPr>
          <w:rFonts w:eastAsia="宋体"/>
          <w:color w:val="000000"/>
        </w:rPr>
        <w:t>）第</w:t>
      </w:r>
      <w:r w:rsidRPr="004C7DB4">
        <w:rPr>
          <w:rFonts w:eastAsia="宋体"/>
          <w:color w:val="000000"/>
        </w:rPr>
        <w:t>505(c)</w:t>
      </w:r>
      <w:proofErr w:type="gramStart"/>
      <w:r w:rsidRPr="004C7DB4">
        <w:rPr>
          <w:rFonts w:eastAsia="宋体"/>
          <w:color w:val="000000"/>
        </w:rPr>
        <w:t>条批准</w:t>
      </w:r>
      <w:proofErr w:type="gramEnd"/>
      <w:r w:rsidRPr="004C7DB4">
        <w:rPr>
          <w:rFonts w:eastAsia="宋体"/>
          <w:color w:val="000000"/>
        </w:rPr>
        <w:t>或根据《公共卫生服务法》（</w:t>
      </w:r>
      <w:r w:rsidRPr="004C7DB4">
        <w:rPr>
          <w:rFonts w:eastAsia="宋体"/>
          <w:color w:val="000000"/>
        </w:rPr>
        <w:t>PHS</w:t>
      </w:r>
      <w:r w:rsidRPr="004C7DB4">
        <w:rPr>
          <w:rFonts w:eastAsia="宋体"/>
          <w:color w:val="000000"/>
        </w:rPr>
        <w:t>法）第</w:t>
      </w:r>
      <w:r w:rsidRPr="004C7DB4">
        <w:rPr>
          <w:rFonts w:eastAsia="宋体"/>
          <w:color w:val="000000"/>
        </w:rPr>
        <w:t>351(a)</w:t>
      </w:r>
      <w:r w:rsidRPr="004C7DB4">
        <w:rPr>
          <w:rFonts w:eastAsia="宋体"/>
          <w:color w:val="000000"/>
        </w:rPr>
        <w:t>条许可。适用于根据《</w:t>
      </w:r>
      <w:r w:rsidRPr="004C7DB4">
        <w:rPr>
          <w:rFonts w:eastAsia="宋体"/>
          <w:color w:val="000000"/>
        </w:rPr>
        <w:t>FD&amp;C</w:t>
      </w:r>
      <w:r w:rsidRPr="004C7DB4">
        <w:rPr>
          <w:rFonts w:eastAsia="宋体"/>
          <w:color w:val="000000"/>
        </w:rPr>
        <w:t>法案》第</w:t>
      </w:r>
      <w:r w:rsidRPr="004C7DB4">
        <w:rPr>
          <w:rFonts w:eastAsia="宋体"/>
          <w:color w:val="000000"/>
        </w:rPr>
        <w:t>505(b)</w:t>
      </w:r>
      <w:r w:rsidRPr="004C7DB4">
        <w:rPr>
          <w:rFonts w:eastAsia="宋体"/>
          <w:color w:val="000000"/>
        </w:rPr>
        <w:t>条提交批准的产品或根据《</w:t>
      </w:r>
      <w:r w:rsidRPr="004C7DB4">
        <w:rPr>
          <w:rFonts w:eastAsia="宋体"/>
          <w:color w:val="000000"/>
        </w:rPr>
        <w:t>PHS</w:t>
      </w:r>
      <w:r w:rsidRPr="004C7DB4">
        <w:rPr>
          <w:rFonts w:eastAsia="宋体"/>
          <w:color w:val="000000"/>
        </w:rPr>
        <w:t>法》第</w:t>
      </w:r>
      <w:r w:rsidRPr="004C7DB4">
        <w:rPr>
          <w:rFonts w:eastAsia="宋体"/>
          <w:color w:val="000000"/>
        </w:rPr>
        <w:t>351(a)</w:t>
      </w:r>
      <w:proofErr w:type="gramStart"/>
      <w:r w:rsidRPr="004C7DB4">
        <w:rPr>
          <w:rFonts w:eastAsia="宋体"/>
          <w:color w:val="000000"/>
        </w:rPr>
        <w:t>条获得</w:t>
      </w:r>
      <w:proofErr w:type="gramEnd"/>
      <w:r w:rsidRPr="004C7DB4">
        <w:rPr>
          <w:rFonts w:eastAsia="宋体"/>
          <w:color w:val="000000"/>
        </w:rPr>
        <w:t>许可的一些原则也可能适用于根据《</w:t>
      </w:r>
      <w:r w:rsidRPr="004C7DB4">
        <w:rPr>
          <w:rFonts w:eastAsia="宋体"/>
          <w:color w:val="000000"/>
        </w:rPr>
        <w:t>FD&amp;C</w:t>
      </w:r>
      <w:r w:rsidRPr="004C7DB4">
        <w:rPr>
          <w:rFonts w:eastAsia="宋体"/>
          <w:color w:val="000000"/>
        </w:rPr>
        <w:t>法案》第</w:t>
      </w:r>
      <w:r w:rsidRPr="004C7DB4">
        <w:rPr>
          <w:rFonts w:eastAsia="宋体"/>
          <w:color w:val="000000"/>
        </w:rPr>
        <w:t>505(j)</w:t>
      </w:r>
      <w:r w:rsidRPr="004C7DB4">
        <w:rPr>
          <w:rFonts w:eastAsia="宋体"/>
          <w:color w:val="000000"/>
        </w:rPr>
        <w:t>条提交批准的产品或根据《</w:t>
      </w:r>
      <w:r w:rsidRPr="004C7DB4">
        <w:rPr>
          <w:rFonts w:eastAsia="宋体"/>
          <w:color w:val="000000"/>
        </w:rPr>
        <w:t>PHS</w:t>
      </w:r>
      <w:r w:rsidRPr="004C7DB4">
        <w:rPr>
          <w:rFonts w:eastAsia="宋体"/>
          <w:color w:val="000000"/>
        </w:rPr>
        <w:t>法》第</w:t>
      </w:r>
      <w:r w:rsidRPr="004C7DB4">
        <w:rPr>
          <w:rFonts w:eastAsia="宋体"/>
          <w:color w:val="000000"/>
        </w:rPr>
        <w:t>351(k)</w:t>
      </w:r>
      <w:proofErr w:type="gramStart"/>
      <w:r w:rsidRPr="004C7DB4">
        <w:rPr>
          <w:rFonts w:eastAsia="宋体"/>
          <w:color w:val="000000"/>
        </w:rPr>
        <w:t>条获得</w:t>
      </w:r>
      <w:proofErr w:type="gramEnd"/>
      <w:r w:rsidRPr="004C7DB4">
        <w:rPr>
          <w:rFonts w:eastAsia="宋体"/>
          <w:color w:val="000000"/>
        </w:rPr>
        <w:t>许可的产品。此外，本指南中讨论的科学原则可能适用于根据《</w:t>
      </w:r>
      <w:r w:rsidRPr="004C7DB4">
        <w:rPr>
          <w:rFonts w:eastAsia="宋体"/>
          <w:color w:val="000000"/>
        </w:rPr>
        <w:t>FD&amp;C</w:t>
      </w:r>
      <w:r w:rsidRPr="004C7DB4">
        <w:rPr>
          <w:rFonts w:eastAsia="宋体"/>
          <w:color w:val="000000"/>
        </w:rPr>
        <w:t>法案》第</w:t>
      </w:r>
      <w:r w:rsidRPr="004C7DB4">
        <w:rPr>
          <w:rFonts w:eastAsia="宋体"/>
          <w:color w:val="000000"/>
        </w:rPr>
        <w:t>515</w:t>
      </w:r>
      <w:r w:rsidRPr="004C7DB4">
        <w:rPr>
          <w:rFonts w:eastAsia="宋体"/>
          <w:color w:val="000000"/>
        </w:rPr>
        <w:t>、</w:t>
      </w:r>
      <w:r w:rsidRPr="004C7DB4">
        <w:rPr>
          <w:rFonts w:eastAsia="宋体"/>
          <w:color w:val="000000"/>
        </w:rPr>
        <w:t>513(f)(2)</w:t>
      </w:r>
      <w:r w:rsidRPr="004C7DB4">
        <w:rPr>
          <w:rFonts w:eastAsia="宋体"/>
          <w:color w:val="000000"/>
        </w:rPr>
        <w:t>或</w:t>
      </w:r>
      <w:r w:rsidRPr="004C7DB4">
        <w:rPr>
          <w:rFonts w:eastAsia="宋体"/>
          <w:color w:val="000000"/>
        </w:rPr>
        <w:t>510(k)</w:t>
      </w:r>
      <w:r w:rsidRPr="004C7DB4">
        <w:rPr>
          <w:rFonts w:eastAsia="宋体"/>
          <w:color w:val="000000"/>
        </w:rPr>
        <w:t>条提交的组合产品。</w:t>
      </w:r>
    </w:p>
  </w:footnote>
  <w:footnote w:id="5">
    <w:p w14:paraId="5673BCBE" w14:textId="77777777" w:rsidR="00321C1A" w:rsidRPr="004C7DB4" w:rsidRDefault="00321C1A" w:rsidP="00546A87">
      <w:pPr>
        <w:pStyle w:val="a9"/>
        <w:rPr>
          <w:rFonts w:eastAsia="宋体"/>
          <w:color w:val="000000" w:themeColor="text1"/>
        </w:rPr>
      </w:pPr>
      <w:r w:rsidRPr="004C7DB4">
        <w:rPr>
          <w:rStyle w:val="ab"/>
          <w:rFonts w:eastAsia="宋体"/>
          <w:color w:val="000000" w:themeColor="text1"/>
        </w:rPr>
        <w:footnoteRef/>
      </w:r>
      <w:r w:rsidRPr="004C7DB4">
        <w:rPr>
          <w:rFonts w:eastAsia="宋体"/>
          <w:color w:val="000000" w:themeColor="text1"/>
        </w:rPr>
        <w:t>有一些监管方面的考虑适用于在某些申请中对某些类型的信息的依赖（例如，在</w:t>
      </w:r>
      <w:r w:rsidRPr="004C7DB4">
        <w:rPr>
          <w:rFonts w:eastAsia="宋体"/>
          <w:color w:val="000000" w:themeColor="text1"/>
        </w:rPr>
        <w:t>505(b)(2)</w:t>
      </w:r>
      <w:r w:rsidRPr="004C7DB4">
        <w:rPr>
          <w:rFonts w:eastAsia="宋体"/>
          <w:color w:val="000000" w:themeColor="text1"/>
        </w:rPr>
        <w:t>申请中对申请人不拥有或无权参考的药物的先前安全性和有效性的依赖），但对这些考虑的讨论超出了本指南的范围。见</w:t>
      </w:r>
      <w:r w:rsidRPr="004C7DB4">
        <w:rPr>
          <w:rFonts w:eastAsia="宋体"/>
          <w:i/>
          <w:iCs/>
          <w:color w:val="000000" w:themeColor="text1"/>
        </w:rPr>
        <w:t>第</w:t>
      </w:r>
      <w:r w:rsidRPr="004C7DB4">
        <w:rPr>
          <w:rFonts w:eastAsia="宋体"/>
          <w:i/>
          <w:iCs/>
          <w:color w:val="000000" w:themeColor="text1"/>
        </w:rPr>
        <w:t>505(b)(2)</w:t>
      </w:r>
      <w:r w:rsidRPr="004C7DB4">
        <w:rPr>
          <w:rFonts w:eastAsia="宋体"/>
          <w:i/>
          <w:iCs/>
          <w:color w:val="000000" w:themeColor="text1"/>
        </w:rPr>
        <w:t>条所涵盖的</w:t>
      </w:r>
      <w:r w:rsidRPr="004C7DB4">
        <w:rPr>
          <w:rFonts w:eastAsia="宋体"/>
          <w:color w:val="000000" w:themeColor="text1"/>
        </w:rPr>
        <w:t>行业</w:t>
      </w:r>
      <w:r w:rsidRPr="004C7DB4">
        <w:rPr>
          <w:rFonts w:eastAsia="宋体"/>
          <w:i/>
          <w:iCs/>
          <w:color w:val="000000" w:themeColor="text1"/>
        </w:rPr>
        <w:t>应用</w:t>
      </w:r>
      <w:r w:rsidRPr="004C7DB4">
        <w:rPr>
          <w:rFonts w:eastAsia="宋体"/>
          <w:color w:val="000000" w:themeColor="text1"/>
        </w:rPr>
        <w:t>指南草案（</w:t>
      </w:r>
      <w:r w:rsidRPr="004C7DB4">
        <w:rPr>
          <w:rFonts w:eastAsia="宋体"/>
          <w:color w:val="000000" w:themeColor="text1"/>
        </w:rPr>
        <w:t>1999</w:t>
      </w:r>
      <w:r w:rsidRPr="004C7DB4">
        <w:rPr>
          <w:rFonts w:eastAsia="宋体"/>
          <w:color w:val="000000" w:themeColor="text1"/>
        </w:rPr>
        <w:t>年</w:t>
      </w:r>
      <w:r w:rsidRPr="004C7DB4">
        <w:rPr>
          <w:rFonts w:eastAsia="宋体"/>
          <w:color w:val="000000" w:themeColor="text1"/>
        </w:rPr>
        <w:t>10</w:t>
      </w:r>
      <w:r w:rsidRPr="004C7DB4">
        <w:rPr>
          <w:rFonts w:eastAsia="宋体"/>
          <w:color w:val="000000" w:themeColor="text1"/>
        </w:rPr>
        <w:t>月）。最终定稿后，本指南将代表</w:t>
      </w:r>
      <w:r w:rsidRPr="004C7DB4">
        <w:rPr>
          <w:rFonts w:eastAsia="宋体"/>
          <w:color w:val="000000" w:themeColor="text1"/>
        </w:rPr>
        <w:t>FDA</w:t>
      </w:r>
      <w:r w:rsidRPr="004C7DB4">
        <w:rPr>
          <w:rFonts w:eastAsia="宋体"/>
          <w:color w:val="000000" w:themeColor="text1"/>
        </w:rPr>
        <w:t>目前对该主题的看法。有关最新版指南，请登录</w:t>
      </w:r>
      <w:r w:rsidRPr="004C7DB4">
        <w:rPr>
          <w:rFonts w:eastAsia="宋体"/>
          <w:color w:val="000000" w:themeColor="text1"/>
        </w:rPr>
        <w:t>FDA</w:t>
      </w:r>
      <w:r w:rsidRPr="004C7DB4">
        <w:rPr>
          <w:rFonts w:eastAsia="宋体"/>
          <w:color w:val="000000" w:themeColor="text1"/>
        </w:rPr>
        <w:t>指南网页</w:t>
      </w:r>
      <w:r w:rsidRPr="004C7DB4">
        <w:rPr>
          <w:rFonts w:eastAsia="宋体"/>
          <w:color w:val="000000" w:themeColor="text1"/>
        </w:rPr>
        <w:t>https://www.fda.gov/regulatory-information/search-fda-guidance-documents</w:t>
      </w:r>
      <w:r w:rsidRPr="004C7DB4">
        <w:rPr>
          <w:rFonts w:eastAsia="宋体"/>
          <w:color w:val="000000" w:themeColor="text1"/>
        </w:rPr>
        <w:t>。</w:t>
      </w:r>
    </w:p>
  </w:footnote>
  <w:footnote w:id="6">
    <w:p w14:paraId="311CA070" w14:textId="77777777" w:rsidR="00546A87" w:rsidRPr="004C7DB4" w:rsidRDefault="00546A87" w:rsidP="00546A87">
      <w:pPr>
        <w:pStyle w:val="a9"/>
        <w:rPr>
          <w:rFonts w:eastAsia="宋体"/>
        </w:rPr>
      </w:pPr>
    </w:p>
    <w:p w14:paraId="3243B33E"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例如，见</w:t>
      </w:r>
      <w:r w:rsidRPr="004C7DB4">
        <w:rPr>
          <w:rFonts w:eastAsia="宋体"/>
          <w:color w:val="000000"/>
        </w:rPr>
        <w:t>21 CFR 314.3</w:t>
      </w:r>
      <w:r w:rsidRPr="004C7DB4">
        <w:rPr>
          <w:rFonts w:eastAsia="宋体"/>
          <w:color w:val="000000"/>
        </w:rPr>
        <w:t>，</w:t>
      </w:r>
      <w:proofErr w:type="gramStart"/>
      <w:r w:rsidRPr="004C7DB4">
        <w:rPr>
          <w:rFonts w:eastAsia="宋体"/>
          <w:color w:val="000000"/>
        </w:rPr>
        <w:t>”</w:t>
      </w:r>
      <w:proofErr w:type="gramEnd"/>
      <w:r w:rsidRPr="004C7DB4">
        <w:rPr>
          <w:rFonts w:eastAsia="宋体"/>
          <w:color w:val="000000"/>
        </w:rPr>
        <w:t>参考或使用权指为获得</w:t>
      </w:r>
      <w:r w:rsidRPr="004C7DB4">
        <w:rPr>
          <w:rFonts w:eastAsia="宋体"/>
          <w:color w:val="000000"/>
        </w:rPr>
        <w:t>NDA/[</w:t>
      </w:r>
      <w:r w:rsidRPr="004C7DB4">
        <w:rPr>
          <w:rFonts w:eastAsia="宋体"/>
          <w:color w:val="000000"/>
        </w:rPr>
        <w:t>新药申请</w:t>
      </w:r>
      <w:r w:rsidRPr="004C7DB4">
        <w:rPr>
          <w:rFonts w:eastAsia="宋体"/>
          <w:color w:val="000000"/>
        </w:rPr>
        <w:t>]</w:t>
      </w:r>
      <w:r w:rsidRPr="004C7DB4">
        <w:rPr>
          <w:rFonts w:eastAsia="宋体"/>
          <w:color w:val="000000"/>
        </w:rPr>
        <w:t>的批准而依赖和以其他方式使用调查的权力，包括必要时提供调查的基本原始数据供</w:t>
      </w:r>
      <w:r w:rsidRPr="004C7DB4">
        <w:rPr>
          <w:rFonts w:eastAsia="宋体"/>
          <w:color w:val="000000"/>
        </w:rPr>
        <w:t>FDA</w:t>
      </w:r>
      <w:r w:rsidRPr="004C7DB4">
        <w:rPr>
          <w:rFonts w:eastAsia="宋体"/>
          <w:color w:val="000000"/>
        </w:rPr>
        <w:t>审计的能力</w:t>
      </w:r>
      <w:r w:rsidRPr="004C7DB4">
        <w:rPr>
          <w:rFonts w:eastAsia="宋体"/>
          <w:color w:val="000000"/>
        </w:rPr>
        <w:t>”</w:t>
      </w:r>
    </w:p>
  </w:footnote>
  <w:footnote w:id="7">
    <w:p w14:paraId="6A402118" w14:textId="66A156AD"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见《</w:t>
      </w:r>
      <w:r w:rsidRPr="004C7DB4">
        <w:rPr>
          <w:rFonts w:eastAsia="宋体"/>
          <w:i/>
          <w:iCs/>
          <w:color w:val="000000"/>
        </w:rPr>
        <w:t>FDA</w:t>
      </w:r>
      <w:r w:rsidRPr="004C7DB4">
        <w:rPr>
          <w:rFonts w:eastAsia="宋体"/>
          <w:i/>
          <w:iCs/>
          <w:color w:val="000000"/>
        </w:rPr>
        <w:t>与</w:t>
      </w:r>
      <w:r w:rsidRPr="004C7DB4">
        <w:rPr>
          <w:rFonts w:eastAsia="宋体"/>
          <w:i/>
          <w:iCs/>
          <w:color w:val="000000"/>
        </w:rPr>
        <w:t>PDUFA</w:t>
      </w:r>
      <w:r w:rsidRPr="004C7DB4">
        <w:rPr>
          <w:rFonts w:eastAsia="宋体"/>
          <w:i/>
          <w:iCs/>
          <w:color w:val="000000"/>
        </w:rPr>
        <w:t>产品的</w:t>
      </w:r>
      <w:del w:id="35" w:author="Z" w:date="2022-04-04T17:20:00Z">
        <w:r w:rsidRPr="004C7DB4" w:rsidDel="001448E4">
          <w:rPr>
            <w:rFonts w:eastAsia="宋体"/>
            <w:i/>
            <w:iCs/>
            <w:color w:val="000000"/>
          </w:rPr>
          <w:delText>申办者</w:delText>
        </w:r>
      </w:del>
      <w:ins w:id="36" w:author="Z" w:date="2022-04-04T17:20:00Z">
        <w:del w:id="37" w:author="Aimee W" w:date="2022-08-08T13:17:00Z">
          <w:r w:rsidR="001448E4" w:rsidDel="00583F42">
            <w:rPr>
              <w:rFonts w:eastAsia="宋体"/>
              <w:i/>
              <w:iCs/>
              <w:color w:val="000000"/>
            </w:rPr>
            <w:delText>申办</w:delText>
          </w:r>
          <w:r w:rsidR="001448E4" w:rsidDel="00583F42">
            <w:rPr>
              <w:rFonts w:eastAsia="宋体" w:hint="eastAsia"/>
              <w:i/>
              <w:iCs/>
              <w:color w:val="000000"/>
            </w:rPr>
            <w:delText>方</w:delText>
          </w:r>
        </w:del>
      </w:ins>
      <w:ins w:id="38" w:author="Aimee W" w:date="2022-08-08T13:17:00Z">
        <w:r w:rsidR="00583F42">
          <w:rPr>
            <w:rFonts w:eastAsia="宋体"/>
            <w:i/>
            <w:iCs/>
            <w:color w:val="000000"/>
          </w:rPr>
          <w:t>申办</w:t>
        </w:r>
        <w:r w:rsidR="00583F42">
          <w:rPr>
            <w:rFonts w:eastAsia="宋体" w:hint="eastAsia"/>
            <w:i/>
            <w:iCs/>
            <w:color w:val="000000"/>
          </w:rPr>
          <w:t>者</w:t>
        </w:r>
      </w:ins>
      <w:r w:rsidRPr="004C7DB4">
        <w:rPr>
          <w:rFonts w:eastAsia="宋体"/>
          <w:i/>
          <w:iCs/>
          <w:color w:val="000000"/>
        </w:rPr>
        <w:t>或申请人之间的</w:t>
      </w:r>
      <w:r w:rsidRPr="004C7DB4">
        <w:rPr>
          <w:rFonts w:eastAsia="宋体"/>
          <w:color w:val="000000"/>
        </w:rPr>
        <w:t>行业</w:t>
      </w:r>
      <w:r w:rsidRPr="004C7DB4">
        <w:rPr>
          <w:rFonts w:eastAsia="宋体"/>
          <w:i/>
          <w:iCs/>
          <w:color w:val="000000"/>
        </w:rPr>
        <w:t>正式会议</w:t>
      </w:r>
      <w:r w:rsidRPr="004C7DB4">
        <w:rPr>
          <w:rFonts w:eastAsia="宋体"/>
          <w:color w:val="000000"/>
        </w:rPr>
        <w:t>指南草案》（</w:t>
      </w:r>
      <w:r w:rsidRPr="004C7DB4">
        <w:rPr>
          <w:rFonts w:eastAsia="宋体"/>
          <w:color w:val="000000"/>
        </w:rPr>
        <w:t>2017</w:t>
      </w:r>
      <w:r w:rsidRPr="004C7DB4">
        <w:rPr>
          <w:rFonts w:eastAsia="宋体"/>
          <w:color w:val="000000"/>
        </w:rPr>
        <w:t>年</w:t>
      </w:r>
      <w:r w:rsidRPr="004C7DB4">
        <w:rPr>
          <w:rFonts w:eastAsia="宋体"/>
          <w:color w:val="000000"/>
        </w:rPr>
        <w:t>12</w:t>
      </w:r>
      <w:r w:rsidRPr="004C7DB4">
        <w:rPr>
          <w:rFonts w:eastAsia="宋体"/>
          <w:color w:val="000000"/>
        </w:rPr>
        <w:t>月）。该指南一旦定稿，将代表</w:t>
      </w:r>
      <w:r w:rsidRPr="004C7DB4">
        <w:rPr>
          <w:rFonts w:eastAsia="宋体"/>
          <w:color w:val="000000"/>
        </w:rPr>
        <w:t>FDA</w:t>
      </w:r>
      <w:r w:rsidRPr="004C7DB4">
        <w:rPr>
          <w:rFonts w:eastAsia="宋体"/>
          <w:color w:val="000000"/>
        </w:rPr>
        <w:t>目前对该主题的想法。</w:t>
      </w:r>
    </w:p>
  </w:footnote>
  <w:footnote w:id="8">
    <w:p w14:paraId="3942922D" w14:textId="77777777" w:rsidR="00546A87" w:rsidRPr="004C7DB4" w:rsidRDefault="00546A87" w:rsidP="00546A87">
      <w:pPr>
        <w:pStyle w:val="a9"/>
        <w:rPr>
          <w:rFonts w:eastAsia="宋体"/>
        </w:rPr>
      </w:pPr>
    </w:p>
    <w:p w14:paraId="49EE96DF"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proofErr w:type="gramStart"/>
      <w:r w:rsidRPr="004C7DB4">
        <w:rPr>
          <w:rFonts w:eastAsia="宋体"/>
          <w:color w:val="000000"/>
        </w:rPr>
        <w:t>见行业</w:t>
      </w:r>
      <w:proofErr w:type="gramEnd"/>
      <w:r w:rsidRPr="004C7DB4">
        <w:rPr>
          <w:rFonts w:eastAsia="宋体"/>
          <w:color w:val="000000"/>
        </w:rPr>
        <w:t>和</w:t>
      </w:r>
      <w:r w:rsidRPr="004C7DB4">
        <w:rPr>
          <w:rFonts w:eastAsia="宋体"/>
          <w:color w:val="000000"/>
        </w:rPr>
        <w:t>FDA</w:t>
      </w:r>
      <w:r w:rsidRPr="004C7DB4">
        <w:rPr>
          <w:rFonts w:eastAsia="宋体"/>
          <w:color w:val="000000"/>
        </w:rPr>
        <w:t>工作人员指南草案</w:t>
      </w:r>
      <w:r w:rsidRPr="004C7DB4">
        <w:rPr>
          <w:rFonts w:eastAsia="宋体"/>
          <w:color w:val="000000"/>
        </w:rPr>
        <w:t xml:space="preserve"> </w:t>
      </w:r>
      <w:r w:rsidRPr="004C7DB4">
        <w:rPr>
          <w:rFonts w:eastAsia="宋体"/>
          <w:color w:val="000000"/>
        </w:rPr>
        <w:t>《</w:t>
      </w:r>
      <w:r w:rsidRPr="004C7DB4">
        <w:rPr>
          <w:rFonts w:eastAsia="宋体"/>
          <w:i/>
          <w:iCs/>
          <w:color w:val="000000"/>
        </w:rPr>
        <w:t>组合产品上市前途径的原则》</w:t>
      </w:r>
      <w:r w:rsidRPr="004C7DB4">
        <w:rPr>
          <w:rFonts w:eastAsia="宋体"/>
          <w:color w:val="000000"/>
        </w:rPr>
        <w:t>（</w:t>
      </w:r>
      <w:r w:rsidRPr="004C7DB4">
        <w:rPr>
          <w:rFonts w:eastAsia="宋体"/>
          <w:color w:val="000000"/>
        </w:rPr>
        <w:t>2019</w:t>
      </w:r>
      <w:r w:rsidRPr="004C7DB4">
        <w:rPr>
          <w:rFonts w:eastAsia="宋体"/>
          <w:color w:val="000000"/>
        </w:rPr>
        <w:t>年</w:t>
      </w:r>
      <w:r w:rsidRPr="004C7DB4">
        <w:rPr>
          <w:rFonts w:eastAsia="宋体"/>
          <w:color w:val="000000"/>
        </w:rPr>
        <w:t>2</w:t>
      </w:r>
      <w:r w:rsidRPr="004C7DB4">
        <w:rPr>
          <w:rFonts w:eastAsia="宋体"/>
          <w:color w:val="000000"/>
        </w:rPr>
        <w:t>月）</w:t>
      </w:r>
      <w:r w:rsidRPr="004C7DB4">
        <w:rPr>
          <w:rFonts w:eastAsia="宋体"/>
          <w:i/>
          <w:iCs/>
          <w:color w:val="000000"/>
        </w:rPr>
        <w:t>。</w:t>
      </w:r>
      <w:r w:rsidRPr="004C7DB4">
        <w:rPr>
          <w:rFonts w:eastAsia="宋体"/>
          <w:color w:val="000000"/>
        </w:rPr>
        <w:t>最后，本指南将代表</w:t>
      </w:r>
      <w:r w:rsidRPr="004C7DB4">
        <w:rPr>
          <w:rFonts w:eastAsia="宋体"/>
          <w:color w:val="000000"/>
        </w:rPr>
        <w:t>FDA</w:t>
      </w:r>
      <w:r w:rsidRPr="004C7DB4">
        <w:rPr>
          <w:rFonts w:eastAsia="宋体"/>
          <w:color w:val="000000"/>
        </w:rPr>
        <w:t>对此主题的当前看法。</w:t>
      </w:r>
    </w:p>
  </w:footnote>
  <w:footnote w:id="9">
    <w:p w14:paraId="611ED0A3" w14:textId="77777777" w:rsidR="00546A87" w:rsidRPr="004C7DB4" w:rsidRDefault="00546A87" w:rsidP="00546A87">
      <w:pPr>
        <w:pStyle w:val="a9"/>
        <w:rPr>
          <w:rFonts w:eastAsia="宋体"/>
        </w:rPr>
      </w:pPr>
    </w:p>
    <w:p w14:paraId="7636DF11"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见</w:t>
      </w:r>
      <w:r w:rsidRPr="004C7DB4">
        <w:rPr>
          <w:rFonts w:eastAsia="宋体"/>
          <w:color w:val="000000"/>
        </w:rPr>
        <w:t>2013</w:t>
      </w:r>
      <w:r w:rsidRPr="004C7DB4">
        <w:rPr>
          <w:rFonts w:eastAsia="宋体"/>
          <w:color w:val="000000"/>
        </w:rPr>
        <w:t>年</w:t>
      </w:r>
      <w:r w:rsidRPr="004C7DB4">
        <w:rPr>
          <w:rFonts w:eastAsia="宋体"/>
          <w:color w:val="000000"/>
        </w:rPr>
        <w:t>1</w:t>
      </w:r>
      <w:r w:rsidRPr="004C7DB4">
        <w:rPr>
          <w:rFonts w:eastAsia="宋体"/>
          <w:color w:val="000000"/>
        </w:rPr>
        <w:t>月</w:t>
      </w:r>
      <w:r w:rsidRPr="004C7DB4">
        <w:rPr>
          <w:rFonts w:eastAsia="宋体"/>
          <w:color w:val="000000"/>
        </w:rPr>
        <w:t>22</w:t>
      </w:r>
      <w:r w:rsidRPr="004C7DB4">
        <w:rPr>
          <w:rFonts w:eastAsia="宋体"/>
          <w:color w:val="000000"/>
        </w:rPr>
        <w:t>日发布的最终规则</w:t>
      </w:r>
      <w:r w:rsidRPr="004C7DB4">
        <w:rPr>
          <w:rFonts w:eastAsia="宋体"/>
          <w:color w:val="000000"/>
        </w:rPr>
        <w:t>“</w:t>
      </w:r>
      <w:r w:rsidRPr="004C7DB4">
        <w:rPr>
          <w:rFonts w:eastAsia="宋体"/>
          <w:color w:val="000000"/>
        </w:rPr>
        <w:t>组合产品的现行良好生产规范要求</w:t>
      </w:r>
      <w:r w:rsidRPr="004C7DB4">
        <w:rPr>
          <w:rFonts w:eastAsia="宋体"/>
          <w:color w:val="000000"/>
        </w:rPr>
        <w:t>”</w:t>
      </w:r>
      <w:r w:rsidRPr="004C7DB4">
        <w:rPr>
          <w:rFonts w:eastAsia="宋体"/>
          <w:color w:val="000000"/>
        </w:rPr>
        <w:t>（</w:t>
      </w:r>
      <w:r w:rsidRPr="004C7DB4">
        <w:rPr>
          <w:rFonts w:eastAsia="宋体"/>
          <w:color w:val="000000"/>
        </w:rPr>
        <w:t>21 CFR Part 4, Subpart A</w:t>
      </w:r>
      <w:r w:rsidRPr="004C7DB4">
        <w:rPr>
          <w:rFonts w:eastAsia="宋体"/>
          <w:color w:val="000000"/>
        </w:rPr>
        <w:t>；</w:t>
      </w:r>
      <w:r w:rsidRPr="004C7DB4">
        <w:rPr>
          <w:rFonts w:eastAsia="宋体"/>
          <w:color w:val="000000"/>
        </w:rPr>
        <w:t>78 FR 4307-22</w:t>
      </w:r>
      <w:r w:rsidRPr="004C7DB4">
        <w:rPr>
          <w:rFonts w:eastAsia="宋体"/>
          <w:color w:val="000000"/>
        </w:rPr>
        <w:t>）和</w:t>
      </w:r>
      <w:r w:rsidRPr="004C7DB4">
        <w:rPr>
          <w:rFonts w:eastAsia="宋体"/>
          <w:color w:val="000000"/>
        </w:rPr>
        <w:t>2016</w:t>
      </w:r>
      <w:r w:rsidRPr="004C7DB4">
        <w:rPr>
          <w:rFonts w:eastAsia="宋体"/>
          <w:color w:val="000000"/>
        </w:rPr>
        <w:t>年</w:t>
      </w:r>
      <w:r w:rsidRPr="004C7DB4">
        <w:rPr>
          <w:rFonts w:eastAsia="宋体"/>
          <w:color w:val="000000"/>
        </w:rPr>
        <w:t>12</w:t>
      </w:r>
      <w:r w:rsidRPr="004C7DB4">
        <w:rPr>
          <w:rFonts w:eastAsia="宋体"/>
          <w:color w:val="000000"/>
        </w:rPr>
        <w:t>月</w:t>
      </w:r>
      <w:r w:rsidRPr="004C7DB4">
        <w:rPr>
          <w:rFonts w:eastAsia="宋体"/>
          <w:color w:val="000000"/>
        </w:rPr>
        <w:t>20</w:t>
      </w:r>
      <w:r w:rsidRPr="004C7DB4">
        <w:rPr>
          <w:rFonts w:eastAsia="宋体"/>
          <w:color w:val="000000"/>
        </w:rPr>
        <w:t>日发布的最终规则</w:t>
      </w:r>
      <w:r w:rsidRPr="004C7DB4">
        <w:rPr>
          <w:rFonts w:eastAsia="宋体"/>
          <w:color w:val="000000"/>
        </w:rPr>
        <w:t>“</w:t>
      </w:r>
      <w:r w:rsidRPr="004C7DB4">
        <w:rPr>
          <w:rFonts w:eastAsia="宋体"/>
          <w:color w:val="000000"/>
        </w:rPr>
        <w:t>组合产品的上市后安全报告</w:t>
      </w:r>
      <w:r w:rsidRPr="004C7DB4">
        <w:rPr>
          <w:rFonts w:eastAsia="宋体"/>
          <w:color w:val="000000"/>
        </w:rPr>
        <w:t>”</w:t>
      </w:r>
      <w:r w:rsidRPr="004C7DB4">
        <w:rPr>
          <w:rFonts w:eastAsia="宋体"/>
          <w:color w:val="000000"/>
        </w:rPr>
        <w:t>（</w:t>
      </w:r>
      <w:r w:rsidRPr="004C7DB4">
        <w:rPr>
          <w:rFonts w:eastAsia="宋体"/>
          <w:color w:val="000000"/>
        </w:rPr>
        <w:t>21 CFR Part 4, Subpart B</w:t>
      </w:r>
      <w:r w:rsidRPr="004C7DB4">
        <w:rPr>
          <w:rFonts w:eastAsia="宋体"/>
          <w:color w:val="000000"/>
        </w:rPr>
        <w:t>；</w:t>
      </w:r>
      <w:r w:rsidRPr="004C7DB4">
        <w:rPr>
          <w:rFonts w:eastAsia="宋体"/>
          <w:color w:val="000000"/>
        </w:rPr>
        <w:t>81 FR 92603-26</w:t>
      </w:r>
      <w:r w:rsidRPr="004C7DB4">
        <w:rPr>
          <w:rFonts w:eastAsia="宋体"/>
          <w:color w:val="000000"/>
        </w:rPr>
        <w:t>）。</w:t>
      </w:r>
    </w:p>
  </w:footnote>
  <w:footnote w:id="10">
    <w:p w14:paraId="321897EC" w14:textId="77777777" w:rsidR="00546A87" w:rsidRPr="004C7DB4" w:rsidRDefault="00546A87" w:rsidP="00546A87">
      <w:pPr>
        <w:pStyle w:val="a9"/>
        <w:rPr>
          <w:rFonts w:eastAsia="宋体"/>
        </w:rPr>
      </w:pPr>
    </w:p>
    <w:p w14:paraId="7488FF3D"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color w:val="000000"/>
        </w:rPr>
        <w:t xml:space="preserve"> </w:t>
      </w:r>
      <w:r w:rsidRPr="004C7DB4">
        <w:rPr>
          <w:rFonts w:eastAsia="宋体"/>
          <w:color w:val="000000"/>
        </w:rPr>
        <w:t>同上。</w:t>
      </w:r>
    </w:p>
  </w:footnote>
  <w:footnote w:id="11">
    <w:p w14:paraId="46B4C471" w14:textId="6F3F9DCE"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见《</w:t>
      </w:r>
      <w:r w:rsidRPr="004C7DB4">
        <w:rPr>
          <w:rFonts w:eastAsia="宋体"/>
          <w:color w:val="000000"/>
        </w:rPr>
        <w:t>FD&amp;C</w:t>
      </w:r>
      <w:r w:rsidRPr="004C7DB4">
        <w:rPr>
          <w:rFonts w:eastAsia="宋体"/>
          <w:color w:val="000000"/>
        </w:rPr>
        <w:t>法案》第</w:t>
      </w:r>
      <w:r w:rsidRPr="004C7DB4">
        <w:rPr>
          <w:rFonts w:eastAsia="宋体"/>
          <w:color w:val="000000"/>
        </w:rPr>
        <w:t>503(g)(3)</w:t>
      </w:r>
      <w:r w:rsidRPr="004C7DB4">
        <w:rPr>
          <w:rFonts w:eastAsia="宋体"/>
          <w:color w:val="000000"/>
        </w:rPr>
        <w:t>节。</w:t>
      </w:r>
      <w:proofErr w:type="gramStart"/>
      <w:r w:rsidRPr="004C7DB4">
        <w:rPr>
          <w:rFonts w:eastAsia="宋体"/>
          <w:color w:val="000000"/>
        </w:rPr>
        <w:t>“</w:t>
      </w:r>
      <w:proofErr w:type="gramEnd"/>
      <w:r w:rsidRPr="004C7DB4">
        <w:rPr>
          <w:rFonts w:eastAsia="宋体"/>
          <w:color w:val="000000"/>
        </w:rPr>
        <w:t>FDA</w:t>
      </w:r>
      <w:r w:rsidRPr="004C7DB4">
        <w:rPr>
          <w:rFonts w:eastAsia="宋体"/>
          <w:color w:val="000000"/>
        </w:rPr>
        <w:t>可以要求这种组合产品的</w:t>
      </w:r>
      <w:del w:id="48" w:author="Z" w:date="2022-04-04T17:20:00Z">
        <w:r w:rsidRPr="004C7DB4" w:rsidDel="001448E4">
          <w:rPr>
            <w:rFonts w:eastAsia="宋体"/>
            <w:color w:val="000000"/>
          </w:rPr>
          <w:delText>申办者</w:delText>
        </w:r>
      </w:del>
      <w:ins w:id="49" w:author="Z" w:date="2022-04-04T17:20:00Z">
        <w:del w:id="50" w:author="Aimee W" w:date="2022-08-08T13:17:00Z">
          <w:r w:rsidR="001448E4" w:rsidDel="00583F42">
            <w:rPr>
              <w:rFonts w:eastAsia="宋体"/>
              <w:color w:val="000000"/>
            </w:rPr>
            <w:delText>申办方</w:delText>
          </w:r>
        </w:del>
      </w:ins>
      <w:ins w:id="51" w:author="Aimee W" w:date="2022-08-08T13:17:00Z">
        <w:r w:rsidR="00583F42">
          <w:rPr>
            <w:rFonts w:eastAsia="宋体"/>
            <w:color w:val="000000"/>
          </w:rPr>
          <w:t>申办者</w:t>
        </w:r>
      </w:ins>
      <w:r w:rsidRPr="004C7DB4">
        <w:rPr>
          <w:rFonts w:eastAsia="宋体"/>
          <w:color w:val="000000"/>
        </w:rPr>
        <w:t>只向</w:t>
      </w:r>
      <w:r w:rsidRPr="004C7DB4">
        <w:rPr>
          <w:rFonts w:eastAsia="宋体"/>
          <w:color w:val="000000"/>
        </w:rPr>
        <w:t>FDA</w:t>
      </w:r>
      <w:r w:rsidRPr="004C7DB4">
        <w:rPr>
          <w:rFonts w:eastAsia="宋体"/>
          <w:color w:val="000000"/>
        </w:rPr>
        <w:t>提交</w:t>
      </w:r>
      <w:r w:rsidRPr="004C7DB4">
        <w:rPr>
          <w:rFonts w:eastAsia="宋体"/>
          <w:color w:val="000000"/>
        </w:rPr>
        <w:t>FDA</w:t>
      </w:r>
      <w:r w:rsidRPr="004C7DB4">
        <w:rPr>
          <w:rFonts w:eastAsia="宋体"/>
          <w:color w:val="000000"/>
        </w:rPr>
        <w:t>认定的数据或信息，以达到本法或《公共卫生服务法》规定的许可或批准标准，包括这种组合产品带来的任何增加的风险和益处，采用基于风险的方法，并考虑到申请人所依赖的任何先前的安全和有效性或已批准的组成部分的实质性等同性的结论</w:t>
      </w:r>
      <w:r w:rsidRPr="004C7DB4">
        <w:rPr>
          <w:rFonts w:eastAsia="宋体"/>
          <w:color w:val="000000"/>
        </w:rPr>
        <w:t>“</w:t>
      </w:r>
    </w:p>
  </w:footnote>
  <w:footnote w:id="12">
    <w:p w14:paraId="1FE0F181"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注意，在某些监管途径下，使用某些信息来源可能不被允许，但这一讨论超出了本指南的范围。</w:t>
      </w:r>
    </w:p>
  </w:footnote>
  <w:footnote w:id="13">
    <w:p w14:paraId="139D9C29" w14:textId="77777777" w:rsidR="00321C1A" w:rsidRPr="004C7DB4" w:rsidRDefault="00321C1A" w:rsidP="00546A87">
      <w:pPr>
        <w:pStyle w:val="a9"/>
        <w:rPr>
          <w:rFonts w:ascii="宋体" w:eastAsia="宋体" w:hAnsi="宋体"/>
        </w:rPr>
      </w:pPr>
      <w:r>
        <w:rPr>
          <w:rStyle w:val="ab"/>
        </w:rPr>
        <w:footnoteRef/>
      </w:r>
      <w:r>
        <w:t xml:space="preserve"> </w:t>
      </w:r>
      <w:r w:rsidRPr="004C7DB4">
        <w:rPr>
          <w:rFonts w:ascii="宋体" w:eastAsia="宋体" w:hAnsi="宋体"/>
          <w:color w:val="000000"/>
        </w:rPr>
        <w:t>在本指南中，术语</w:t>
      </w:r>
      <w:r w:rsidRPr="004C7DB4">
        <w:rPr>
          <w:rFonts w:ascii="宋体" w:eastAsia="宋体" w:hAnsi="宋体"/>
          <w:i/>
          <w:iCs/>
          <w:color w:val="000000"/>
        </w:rPr>
        <w:t>表述指</w:t>
      </w:r>
      <w:r w:rsidRPr="004C7DB4">
        <w:rPr>
          <w:rFonts w:ascii="宋体" w:eastAsia="宋体" w:hAnsi="宋体"/>
          <w:color w:val="000000"/>
        </w:rPr>
        <w:t>组合产品的器械构成部分。</w:t>
      </w:r>
    </w:p>
  </w:footnote>
  <w:footnote w:id="14">
    <w:p w14:paraId="207C9083" w14:textId="77777777" w:rsidR="00546A87" w:rsidRPr="004C7DB4" w:rsidRDefault="00321C1A" w:rsidP="00546A87">
      <w:pPr>
        <w:shd w:val="clear" w:color="auto" w:fill="FFFFFF"/>
        <w:snapToGrid w:val="0"/>
        <w:rPr>
          <w:rFonts w:eastAsia="宋体"/>
          <w:sz w:val="18"/>
          <w:szCs w:val="18"/>
        </w:rPr>
      </w:pPr>
      <w:r w:rsidRPr="004C7DB4">
        <w:rPr>
          <w:rStyle w:val="ab"/>
          <w:rFonts w:eastAsia="宋体"/>
          <w:sz w:val="18"/>
          <w:szCs w:val="18"/>
        </w:rPr>
        <w:footnoteRef/>
      </w:r>
      <w:r w:rsidRPr="004C7DB4">
        <w:rPr>
          <w:rFonts w:eastAsia="宋体"/>
          <w:sz w:val="18"/>
          <w:szCs w:val="18"/>
        </w:rPr>
        <w:t xml:space="preserve"> </w:t>
      </w:r>
      <w:r w:rsidRPr="004C7DB4">
        <w:rPr>
          <w:rFonts w:eastAsia="宋体"/>
          <w:color w:val="000000"/>
          <w:sz w:val="18"/>
          <w:szCs w:val="18"/>
        </w:rPr>
        <w:t>组合产品须遵守</w:t>
      </w:r>
      <w:r w:rsidRPr="004C7DB4">
        <w:rPr>
          <w:rFonts w:eastAsia="宋体"/>
          <w:color w:val="000000"/>
          <w:sz w:val="18"/>
          <w:szCs w:val="18"/>
        </w:rPr>
        <w:t>21 CFR</w:t>
      </w:r>
      <w:r w:rsidRPr="004C7DB4">
        <w:rPr>
          <w:rFonts w:eastAsia="宋体"/>
          <w:color w:val="000000"/>
          <w:sz w:val="18"/>
          <w:szCs w:val="18"/>
        </w:rPr>
        <w:t>第</w:t>
      </w:r>
      <w:r w:rsidRPr="004C7DB4">
        <w:rPr>
          <w:rFonts w:eastAsia="宋体"/>
          <w:color w:val="000000"/>
          <w:sz w:val="18"/>
          <w:szCs w:val="18"/>
        </w:rPr>
        <w:t>4</w:t>
      </w:r>
      <w:r w:rsidRPr="004C7DB4">
        <w:rPr>
          <w:rFonts w:eastAsia="宋体"/>
          <w:color w:val="000000"/>
          <w:sz w:val="18"/>
          <w:szCs w:val="18"/>
        </w:rPr>
        <w:t>部分，其中规定了组合产品的现行良好生产规范（</w:t>
      </w:r>
      <w:r w:rsidRPr="004C7DB4">
        <w:rPr>
          <w:rFonts w:eastAsia="宋体"/>
          <w:color w:val="000000"/>
          <w:sz w:val="18"/>
          <w:szCs w:val="18"/>
        </w:rPr>
        <w:t>CGMP</w:t>
      </w:r>
      <w:r w:rsidRPr="004C7DB4">
        <w:rPr>
          <w:rFonts w:eastAsia="宋体"/>
          <w:color w:val="000000"/>
          <w:sz w:val="18"/>
          <w:szCs w:val="18"/>
        </w:rPr>
        <w:t>）要求。组合产品组成部分组合后仍然保持监管状态（例如，作为药品或器械保持监管状态）。适用于每个构成部分的</w:t>
      </w:r>
      <w:r w:rsidRPr="004C7DB4">
        <w:rPr>
          <w:rFonts w:eastAsia="宋体"/>
          <w:color w:val="000000"/>
          <w:sz w:val="18"/>
          <w:szCs w:val="18"/>
        </w:rPr>
        <w:t>CGMP</w:t>
      </w:r>
      <w:r w:rsidRPr="004C7DB4">
        <w:rPr>
          <w:rFonts w:eastAsia="宋体"/>
          <w:color w:val="000000"/>
          <w:sz w:val="18"/>
          <w:szCs w:val="18"/>
        </w:rPr>
        <w:t>要求适用于它们构成的组合产品。</w:t>
      </w:r>
    </w:p>
    <w:p w14:paraId="65C0AD3B" w14:textId="77777777" w:rsidR="00546A87" w:rsidRPr="00546A87" w:rsidRDefault="00546A87" w:rsidP="00546A87">
      <w:pPr>
        <w:shd w:val="clear" w:color="auto" w:fill="FFFFFF"/>
        <w:snapToGrid w:val="0"/>
        <w:ind w:firstLineChars="337" w:firstLine="607"/>
        <w:rPr>
          <w:rFonts w:eastAsia="宋体"/>
          <w:sz w:val="18"/>
          <w:szCs w:val="18"/>
        </w:rPr>
      </w:pPr>
      <w:r>
        <w:rPr>
          <w:rFonts w:eastAsia="宋体"/>
          <w:color w:val="000000"/>
          <w:sz w:val="18"/>
          <w:szCs w:val="18"/>
        </w:rPr>
        <w:t>对于同时包括药品和器械的单实体和联合包装的组合产品，如本指南中涉及的产品，制造商可以对这些组合产品实施简化的方法（</w:t>
      </w:r>
      <w:r>
        <w:rPr>
          <w:rFonts w:eastAsia="宋体"/>
          <w:color w:val="000000"/>
          <w:sz w:val="18"/>
          <w:szCs w:val="18"/>
        </w:rPr>
        <w:t>21 CFR 4.4(b)</w:t>
      </w:r>
      <w:r>
        <w:rPr>
          <w:rFonts w:eastAsia="宋体"/>
          <w:color w:val="000000"/>
          <w:sz w:val="18"/>
          <w:szCs w:val="18"/>
        </w:rPr>
        <w:t>）。根据这种方法，组合产品制造商可以通过设计和实施一个</w:t>
      </w:r>
      <w:r>
        <w:rPr>
          <w:rFonts w:eastAsia="宋体"/>
          <w:color w:val="000000"/>
          <w:sz w:val="18"/>
          <w:szCs w:val="18"/>
        </w:rPr>
        <w:t>CGMP</w:t>
      </w:r>
      <w:r>
        <w:rPr>
          <w:rFonts w:eastAsia="宋体"/>
          <w:color w:val="000000"/>
          <w:sz w:val="18"/>
          <w:szCs w:val="18"/>
        </w:rPr>
        <w:t>操作系统来满足药品</w:t>
      </w:r>
      <w:r>
        <w:rPr>
          <w:rFonts w:eastAsia="宋体"/>
          <w:color w:val="000000"/>
          <w:sz w:val="18"/>
          <w:szCs w:val="18"/>
        </w:rPr>
        <w:t>CGMP</w:t>
      </w:r>
      <w:r>
        <w:rPr>
          <w:rFonts w:eastAsia="宋体"/>
          <w:color w:val="000000"/>
          <w:sz w:val="18"/>
          <w:szCs w:val="18"/>
        </w:rPr>
        <w:t>和器械质量体系</w:t>
      </w:r>
      <w:r>
        <w:rPr>
          <w:rFonts w:eastAsia="宋体"/>
          <w:color w:val="000000"/>
          <w:sz w:val="18"/>
          <w:szCs w:val="18"/>
        </w:rPr>
        <w:t>QS</w:t>
      </w:r>
      <w:r>
        <w:rPr>
          <w:rFonts w:eastAsia="宋体"/>
          <w:color w:val="000000"/>
          <w:sz w:val="18"/>
          <w:szCs w:val="18"/>
        </w:rPr>
        <w:t>法规的要求，该系统可以证明符合药品</w:t>
      </w:r>
      <w:r>
        <w:rPr>
          <w:rFonts w:eastAsia="宋体"/>
          <w:color w:val="000000"/>
          <w:sz w:val="18"/>
          <w:szCs w:val="18"/>
        </w:rPr>
        <w:t>CGMP</w:t>
      </w:r>
      <w:r>
        <w:rPr>
          <w:rFonts w:eastAsia="宋体"/>
          <w:color w:val="000000"/>
          <w:sz w:val="18"/>
          <w:szCs w:val="18"/>
        </w:rPr>
        <w:t>和器械</w:t>
      </w:r>
      <w:r>
        <w:rPr>
          <w:rFonts w:eastAsia="宋体"/>
          <w:color w:val="000000"/>
          <w:sz w:val="18"/>
          <w:szCs w:val="18"/>
        </w:rPr>
        <w:t>QS</w:t>
      </w:r>
      <w:r>
        <w:rPr>
          <w:rFonts w:eastAsia="宋体"/>
          <w:color w:val="000000"/>
          <w:sz w:val="18"/>
          <w:szCs w:val="18"/>
        </w:rPr>
        <w:t>法规的下列规定：</w:t>
      </w:r>
      <w:r>
        <w:rPr>
          <w:rFonts w:eastAsia="宋体"/>
          <w:color w:val="000000"/>
          <w:sz w:val="18"/>
          <w:szCs w:val="18"/>
        </w:rPr>
        <w:t>21 CFR 820.20</w:t>
      </w:r>
      <w:r>
        <w:rPr>
          <w:rFonts w:eastAsia="宋体"/>
          <w:color w:val="000000"/>
          <w:sz w:val="18"/>
          <w:szCs w:val="18"/>
        </w:rPr>
        <w:t>（管理责任）；</w:t>
      </w:r>
      <w:r>
        <w:rPr>
          <w:rFonts w:eastAsia="宋体"/>
          <w:color w:val="000000"/>
          <w:sz w:val="18"/>
          <w:szCs w:val="18"/>
        </w:rPr>
        <w:t>21 CFR 820.30</w:t>
      </w:r>
      <w:r>
        <w:rPr>
          <w:rFonts w:eastAsia="宋体"/>
          <w:color w:val="000000"/>
          <w:sz w:val="18"/>
          <w:szCs w:val="18"/>
        </w:rPr>
        <w:t>（设计控制）；</w:t>
      </w:r>
      <w:r>
        <w:rPr>
          <w:rFonts w:eastAsia="宋体"/>
          <w:color w:val="000000"/>
          <w:sz w:val="18"/>
          <w:szCs w:val="18"/>
        </w:rPr>
        <w:t>21 CFR 820.50</w:t>
      </w:r>
      <w:r>
        <w:rPr>
          <w:rFonts w:eastAsia="宋体"/>
          <w:color w:val="000000"/>
          <w:sz w:val="18"/>
          <w:szCs w:val="18"/>
        </w:rPr>
        <w:t>（采购控制）；</w:t>
      </w:r>
      <w:r>
        <w:rPr>
          <w:rFonts w:eastAsia="宋体"/>
          <w:color w:val="000000"/>
          <w:sz w:val="18"/>
          <w:szCs w:val="18"/>
        </w:rPr>
        <w:t>21 CFR 820.100</w:t>
      </w:r>
      <w:r>
        <w:rPr>
          <w:rFonts w:eastAsia="宋体"/>
          <w:color w:val="000000"/>
          <w:sz w:val="18"/>
          <w:szCs w:val="18"/>
        </w:rPr>
        <w:t>（纠正和预防措施）；</w:t>
      </w:r>
      <w:r>
        <w:rPr>
          <w:rFonts w:eastAsia="宋体"/>
          <w:color w:val="000000"/>
          <w:sz w:val="18"/>
          <w:szCs w:val="18"/>
        </w:rPr>
        <w:t>21 CFR 820.170</w:t>
      </w:r>
      <w:r>
        <w:rPr>
          <w:rFonts w:eastAsia="宋体"/>
          <w:color w:val="000000"/>
          <w:sz w:val="18"/>
          <w:szCs w:val="18"/>
        </w:rPr>
        <w:t>（安装）；和</w:t>
      </w:r>
      <w:r>
        <w:rPr>
          <w:rFonts w:eastAsia="宋体"/>
          <w:color w:val="000000"/>
          <w:sz w:val="18"/>
          <w:szCs w:val="18"/>
        </w:rPr>
        <w:t>21 CFR 820.200</w:t>
      </w:r>
      <w:r>
        <w:rPr>
          <w:rFonts w:eastAsia="宋体"/>
          <w:color w:val="000000"/>
          <w:sz w:val="18"/>
          <w:szCs w:val="18"/>
        </w:rPr>
        <w:t>（服务）。见</w:t>
      </w:r>
      <w:r>
        <w:rPr>
          <w:rFonts w:eastAsia="宋体"/>
          <w:color w:val="000000"/>
          <w:sz w:val="18"/>
          <w:szCs w:val="18"/>
        </w:rPr>
        <w:t>21 CFR 4.4(b)(1)</w:t>
      </w:r>
      <w:r>
        <w:rPr>
          <w:rFonts w:eastAsia="宋体"/>
          <w:color w:val="000000"/>
          <w:sz w:val="18"/>
          <w:szCs w:val="18"/>
        </w:rPr>
        <w:t>。其中一个特定的</w:t>
      </w:r>
      <w:r>
        <w:rPr>
          <w:rFonts w:eastAsia="宋体"/>
          <w:color w:val="000000"/>
          <w:sz w:val="18"/>
          <w:szCs w:val="18"/>
        </w:rPr>
        <w:t>QS</w:t>
      </w:r>
      <w:r>
        <w:rPr>
          <w:rFonts w:eastAsia="宋体"/>
          <w:color w:val="000000"/>
          <w:sz w:val="18"/>
          <w:szCs w:val="18"/>
        </w:rPr>
        <w:t>法规条款将遵守</w:t>
      </w:r>
      <w:r>
        <w:rPr>
          <w:rFonts w:eastAsia="宋体"/>
          <w:color w:val="000000"/>
          <w:sz w:val="18"/>
          <w:szCs w:val="18"/>
        </w:rPr>
        <w:t>21 CFR 820.30</w:t>
      </w:r>
      <w:r>
        <w:rPr>
          <w:rFonts w:eastAsia="宋体"/>
          <w:color w:val="000000"/>
          <w:sz w:val="18"/>
          <w:szCs w:val="18"/>
        </w:rPr>
        <w:t>对这些药械组合产品的设计控制要求的义务编入法典，包括设计核查和验证。见</w:t>
      </w:r>
      <w:r>
        <w:rPr>
          <w:rFonts w:eastAsia="宋体"/>
          <w:color w:val="000000"/>
          <w:sz w:val="18"/>
          <w:szCs w:val="18"/>
        </w:rPr>
        <w:t>21 CFR 4.4(b)(1)(ii)</w:t>
      </w:r>
      <w:r>
        <w:rPr>
          <w:rFonts w:eastAsia="宋体"/>
          <w:color w:val="000000"/>
          <w:sz w:val="18"/>
          <w:szCs w:val="18"/>
        </w:rPr>
        <w:t>。设计控制活动旨在确认组成部分之间没有不良相互利用，确保组成部分的组合使用能够保证组合产品安全有效，并达到预期性能。本指南中设计控制讨论的重点是证明最终组合产品在确定的使用条件下达到确定的性能目标所需的信息，而不是</w:t>
      </w:r>
      <w:r>
        <w:rPr>
          <w:rFonts w:eastAsia="宋体"/>
          <w:color w:val="000000"/>
          <w:sz w:val="18"/>
          <w:szCs w:val="18"/>
        </w:rPr>
        <w:t>21 CFR 820.30</w:t>
      </w:r>
      <w:r>
        <w:rPr>
          <w:rFonts w:eastAsia="宋体"/>
          <w:color w:val="000000"/>
          <w:sz w:val="18"/>
          <w:szCs w:val="18"/>
        </w:rPr>
        <w:t>中关于开发和管理这些信息的程序要求（例如，关于设计和开发计划以及设计历史档案的要求）。进行这种设计核查和验证论证所需的数据因组合产品及其预期用途而异，但通常包括工作台数据、临床前</w:t>
      </w:r>
      <w:r>
        <w:rPr>
          <w:rFonts w:eastAsia="宋体"/>
          <w:color w:val="000000"/>
          <w:sz w:val="18"/>
          <w:szCs w:val="18"/>
        </w:rPr>
        <w:t>/</w:t>
      </w:r>
      <w:r>
        <w:rPr>
          <w:rFonts w:eastAsia="宋体"/>
          <w:color w:val="000000"/>
          <w:sz w:val="18"/>
          <w:szCs w:val="18"/>
        </w:rPr>
        <w:t>临床检测数据和人类因素（</w:t>
      </w:r>
      <w:r>
        <w:rPr>
          <w:rFonts w:eastAsia="宋体"/>
          <w:color w:val="000000"/>
          <w:sz w:val="18"/>
          <w:szCs w:val="18"/>
        </w:rPr>
        <w:t>HF</w:t>
      </w:r>
      <w:r>
        <w:rPr>
          <w:rFonts w:eastAsia="宋体"/>
          <w:color w:val="000000"/>
          <w:sz w:val="18"/>
          <w:szCs w:val="18"/>
        </w:rPr>
        <w:t>）研究等。关于组合产品的设计控制要求的进一步信息，请参见行业和</w:t>
      </w:r>
      <w:r>
        <w:rPr>
          <w:rFonts w:eastAsia="宋体"/>
          <w:color w:val="000000"/>
          <w:sz w:val="18"/>
          <w:szCs w:val="18"/>
        </w:rPr>
        <w:t>FDA</w:t>
      </w:r>
      <w:r>
        <w:rPr>
          <w:rFonts w:eastAsia="宋体"/>
          <w:color w:val="000000"/>
          <w:sz w:val="18"/>
          <w:szCs w:val="18"/>
        </w:rPr>
        <w:t>工作人员的指南《</w:t>
      </w:r>
      <w:r>
        <w:rPr>
          <w:rFonts w:eastAsia="宋体"/>
          <w:i/>
          <w:iCs/>
          <w:color w:val="000000"/>
          <w:sz w:val="18"/>
          <w:szCs w:val="18"/>
        </w:rPr>
        <w:t>组合产品的现行良好生产规范要求》</w:t>
      </w:r>
      <w:r>
        <w:rPr>
          <w:rFonts w:eastAsia="宋体"/>
          <w:color w:val="000000"/>
          <w:sz w:val="18"/>
          <w:szCs w:val="18"/>
        </w:rPr>
        <w:t>（</w:t>
      </w:r>
      <w:r>
        <w:rPr>
          <w:rFonts w:eastAsia="宋体"/>
          <w:color w:val="000000"/>
          <w:sz w:val="18"/>
          <w:szCs w:val="18"/>
        </w:rPr>
        <w:t>2017</w:t>
      </w:r>
      <w:r>
        <w:rPr>
          <w:rFonts w:eastAsia="宋体"/>
          <w:color w:val="000000"/>
          <w:sz w:val="18"/>
          <w:szCs w:val="18"/>
        </w:rPr>
        <w:t>年</w:t>
      </w:r>
      <w:r>
        <w:rPr>
          <w:rFonts w:eastAsia="宋体"/>
          <w:color w:val="000000"/>
          <w:sz w:val="18"/>
          <w:szCs w:val="18"/>
        </w:rPr>
        <w:t>1</w:t>
      </w:r>
      <w:r>
        <w:rPr>
          <w:rFonts w:eastAsia="宋体"/>
          <w:color w:val="000000"/>
          <w:sz w:val="18"/>
          <w:szCs w:val="18"/>
        </w:rPr>
        <w:t>月）（</w:t>
      </w:r>
      <w:r>
        <w:rPr>
          <w:rFonts w:eastAsia="宋体"/>
          <w:color w:val="000000"/>
          <w:sz w:val="18"/>
          <w:szCs w:val="18"/>
        </w:rPr>
        <w:t>2017</w:t>
      </w:r>
      <w:r>
        <w:rPr>
          <w:rFonts w:eastAsia="宋体"/>
          <w:color w:val="000000"/>
          <w:sz w:val="18"/>
          <w:szCs w:val="18"/>
        </w:rPr>
        <w:t>年组合产品的</w:t>
      </w:r>
      <w:r>
        <w:rPr>
          <w:rFonts w:eastAsia="宋体"/>
          <w:color w:val="000000"/>
          <w:sz w:val="18"/>
          <w:szCs w:val="18"/>
        </w:rPr>
        <w:t>CGMP</w:t>
      </w:r>
      <w:r>
        <w:rPr>
          <w:rFonts w:eastAsia="宋体"/>
          <w:color w:val="000000"/>
          <w:sz w:val="18"/>
          <w:szCs w:val="18"/>
        </w:rPr>
        <w:t>指南）。</w:t>
      </w:r>
    </w:p>
    <w:p w14:paraId="2BC2A0C1" w14:textId="77777777" w:rsidR="00321C1A" w:rsidRPr="00546A87" w:rsidRDefault="00546A87" w:rsidP="00546A87">
      <w:pPr>
        <w:shd w:val="clear" w:color="auto" w:fill="FFFFFF"/>
        <w:snapToGrid w:val="0"/>
        <w:ind w:firstLineChars="337" w:firstLine="607"/>
        <w:rPr>
          <w:rFonts w:eastAsia="宋体"/>
          <w:sz w:val="18"/>
          <w:szCs w:val="18"/>
        </w:rPr>
      </w:pPr>
      <w:r>
        <w:rPr>
          <w:rFonts w:eastAsia="宋体"/>
          <w:color w:val="000000"/>
          <w:sz w:val="18"/>
          <w:szCs w:val="18"/>
        </w:rPr>
        <w:t>此外，根据定义，受《公共卫生服务法》第</w:t>
      </w:r>
      <w:r>
        <w:rPr>
          <w:rFonts w:eastAsia="宋体"/>
          <w:color w:val="000000"/>
          <w:sz w:val="18"/>
          <w:szCs w:val="18"/>
        </w:rPr>
        <w:t>351</w:t>
      </w:r>
      <w:r>
        <w:rPr>
          <w:rFonts w:eastAsia="宋体"/>
          <w:color w:val="000000"/>
          <w:sz w:val="18"/>
          <w:szCs w:val="18"/>
        </w:rPr>
        <w:t>条监管的生物制品也是一种药品或器械。因此，对于包括生物制品的组合产品，除了遵守《美国联邦法规》第</w:t>
      </w:r>
      <w:r>
        <w:rPr>
          <w:rFonts w:eastAsia="宋体"/>
          <w:color w:val="000000"/>
          <w:sz w:val="18"/>
          <w:szCs w:val="18"/>
        </w:rPr>
        <w:t>21</w:t>
      </w:r>
      <w:r>
        <w:rPr>
          <w:rFonts w:eastAsia="宋体"/>
          <w:color w:val="000000"/>
          <w:sz w:val="18"/>
          <w:szCs w:val="18"/>
        </w:rPr>
        <w:t>篇第</w:t>
      </w:r>
      <w:r>
        <w:rPr>
          <w:rFonts w:eastAsia="宋体"/>
          <w:color w:val="000000"/>
          <w:sz w:val="18"/>
          <w:szCs w:val="18"/>
        </w:rPr>
        <w:t>4</w:t>
      </w:r>
      <w:r>
        <w:rPr>
          <w:rFonts w:eastAsia="宋体"/>
          <w:color w:val="000000"/>
          <w:sz w:val="18"/>
          <w:szCs w:val="18"/>
        </w:rPr>
        <w:t>部分中适用的药品</w:t>
      </w:r>
      <w:r>
        <w:rPr>
          <w:rFonts w:eastAsia="宋体"/>
          <w:color w:val="000000"/>
          <w:sz w:val="18"/>
          <w:szCs w:val="18"/>
        </w:rPr>
        <w:t>CGMP</w:t>
      </w:r>
      <w:r>
        <w:rPr>
          <w:rFonts w:eastAsia="宋体"/>
          <w:color w:val="000000"/>
          <w:sz w:val="18"/>
          <w:szCs w:val="18"/>
        </w:rPr>
        <w:t>和器械</w:t>
      </w:r>
      <w:r>
        <w:rPr>
          <w:rFonts w:eastAsia="宋体"/>
          <w:color w:val="000000"/>
          <w:sz w:val="18"/>
          <w:szCs w:val="18"/>
        </w:rPr>
        <w:t>QS</w:t>
      </w:r>
      <w:r>
        <w:rPr>
          <w:rFonts w:eastAsia="宋体"/>
          <w:color w:val="000000"/>
          <w:sz w:val="18"/>
          <w:szCs w:val="18"/>
        </w:rPr>
        <w:t>法规要求外，此类产品的制造商必须遵守《美国联邦法规》第</w:t>
      </w:r>
      <w:r>
        <w:rPr>
          <w:rFonts w:eastAsia="宋体"/>
          <w:color w:val="000000"/>
          <w:sz w:val="18"/>
          <w:szCs w:val="18"/>
        </w:rPr>
        <w:t>21</w:t>
      </w:r>
      <w:r>
        <w:rPr>
          <w:rFonts w:eastAsia="宋体"/>
          <w:color w:val="000000"/>
          <w:sz w:val="18"/>
          <w:szCs w:val="18"/>
        </w:rPr>
        <w:t>篇第</w:t>
      </w:r>
      <w:r>
        <w:rPr>
          <w:rFonts w:eastAsia="宋体"/>
          <w:color w:val="000000"/>
          <w:sz w:val="18"/>
          <w:szCs w:val="18"/>
        </w:rPr>
        <w:t>600</w:t>
      </w:r>
      <w:r>
        <w:rPr>
          <w:rFonts w:eastAsia="宋体"/>
          <w:color w:val="000000"/>
          <w:sz w:val="18"/>
          <w:szCs w:val="18"/>
        </w:rPr>
        <w:t>至</w:t>
      </w:r>
      <w:r>
        <w:rPr>
          <w:rFonts w:eastAsia="宋体"/>
          <w:color w:val="000000"/>
          <w:sz w:val="18"/>
          <w:szCs w:val="18"/>
        </w:rPr>
        <w:t>680</w:t>
      </w:r>
      <w:r>
        <w:rPr>
          <w:rFonts w:eastAsia="宋体"/>
          <w:color w:val="000000"/>
          <w:sz w:val="18"/>
          <w:szCs w:val="18"/>
        </w:rPr>
        <w:t>部分中适用于生物制品的</w:t>
      </w:r>
      <w:r>
        <w:rPr>
          <w:rFonts w:eastAsia="宋体"/>
          <w:color w:val="000000"/>
          <w:sz w:val="18"/>
          <w:szCs w:val="18"/>
        </w:rPr>
        <w:t>CGMP</w:t>
      </w:r>
      <w:r>
        <w:rPr>
          <w:rFonts w:eastAsia="宋体"/>
          <w:color w:val="000000"/>
          <w:sz w:val="18"/>
          <w:szCs w:val="18"/>
        </w:rPr>
        <w:t>要求，如果它不是组合产品的一部分（</w:t>
      </w:r>
      <w:r>
        <w:rPr>
          <w:rFonts w:eastAsia="宋体"/>
          <w:color w:val="000000"/>
          <w:sz w:val="18"/>
          <w:szCs w:val="18"/>
        </w:rPr>
        <w:t>21 CFR 4.4</w:t>
      </w:r>
      <w:r>
        <w:rPr>
          <w:rFonts w:eastAsia="宋体"/>
          <w:color w:val="000000"/>
          <w:sz w:val="18"/>
          <w:szCs w:val="18"/>
        </w:rPr>
        <w:t>（</w:t>
      </w:r>
      <w:r>
        <w:rPr>
          <w:rFonts w:eastAsia="宋体"/>
          <w:color w:val="000000"/>
          <w:sz w:val="18"/>
          <w:szCs w:val="18"/>
        </w:rPr>
        <w:t>b</w:t>
      </w:r>
      <w:r>
        <w:rPr>
          <w:rFonts w:eastAsia="宋体"/>
          <w:color w:val="000000"/>
          <w:sz w:val="18"/>
          <w:szCs w:val="18"/>
        </w:rPr>
        <w:t>）（</w:t>
      </w:r>
      <w:r>
        <w:rPr>
          <w:rFonts w:eastAsia="宋体"/>
          <w:color w:val="000000"/>
          <w:sz w:val="18"/>
          <w:szCs w:val="18"/>
        </w:rPr>
        <w:t>3</w:t>
      </w:r>
      <w:r>
        <w:rPr>
          <w:rFonts w:eastAsia="宋体"/>
          <w:color w:val="000000"/>
          <w:sz w:val="18"/>
          <w:szCs w:val="18"/>
        </w:rPr>
        <w:t>））。</w:t>
      </w:r>
    </w:p>
  </w:footnote>
  <w:footnote w:id="15">
    <w:p w14:paraId="649DCA4D"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无论是否为上市申请提交高频研究，此类研究和</w:t>
      </w:r>
      <w:r w:rsidRPr="004C7DB4">
        <w:rPr>
          <w:rFonts w:eastAsia="宋体"/>
          <w:color w:val="000000"/>
        </w:rPr>
        <w:t>/</w:t>
      </w:r>
      <w:r w:rsidRPr="004C7DB4">
        <w:rPr>
          <w:rFonts w:eastAsia="宋体"/>
          <w:color w:val="000000"/>
        </w:rPr>
        <w:t>或对是否需要研究的分析仍需作为组合产品的设计控制文件的一部分。例如，见</w:t>
      </w:r>
      <w:r w:rsidRPr="004C7DB4">
        <w:rPr>
          <w:rFonts w:eastAsia="宋体"/>
          <w:color w:val="000000"/>
        </w:rPr>
        <w:t>21 CFR 820.30(g) &amp; (j)</w:t>
      </w:r>
      <w:r w:rsidRPr="004C7DB4">
        <w:rPr>
          <w:rFonts w:eastAsia="宋体"/>
          <w:color w:val="000000"/>
        </w:rPr>
        <w:t>。</w:t>
      </w:r>
    </w:p>
  </w:footnote>
  <w:footnote w:id="16">
    <w:p w14:paraId="1466E309"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例如，见</w:t>
      </w:r>
      <w:r w:rsidRPr="004C7DB4">
        <w:rPr>
          <w:rFonts w:eastAsia="宋体"/>
          <w:color w:val="000000"/>
        </w:rPr>
        <w:t>21 CFR 820.30</w:t>
      </w:r>
      <w:r w:rsidRPr="004C7DB4">
        <w:rPr>
          <w:rFonts w:eastAsia="宋体"/>
          <w:color w:val="000000"/>
        </w:rPr>
        <w:t>（</w:t>
      </w:r>
      <w:r w:rsidRPr="004C7DB4">
        <w:rPr>
          <w:rFonts w:eastAsia="宋体"/>
          <w:color w:val="000000"/>
        </w:rPr>
        <w:t>f</w:t>
      </w:r>
      <w:r w:rsidRPr="004C7DB4">
        <w:rPr>
          <w:rFonts w:eastAsia="宋体"/>
          <w:color w:val="000000"/>
        </w:rPr>
        <w:t>）</w:t>
      </w:r>
      <w:r w:rsidRPr="004C7DB4">
        <w:rPr>
          <w:rFonts w:eastAsia="宋体"/>
          <w:color w:val="000000"/>
        </w:rPr>
        <w:t>-</w:t>
      </w:r>
      <w:r w:rsidRPr="004C7DB4">
        <w:rPr>
          <w:rFonts w:eastAsia="宋体"/>
          <w:color w:val="000000"/>
        </w:rPr>
        <w:t>（</w:t>
      </w:r>
      <w:r w:rsidRPr="004C7DB4">
        <w:rPr>
          <w:rFonts w:eastAsia="宋体"/>
          <w:color w:val="000000"/>
        </w:rPr>
        <w:t>g</w:t>
      </w:r>
      <w:r w:rsidRPr="004C7DB4">
        <w:rPr>
          <w:rFonts w:eastAsia="宋体"/>
          <w:color w:val="000000"/>
        </w:rPr>
        <w:t>）。设计验证确认组合产品符合申请人的设计要求</w:t>
      </w:r>
      <w:r w:rsidRPr="004C7DB4">
        <w:rPr>
          <w:rFonts w:eastAsia="宋体"/>
          <w:color w:val="000000"/>
        </w:rPr>
        <w:t>/</w:t>
      </w:r>
      <w:r w:rsidRPr="004C7DB4">
        <w:rPr>
          <w:rFonts w:eastAsia="宋体"/>
          <w:color w:val="000000"/>
        </w:rPr>
        <w:t>规格（</w:t>
      </w:r>
      <w:r w:rsidRPr="004C7DB4">
        <w:rPr>
          <w:rFonts w:eastAsia="宋体"/>
          <w:color w:val="000000"/>
        </w:rPr>
        <w:t>21 CFR 820.30(f)</w:t>
      </w:r>
      <w:r w:rsidRPr="004C7DB4">
        <w:rPr>
          <w:rFonts w:eastAsia="宋体"/>
          <w:color w:val="000000"/>
        </w:rPr>
        <w:t>）；也见</w:t>
      </w:r>
      <w:r w:rsidRPr="004C7DB4">
        <w:rPr>
          <w:rFonts w:eastAsia="宋体"/>
          <w:color w:val="000000"/>
        </w:rPr>
        <w:t>2017</w:t>
      </w:r>
      <w:r w:rsidRPr="004C7DB4">
        <w:rPr>
          <w:rFonts w:eastAsia="宋体"/>
          <w:color w:val="000000"/>
        </w:rPr>
        <w:t>年</w:t>
      </w:r>
      <w:r w:rsidRPr="004C7DB4">
        <w:rPr>
          <w:rFonts w:eastAsia="宋体"/>
          <w:color w:val="000000"/>
        </w:rPr>
        <w:t>CGMP</w:t>
      </w:r>
      <w:r w:rsidRPr="004C7DB4">
        <w:rPr>
          <w:rFonts w:eastAsia="宋体"/>
          <w:color w:val="000000"/>
        </w:rPr>
        <w:t>组合产品指南，第</w:t>
      </w:r>
      <w:r w:rsidRPr="004C7DB4">
        <w:rPr>
          <w:rFonts w:eastAsia="宋体"/>
          <w:color w:val="000000"/>
        </w:rPr>
        <w:t>23</w:t>
      </w:r>
      <w:r w:rsidRPr="004C7DB4">
        <w:rPr>
          <w:rFonts w:eastAsia="宋体"/>
          <w:color w:val="000000"/>
        </w:rPr>
        <w:t>页。设计验证活动可以包括，例如，性能检测，安全检测，或目视检查（</w:t>
      </w:r>
      <w:r w:rsidRPr="004C7DB4">
        <w:rPr>
          <w:rFonts w:eastAsia="宋体"/>
          <w:color w:val="000000"/>
        </w:rPr>
        <w:t>2017</w:t>
      </w:r>
      <w:r w:rsidRPr="004C7DB4">
        <w:rPr>
          <w:rFonts w:eastAsia="宋体"/>
          <w:color w:val="000000"/>
        </w:rPr>
        <w:t>年</w:t>
      </w:r>
      <w:r w:rsidRPr="004C7DB4">
        <w:rPr>
          <w:rFonts w:eastAsia="宋体"/>
          <w:color w:val="000000"/>
        </w:rPr>
        <w:t>CGMP</w:t>
      </w:r>
      <w:r w:rsidRPr="004C7DB4">
        <w:rPr>
          <w:rFonts w:eastAsia="宋体"/>
          <w:color w:val="000000"/>
        </w:rPr>
        <w:t>指南的组合产品，在</w:t>
      </w:r>
      <w:r w:rsidRPr="004C7DB4">
        <w:rPr>
          <w:rFonts w:eastAsia="宋体"/>
          <w:color w:val="000000"/>
        </w:rPr>
        <w:t>23</w:t>
      </w:r>
      <w:r w:rsidRPr="004C7DB4">
        <w:rPr>
          <w:rFonts w:eastAsia="宋体"/>
          <w:color w:val="000000"/>
        </w:rPr>
        <w:t>）</w:t>
      </w:r>
      <w:r w:rsidRPr="004C7DB4">
        <w:rPr>
          <w:rFonts w:eastAsia="宋体"/>
          <w:i/>
          <w:iCs/>
          <w:color w:val="000000"/>
        </w:rPr>
        <w:t>。</w:t>
      </w:r>
      <w:r w:rsidRPr="004C7DB4">
        <w:rPr>
          <w:rFonts w:eastAsia="宋体"/>
          <w:color w:val="000000"/>
        </w:rPr>
        <w:t>设计验证确保组合产品的设计正确，以实现其预期目的（</w:t>
      </w:r>
      <w:r w:rsidRPr="004C7DB4">
        <w:rPr>
          <w:rFonts w:eastAsia="宋体"/>
          <w:color w:val="000000"/>
        </w:rPr>
        <w:t>21 CFR 820.30(g)</w:t>
      </w:r>
      <w:r w:rsidRPr="004C7DB4">
        <w:rPr>
          <w:rFonts w:eastAsia="宋体"/>
          <w:color w:val="000000"/>
        </w:rPr>
        <w:t>）。设计验证可包括模拟使用检测或临床</w:t>
      </w:r>
      <w:r w:rsidRPr="004C7DB4">
        <w:rPr>
          <w:rFonts w:eastAsia="宋体"/>
          <w:color w:val="000000"/>
        </w:rPr>
        <w:t>/</w:t>
      </w:r>
      <w:r w:rsidRPr="004C7DB4">
        <w:rPr>
          <w:rFonts w:eastAsia="宋体"/>
          <w:color w:val="000000"/>
        </w:rPr>
        <w:t>非临床评价，包括高频和软件验证（</w:t>
      </w:r>
      <w:r w:rsidRPr="004C7DB4">
        <w:rPr>
          <w:rFonts w:eastAsia="宋体"/>
          <w:color w:val="000000"/>
        </w:rPr>
        <w:t>2017</w:t>
      </w:r>
      <w:r w:rsidRPr="004C7DB4">
        <w:rPr>
          <w:rFonts w:eastAsia="宋体"/>
          <w:color w:val="000000"/>
        </w:rPr>
        <w:t>年</w:t>
      </w:r>
      <w:r w:rsidRPr="004C7DB4">
        <w:rPr>
          <w:rFonts w:eastAsia="宋体"/>
          <w:color w:val="000000"/>
        </w:rPr>
        <w:t>CGMP</w:t>
      </w:r>
      <w:r w:rsidRPr="004C7DB4">
        <w:rPr>
          <w:rFonts w:eastAsia="宋体"/>
          <w:color w:val="000000"/>
        </w:rPr>
        <w:t>指南中的组合产品，在</w:t>
      </w:r>
      <w:r w:rsidRPr="004C7DB4">
        <w:rPr>
          <w:rFonts w:eastAsia="宋体"/>
          <w:color w:val="000000"/>
        </w:rPr>
        <w:t>24</w:t>
      </w:r>
      <w:r w:rsidRPr="004C7DB4">
        <w:rPr>
          <w:rFonts w:eastAsia="宋体"/>
          <w:color w:val="000000"/>
        </w:rPr>
        <w:t>）。</w:t>
      </w:r>
    </w:p>
  </w:footnote>
  <w:footnote w:id="17">
    <w:p w14:paraId="4A209BCC" w14:textId="77777777" w:rsidR="00546A87" w:rsidRPr="004C7DB4" w:rsidRDefault="00546A87" w:rsidP="00546A87">
      <w:pPr>
        <w:pStyle w:val="a9"/>
        <w:rPr>
          <w:rFonts w:eastAsia="宋体"/>
        </w:rPr>
      </w:pPr>
    </w:p>
    <w:p w14:paraId="6005BE8B"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proofErr w:type="gramStart"/>
      <w:r w:rsidRPr="004C7DB4">
        <w:rPr>
          <w:rFonts w:eastAsia="宋体"/>
          <w:color w:val="000000"/>
        </w:rPr>
        <w:t>见行业</w:t>
      </w:r>
      <w:proofErr w:type="gramEnd"/>
      <w:r w:rsidRPr="004C7DB4">
        <w:rPr>
          <w:rFonts w:eastAsia="宋体"/>
          <w:color w:val="000000"/>
        </w:rPr>
        <w:t>和</w:t>
      </w:r>
      <w:r w:rsidRPr="004C7DB4">
        <w:rPr>
          <w:rFonts w:eastAsia="宋体"/>
          <w:color w:val="000000"/>
        </w:rPr>
        <w:t>FDA</w:t>
      </w:r>
      <w:r w:rsidRPr="004C7DB4">
        <w:rPr>
          <w:rFonts w:eastAsia="宋体"/>
          <w:color w:val="000000"/>
        </w:rPr>
        <w:t>工作人员指南《拟用于</w:t>
      </w:r>
      <w:r w:rsidRPr="004C7DB4">
        <w:rPr>
          <w:rFonts w:eastAsia="宋体"/>
          <w:i/>
          <w:iCs/>
          <w:color w:val="000000"/>
        </w:rPr>
        <w:t>药物和生物制品的笔式、喷射式及相关注射器的技术考虑》</w:t>
      </w:r>
      <w:r w:rsidRPr="004C7DB4">
        <w:rPr>
          <w:rFonts w:eastAsia="宋体"/>
          <w:color w:val="000000"/>
        </w:rPr>
        <w:t>（</w:t>
      </w:r>
      <w:r w:rsidRPr="004C7DB4">
        <w:rPr>
          <w:rFonts w:eastAsia="宋体"/>
          <w:color w:val="000000"/>
        </w:rPr>
        <w:t>2013</w:t>
      </w:r>
      <w:r w:rsidRPr="004C7DB4">
        <w:rPr>
          <w:rFonts w:eastAsia="宋体"/>
          <w:color w:val="000000"/>
        </w:rPr>
        <w:t>年</w:t>
      </w:r>
      <w:r w:rsidRPr="004C7DB4">
        <w:rPr>
          <w:rFonts w:eastAsia="宋体"/>
          <w:color w:val="000000"/>
        </w:rPr>
        <w:t>6</w:t>
      </w:r>
      <w:r w:rsidRPr="004C7DB4">
        <w:rPr>
          <w:rFonts w:eastAsia="宋体"/>
          <w:color w:val="000000"/>
        </w:rPr>
        <w:t>月）。</w:t>
      </w:r>
    </w:p>
  </w:footnote>
  <w:footnote w:id="18">
    <w:p w14:paraId="576BC7BE" w14:textId="77777777" w:rsidR="00546A87" w:rsidRPr="004C7DB4" w:rsidRDefault="00546A87" w:rsidP="00546A87">
      <w:pPr>
        <w:pStyle w:val="a9"/>
        <w:rPr>
          <w:rFonts w:eastAsia="宋体"/>
        </w:rPr>
      </w:pPr>
    </w:p>
    <w:p w14:paraId="5CDA976B" w14:textId="77777777" w:rsidR="00546A87" w:rsidRPr="004C7DB4" w:rsidRDefault="00546A87"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更多信息，见《</w:t>
      </w:r>
      <w:r w:rsidRPr="004C7DB4">
        <w:rPr>
          <w:rFonts w:eastAsia="宋体"/>
          <w:i/>
          <w:iCs/>
          <w:color w:val="000000"/>
        </w:rPr>
        <w:t>在</w:t>
      </w:r>
      <w:r w:rsidRPr="004C7DB4">
        <w:rPr>
          <w:rFonts w:eastAsia="宋体"/>
          <w:i/>
          <w:iCs/>
          <w:color w:val="000000"/>
        </w:rPr>
        <w:t>NDA</w:t>
      </w:r>
      <w:r w:rsidRPr="004C7DB4">
        <w:rPr>
          <w:rFonts w:eastAsia="宋体"/>
          <w:i/>
          <w:iCs/>
          <w:color w:val="000000"/>
        </w:rPr>
        <w:t>或</w:t>
      </w:r>
      <w:r w:rsidRPr="004C7DB4">
        <w:rPr>
          <w:rFonts w:eastAsia="宋体"/>
          <w:i/>
          <w:iCs/>
          <w:color w:val="000000"/>
        </w:rPr>
        <w:t>IND</w:t>
      </w:r>
      <w:r w:rsidRPr="004C7DB4">
        <w:rPr>
          <w:rFonts w:eastAsia="宋体"/>
          <w:i/>
          <w:iCs/>
          <w:color w:val="000000"/>
        </w:rPr>
        <w:t>中提交的</w:t>
      </w:r>
      <w:r w:rsidRPr="004C7DB4">
        <w:rPr>
          <w:rFonts w:eastAsia="宋体"/>
          <w:color w:val="000000"/>
        </w:rPr>
        <w:t>行业</w:t>
      </w:r>
      <w:r w:rsidRPr="004C7DB4">
        <w:rPr>
          <w:rFonts w:eastAsia="宋体"/>
          <w:i/>
          <w:iCs/>
          <w:color w:val="000000"/>
        </w:rPr>
        <w:t>生物利用度研究</w:t>
      </w:r>
      <w:r w:rsidRPr="004C7DB4">
        <w:rPr>
          <w:rFonts w:eastAsia="宋体"/>
          <w:color w:val="000000"/>
        </w:rPr>
        <w:t>指南草案</w:t>
      </w:r>
      <w:r w:rsidRPr="004C7DB4">
        <w:rPr>
          <w:rFonts w:eastAsia="宋体"/>
          <w:i/>
          <w:iCs/>
          <w:color w:val="000000"/>
        </w:rPr>
        <w:t>--</w:t>
      </w:r>
      <w:r w:rsidRPr="004C7DB4">
        <w:rPr>
          <w:rFonts w:eastAsia="宋体"/>
          <w:i/>
          <w:iCs/>
          <w:color w:val="000000"/>
        </w:rPr>
        <w:t>一般考虑》</w:t>
      </w:r>
      <w:r w:rsidRPr="004C7DB4">
        <w:rPr>
          <w:rFonts w:eastAsia="宋体"/>
          <w:color w:val="000000"/>
        </w:rPr>
        <w:t>（</w:t>
      </w:r>
      <w:r w:rsidRPr="004C7DB4">
        <w:rPr>
          <w:rFonts w:eastAsia="宋体"/>
          <w:color w:val="000000"/>
        </w:rPr>
        <w:t>2019</w:t>
      </w:r>
      <w:r w:rsidRPr="004C7DB4">
        <w:rPr>
          <w:rFonts w:eastAsia="宋体"/>
          <w:color w:val="000000"/>
        </w:rPr>
        <w:t>年</w:t>
      </w:r>
      <w:r w:rsidRPr="004C7DB4">
        <w:rPr>
          <w:rFonts w:eastAsia="宋体"/>
          <w:color w:val="000000"/>
        </w:rPr>
        <w:t>2</w:t>
      </w:r>
      <w:r w:rsidRPr="004C7DB4">
        <w:rPr>
          <w:rFonts w:eastAsia="宋体"/>
          <w:color w:val="000000"/>
        </w:rPr>
        <w:t>月）。最终定稿后，本指南将代表</w:t>
      </w:r>
      <w:r w:rsidRPr="004C7DB4">
        <w:rPr>
          <w:rFonts w:eastAsia="宋体"/>
          <w:color w:val="000000"/>
        </w:rPr>
        <w:t>FDA</w:t>
      </w:r>
      <w:r w:rsidRPr="004C7DB4">
        <w:rPr>
          <w:rFonts w:eastAsia="宋体"/>
          <w:color w:val="000000"/>
        </w:rPr>
        <w:t>目前对该主题的看法。</w:t>
      </w:r>
    </w:p>
  </w:footnote>
  <w:footnote w:id="19">
    <w:p w14:paraId="48EFC414" w14:textId="77777777" w:rsidR="00321C1A" w:rsidRPr="004C7DB4" w:rsidRDefault="00321C1A" w:rsidP="00546A87">
      <w:pPr>
        <w:pStyle w:val="a9"/>
        <w:rPr>
          <w:rFonts w:eastAsia="宋体"/>
        </w:rPr>
      </w:pPr>
      <w:r w:rsidRPr="004C7DB4">
        <w:rPr>
          <w:rStyle w:val="ab"/>
          <w:rFonts w:eastAsia="宋体"/>
        </w:rPr>
        <w:footnoteRef/>
      </w:r>
      <w:r w:rsidRPr="004C7DB4">
        <w:rPr>
          <w:rFonts w:eastAsia="宋体"/>
        </w:rPr>
        <w:t xml:space="preserve"> </w:t>
      </w:r>
      <w:r w:rsidRPr="004C7DB4">
        <w:rPr>
          <w:rFonts w:eastAsia="宋体"/>
          <w:color w:val="000000"/>
        </w:rPr>
        <w:t>更多信息请参见《</w:t>
      </w:r>
      <w:r w:rsidRPr="004C7DB4">
        <w:rPr>
          <w:rFonts w:eastAsia="宋体"/>
          <w:i/>
          <w:iCs/>
          <w:color w:val="000000"/>
        </w:rPr>
        <w:t>产品设计的</w:t>
      </w:r>
      <w:r w:rsidRPr="004C7DB4">
        <w:rPr>
          <w:rFonts w:eastAsia="宋体"/>
          <w:color w:val="000000"/>
        </w:rPr>
        <w:t>行业</w:t>
      </w:r>
      <w:r w:rsidRPr="004C7DB4">
        <w:rPr>
          <w:rFonts w:eastAsia="宋体"/>
          <w:i/>
          <w:iCs/>
          <w:color w:val="000000"/>
        </w:rPr>
        <w:t>安全考虑因素以尽量减少用药错误》</w:t>
      </w:r>
      <w:r w:rsidRPr="004C7DB4">
        <w:rPr>
          <w:rFonts w:eastAsia="宋体"/>
          <w:color w:val="000000"/>
        </w:rPr>
        <w:t>（</w:t>
      </w:r>
      <w:r w:rsidRPr="004C7DB4">
        <w:rPr>
          <w:rFonts w:eastAsia="宋体"/>
          <w:color w:val="000000"/>
        </w:rPr>
        <w:t>2016</w:t>
      </w:r>
      <w:r w:rsidRPr="004C7DB4">
        <w:rPr>
          <w:rFonts w:eastAsia="宋体"/>
          <w:color w:val="000000"/>
        </w:rPr>
        <w:t>年</w:t>
      </w:r>
      <w:r w:rsidRPr="004C7DB4">
        <w:rPr>
          <w:rFonts w:eastAsia="宋体"/>
          <w:color w:val="000000"/>
        </w:rPr>
        <w:t>4</w:t>
      </w:r>
      <w:r w:rsidRPr="004C7DB4">
        <w:rPr>
          <w:rFonts w:eastAsia="宋体"/>
          <w:color w:val="000000"/>
        </w:rPr>
        <w:t>月）的指导。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7583" w14:textId="04EF8610" w:rsidR="00321C1A" w:rsidRPr="0053790C" w:rsidRDefault="00321C1A" w:rsidP="00321C1A">
    <w:pPr>
      <w:shd w:val="clear" w:color="auto" w:fill="FFFFFF"/>
      <w:snapToGrid w:val="0"/>
      <w:jc w:val="center"/>
      <w:rPr>
        <w:rFonts w:eastAsia="宋体" w:hint="eastAsia"/>
        <w:sz w:val="21"/>
        <w:szCs w:val="21"/>
      </w:rPr>
    </w:pPr>
    <w:del w:id="12" w:author="Aimee W" w:date="2022-08-08T20:08:00Z">
      <w:r w:rsidDel="002A77CE">
        <w:rPr>
          <w:rFonts w:eastAsia="宋体" w:hint="eastAsia"/>
          <w:b/>
          <w:bCs/>
          <w:i/>
          <w:iCs/>
          <w:color w:val="000000"/>
          <w:sz w:val="21"/>
          <w:szCs w:val="21"/>
        </w:rPr>
        <w:delText>包含</w:delText>
      </w:r>
    </w:del>
    <w:ins w:id="13" w:author="Aimee W" w:date="2022-08-08T20:08:00Z">
      <w:r w:rsidR="002A77CE">
        <w:rPr>
          <w:rFonts w:eastAsia="宋体" w:hint="eastAsia"/>
          <w:b/>
          <w:bCs/>
          <w:i/>
          <w:iCs/>
          <w:color w:val="000000"/>
          <w:sz w:val="21"/>
          <w:szCs w:val="21"/>
        </w:rPr>
        <w:t>所含建议</w:t>
      </w:r>
    </w:ins>
    <w:r>
      <w:rPr>
        <w:rFonts w:eastAsia="宋体"/>
        <w:b/>
        <w:bCs/>
        <w:i/>
        <w:iCs/>
        <w:color w:val="000000"/>
        <w:sz w:val="21"/>
        <w:szCs w:val="21"/>
      </w:rPr>
      <w:t>不具约束力</w:t>
    </w:r>
    <w:del w:id="14" w:author="Aimee W" w:date="2022-08-08T20:08:00Z">
      <w:r w:rsidDel="002A77CE">
        <w:rPr>
          <w:rFonts w:eastAsia="宋体"/>
          <w:b/>
          <w:bCs/>
          <w:i/>
          <w:iCs/>
          <w:color w:val="000000"/>
          <w:sz w:val="21"/>
          <w:szCs w:val="21"/>
        </w:rPr>
        <w:delText>建议</w:delText>
      </w:r>
    </w:del>
  </w:p>
  <w:p w14:paraId="254A0DF7" w14:textId="77777777" w:rsidR="00321C1A" w:rsidRPr="0053790C" w:rsidRDefault="00321C1A" w:rsidP="00321C1A">
    <w:pPr>
      <w:shd w:val="clear" w:color="auto" w:fill="FFFFFF"/>
      <w:snapToGrid w:val="0"/>
      <w:jc w:val="center"/>
      <w:rPr>
        <w:rFonts w:eastAsia="宋体"/>
        <w:sz w:val="21"/>
        <w:szCs w:val="21"/>
      </w:rPr>
    </w:pPr>
    <w:r>
      <w:rPr>
        <w:rFonts w:eastAsia="宋体"/>
        <w:i/>
        <w:iCs/>
        <w:color w:val="000000"/>
        <w:sz w:val="21"/>
        <w:szCs w:val="21"/>
      </w:rPr>
      <w:t>草案</w:t>
    </w:r>
    <w:r>
      <w:rPr>
        <w:rFonts w:eastAsia="宋体"/>
        <w:i/>
        <w:iCs/>
        <w:color w:val="000000"/>
        <w:sz w:val="21"/>
        <w:szCs w:val="21"/>
      </w:rPr>
      <w:t xml:space="preserve"> - </w:t>
    </w:r>
    <w:proofErr w:type="gramStart"/>
    <w:r>
      <w:rPr>
        <w:rFonts w:eastAsia="宋体"/>
        <w:i/>
        <w:iCs/>
        <w:color w:val="000000"/>
        <w:sz w:val="21"/>
        <w:szCs w:val="21"/>
      </w:rPr>
      <w:t>非实施稿</w:t>
    </w:r>
    <w:proofErr w:type="gramEnd"/>
  </w:p>
  <w:p w14:paraId="25067B73" w14:textId="77777777" w:rsidR="00321C1A" w:rsidRPr="00321C1A" w:rsidRDefault="00321C1A" w:rsidP="00321C1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770BB94"/>
    <w:lvl w:ilvl="0">
      <w:numFmt w:val="bullet"/>
      <w:lvlText w:val="*"/>
      <w:lvlJc w:val="left"/>
    </w:lvl>
  </w:abstractNum>
  <w:num w:numId="1" w16cid:durableId="665522885">
    <w:abstractNumId w:val="0"/>
    <w:lvlOverride w:ilvl="0">
      <w:lvl w:ilvl="0">
        <w:start w:val="65535"/>
        <w:numFmt w:val="bullet"/>
        <w:lvlText w:val="•"/>
        <w:legacy w:legacy="1" w:legacySpace="0" w:legacyIndent="360"/>
        <w:lvlJc w:val="left"/>
        <w:rPr>
          <w:rFonts w:ascii="Arial" w:hAnsi="Arial" w:cs="Arial" w:hint="default"/>
        </w:rPr>
      </w:lvl>
    </w:lvlOverride>
  </w:num>
  <w:num w:numId="2" w16cid:durableId="901915320">
    <w:abstractNumId w:val="0"/>
    <w:lvlOverride w:ilvl="0">
      <w:lvl w:ilvl="0">
        <w:start w:val="65535"/>
        <w:numFmt w:val="bullet"/>
        <w:lvlText w:val="-"/>
        <w:legacy w:legacy="1" w:legacySpace="0" w:legacyIndent="360"/>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ee W">
    <w15:presenceInfo w15:providerId="Windows Live" w15:userId="529bb5c8a350dac4"/>
  </w15:person>
  <w15:person w15:author="Z">
    <w15:presenceInfo w15:providerId="None" w15:userId="Z"/>
  </w15:person>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1"/>
  </w:compat>
  <w:rsids>
    <w:rsidRoot w:val="0053790C"/>
    <w:rsid w:val="00006D7D"/>
    <w:rsid w:val="000847B4"/>
    <w:rsid w:val="001448E4"/>
    <w:rsid w:val="0015535D"/>
    <w:rsid w:val="00156F1F"/>
    <w:rsid w:val="0018437E"/>
    <w:rsid w:val="001A275F"/>
    <w:rsid w:val="001D6774"/>
    <w:rsid w:val="002A77CE"/>
    <w:rsid w:val="00321C1A"/>
    <w:rsid w:val="00374C8B"/>
    <w:rsid w:val="003863C6"/>
    <w:rsid w:val="004461AE"/>
    <w:rsid w:val="00460872"/>
    <w:rsid w:val="004C71C6"/>
    <w:rsid w:val="004C7DB4"/>
    <w:rsid w:val="0053790C"/>
    <w:rsid w:val="00546A87"/>
    <w:rsid w:val="005478B1"/>
    <w:rsid w:val="00583F42"/>
    <w:rsid w:val="00593C66"/>
    <w:rsid w:val="00664811"/>
    <w:rsid w:val="0068762C"/>
    <w:rsid w:val="00722FCD"/>
    <w:rsid w:val="007D5B99"/>
    <w:rsid w:val="008F5950"/>
    <w:rsid w:val="0092002A"/>
    <w:rsid w:val="00955458"/>
    <w:rsid w:val="00A32E18"/>
    <w:rsid w:val="00AA7901"/>
    <w:rsid w:val="00AC36BC"/>
    <w:rsid w:val="00B14726"/>
    <w:rsid w:val="00BD7D5A"/>
    <w:rsid w:val="00C14246"/>
    <w:rsid w:val="00C52677"/>
    <w:rsid w:val="00CC1990"/>
    <w:rsid w:val="00DD4EA2"/>
    <w:rsid w:val="00DF0273"/>
    <w:rsid w:val="00DF7A41"/>
    <w:rsid w:val="00E14067"/>
    <w:rsid w:val="00EE718C"/>
    <w:rsid w:val="00FE4BB7"/>
    <w:rsid w:val="00FF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6AC165"/>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C8B"/>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321C1A"/>
    <w:pPr>
      <w:shd w:val="clear" w:color="auto" w:fill="FFFFFF"/>
      <w:snapToGrid w:val="0"/>
      <w:ind w:left="565" w:hangingChars="268" w:hanging="565"/>
      <w:jc w:val="both"/>
      <w:outlineLvl w:val="0"/>
    </w:pPr>
    <w:rPr>
      <w:rFonts w:eastAsia="宋体"/>
      <w:b/>
      <w:bCs/>
      <w:color w:val="000000"/>
      <w:sz w:val="21"/>
      <w:szCs w:val="21"/>
    </w:rPr>
  </w:style>
  <w:style w:type="paragraph" w:styleId="2">
    <w:name w:val="heading 2"/>
    <w:basedOn w:val="a"/>
    <w:next w:val="a"/>
    <w:link w:val="20"/>
    <w:uiPriority w:val="9"/>
    <w:unhideWhenUsed/>
    <w:qFormat/>
    <w:rsid w:val="00546A87"/>
    <w:pPr>
      <w:shd w:val="clear" w:color="auto" w:fill="FFFFFF"/>
      <w:snapToGrid w:val="0"/>
      <w:ind w:leftChars="307" w:left="930" w:hanging="316"/>
      <w:jc w:val="both"/>
      <w:outlineLvl w:val="1"/>
    </w:pPr>
    <w:rPr>
      <w:rFonts w:eastAsia="宋体"/>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1C1A"/>
    <w:pPr>
      <w:widowControl w:val="0"/>
      <w:autoSpaceDE w:val="0"/>
      <w:autoSpaceDN w:val="0"/>
      <w:adjustRightInd w:val="0"/>
    </w:pPr>
    <w:rPr>
      <w:rFonts w:ascii="Times New Roman" w:hAnsi="Times New Roman" w:cs="Times New Roman"/>
      <w:color w:val="000000"/>
      <w:kern w:val="0"/>
      <w:sz w:val="24"/>
      <w:szCs w:val="24"/>
    </w:rPr>
  </w:style>
  <w:style w:type="paragraph" w:styleId="a3">
    <w:name w:val="Date"/>
    <w:basedOn w:val="a"/>
    <w:next w:val="a"/>
    <w:link w:val="a4"/>
    <w:uiPriority w:val="99"/>
    <w:semiHidden/>
    <w:unhideWhenUsed/>
    <w:rsid w:val="00321C1A"/>
    <w:pPr>
      <w:ind w:leftChars="2500" w:left="100"/>
    </w:pPr>
  </w:style>
  <w:style w:type="character" w:customStyle="1" w:styleId="a4">
    <w:name w:val="日期 字符"/>
    <w:basedOn w:val="a0"/>
    <w:link w:val="a3"/>
    <w:uiPriority w:val="99"/>
    <w:semiHidden/>
    <w:rsid w:val="00321C1A"/>
    <w:rPr>
      <w:rFonts w:ascii="Times New Roman" w:hAnsi="Times New Roman" w:cs="Times New Roman"/>
      <w:kern w:val="0"/>
      <w:sz w:val="20"/>
      <w:szCs w:val="20"/>
    </w:rPr>
  </w:style>
  <w:style w:type="paragraph" w:styleId="a5">
    <w:name w:val="header"/>
    <w:basedOn w:val="a"/>
    <w:link w:val="a6"/>
    <w:uiPriority w:val="99"/>
    <w:unhideWhenUsed/>
    <w:rsid w:val="00321C1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1C1A"/>
    <w:rPr>
      <w:rFonts w:ascii="Times New Roman" w:hAnsi="Times New Roman" w:cs="Times New Roman"/>
      <w:kern w:val="0"/>
      <w:sz w:val="18"/>
      <w:szCs w:val="18"/>
    </w:rPr>
  </w:style>
  <w:style w:type="paragraph" w:styleId="a7">
    <w:name w:val="footer"/>
    <w:basedOn w:val="a"/>
    <w:link w:val="a8"/>
    <w:uiPriority w:val="99"/>
    <w:unhideWhenUsed/>
    <w:rsid w:val="00321C1A"/>
    <w:pPr>
      <w:tabs>
        <w:tab w:val="center" w:pos="4153"/>
        <w:tab w:val="right" w:pos="8306"/>
      </w:tabs>
      <w:snapToGrid w:val="0"/>
    </w:pPr>
    <w:rPr>
      <w:sz w:val="18"/>
      <w:szCs w:val="18"/>
    </w:rPr>
  </w:style>
  <w:style w:type="character" w:customStyle="1" w:styleId="a8">
    <w:name w:val="页脚 字符"/>
    <w:basedOn w:val="a0"/>
    <w:link w:val="a7"/>
    <w:uiPriority w:val="99"/>
    <w:rsid w:val="00321C1A"/>
    <w:rPr>
      <w:rFonts w:ascii="Times New Roman" w:hAnsi="Times New Roman" w:cs="Times New Roman"/>
      <w:kern w:val="0"/>
      <w:sz w:val="18"/>
      <w:szCs w:val="18"/>
    </w:rPr>
  </w:style>
  <w:style w:type="paragraph" w:styleId="a9">
    <w:name w:val="footnote text"/>
    <w:basedOn w:val="a"/>
    <w:link w:val="aa"/>
    <w:uiPriority w:val="99"/>
    <w:semiHidden/>
    <w:unhideWhenUsed/>
    <w:rsid w:val="00321C1A"/>
    <w:pPr>
      <w:snapToGrid w:val="0"/>
    </w:pPr>
    <w:rPr>
      <w:sz w:val="18"/>
      <w:szCs w:val="18"/>
    </w:rPr>
  </w:style>
  <w:style w:type="character" w:customStyle="1" w:styleId="aa">
    <w:name w:val="脚注文本 字符"/>
    <w:basedOn w:val="a0"/>
    <w:link w:val="a9"/>
    <w:uiPriority w:val="99"/>
    <w:semiHidden/>
    <w:rsid w:val="00321C1A"/>
    <w:rPr>
      <w:rFonts w:ascii="Times New Roman" w:hAnsi="Times New Roman" w:cs="Times New Roman"/>
      <w:kern w:val="0"/>
      <w:sz w:val="18"/>
      <w:szCs w:val="18"/>
    </w:rPr>
  </w:style>
  <w:style w:type="character" w:styleId="ab">
    <w:name w:val="footnote reference"/>
    <w:basedOn w:val="a0"/>
    <w:uiPriority w:val="99"/>
    <w:semiHidden/>
    <w:unhideWhenUsed/>
    <w:rsid w:val="00321C1A"/>
    <w:rPr>
      <w:vertAlign w:val="superscript"/>
    </w:rPr>
  </w:style>
  <w:style w:type="character" w:customStyle="1" w:styleId="10">
    <w:name w:val="标题 1 字符"/>
    <w:basedOn w:val="a0"/>
    <w:link w:val="1"/>
    <w:uiPriority w:val="9"/>
    <w:rsid w:val="00321C1A"/>
    <w:rPr>
      <w:rFonts w:ascii="Times New Roman" w:eastAsia="宋体" w:hAnsi="Times New Roman" w:cs="Times New Roman"/>
      <w:b/>
      <w:bCs/>
      <w:color w:val="000000"/>
      <w:kern w:val="0"/>
      <w:szCs w:val="21"/>
      <w:shd w:val="clear" w:color="auto" w:fill="FFFFFF"/>
    </w:rPr>
  </w:style>
  <w:style w:type="character" w:styleId="ac">
    <w:name w:val="line number"/>
    <w:basedOn w:val="a0"/>
    <w:uiPriority w:val="99"/>
    <w:semiHidden/>
    <w:unhideWhenUsed/>
    <w:rsid w:val="00321C1A"/>
  </w:style>
  <w:style w:type="character" w:customStyle="1" w:styleId="20">
    <w:name w:val="标题 2 字符"/>
    <w:basedOn w:val="a0"/>
    <w:link w:val="2"/>
    <w:uiPriority w:val="9"/>
    <w:rsid w:val="00546A87"/>
    <w:rPr>
      <w:rFonts w:ascii="Times New Roman" w:eastAsia="宋体" w:hAnsi="Times New Roman" w:cs="Times New Roman"/>
      <w:b/>
      <w:bCs/>
      <w:color w:val="000000"/>
      <w:kern w:val="0"/>
      <w:szCs w:val="21"/>
      <w:shd w:val="clear" w:color="auto" w:fill="FFFFFF"/>
    </w:rPr>
  </w:style>
  <w:style w:type="character" w:styleId="ad">
    <w:name w:val="Hyperlink"/>
    <w:basedOn w:val="a0"/>
    <w:uiPriority w:val="99"/>
    <w:unhideWhenUsed/>
    <w:rsid w:val="00546A87"/>
    <w:rPr>
      <w:color w:val="0563C1" w:themeColor="hyperlink"/>
      <w:u w:val="single"/>
    </w:rPr>
  </w:style>
  <w:style w:type="paragraph" w:styleId="TOC1">
    <w:name w:val="toc 1"/>
    <w:basedOn w:val="a"/>
    <w:next w:val="a"/>
    <w:autoRedefine/>
    <w:uiPriority w:val="39"/>
    <w:unhideWhenUsed/>
    <w:rsid w:val="00546A87"/>
    <w:pPr>
      <w:tabs>
        <w:tab w:val="right" w:leader="dot" w:pos="9062"/>
      </w:tabs>
      <w:spacing w:beforeLines="30" w:afterLines="30"/>
      <w:ind w:left="565" w:hangingChars="268" w:hanging="565"/>
    </w:pPr>
    <w:rPr>
      <w:rFonts w:eastAsia="宋体"/>
      <w:b/>
      <w:sz w:val="21"/>
    </w:rPr>
  </w:style>
  <w:style w:type="paragraph" w:styleId="TOC2">
    <w:name w:val="toc 2"/>
    <w:basedOn w:val="a"/>
    <w:next w:val="a"/>
    <w:autoRedefine/>
    <w:uiPriority w:val="39"/>
    <w:unhideWhenUsed/>
    <w:rsid w:val="00546A87"/>
    <w:pPr>
      <w:tabs>
        <w:tab w:val="right" w:leader="dot" w:pos="9062"/>
      </w:tabs>
      <w:spacing w:beforeLines="30" w:afterLines="30"/>
      <w:ind w:leftChars="71" w:left="564" w:hangingChars="200" w:hanging="422"/>
    </w:pPr>
    <w:rPr>
      <w:rFonts w:eastAsia="宋体"/>
      <w:b/>
      <w:sz w:val="21"/>
    </w:rPr>
  </w:style>
  <w:style w:type="character" w:styleId="ae">
    <w:name w:val="annotation reference"/>
    <w:basedOn w:val="a0"/>
    <w:uiPriority w:val="99"/>
    <w:semiHidden/>
    <w:unhideWhenUsed/>
    <w:rsid w:val="00EE718C"/>
    <w:rPr>
      <w:sz w:val="21"/>
      <w:szCs w:val="21"/>
    </w:rPr>
  </w:style>
  <w:style w:type="paragraph" w:styleId="af">
    <w:name w:val="annotation text"/>
    <w:basedOn w:val="a"/>
    <w:link w:val="af0"/>
    <w:uiPriority w:val="99"/>
    <w:semiHidden/>
    <w:unhideWhenUsed/>
    <w:rsid w:val="00EE718C"/>
  </w:style>
  <w:style w:type="character" w:customStyle="1" w:styleId="af0">
    <w:name w:val="批注文字 字符"/>
    <w:basedOn w:val="a0"/>
    <w:link w:val="af"/>
    <w:uiPriority w:val="99"/>
    <w:semiHidden/>
    <w:rsid w:val="00EE718C"/>
    <w:rPr>
      <w:rFonts w:ascii="Times New Roman" w:hAnsi="Times New Roman" w:cs="Times New Roman"/>
      <w:kern w:val="0"/>
      <w:sz w:val="20"/>
      <w:szCs w:val="20"/>
    </w:rPr>
  </w:style>
  <w:style w:type="paragraph" w:styleId="af1">
    <w:name w:val="annotation subject"/>
    <w:basedOn w:val="af"/>
    <w:next w:val="af"/>
    <w:link w:val="af2"/>
    <w:uiPriority w:val="99"/>
    <w:semiHidden/>
    <w:unhideWhenUsed/>
    <w:rsid w:val="00EE718C"/>
    <w:rPr>
      <w:b/>
      <w:bCs/>
    </w:rPr>
  </w:style>
  <w:style w:type="character" w:customStyle="1" w:styleId="af2">
    <w:name w:val="批注主题 字符"/>
    <w:basedOn w:val="af0"/>
    <w:link w:val="af1"/>
    <w:uiPriority w:val="99"/>
    <w:semiHidden/>
    <w:rsid w:val="00EE718C"/>
    <w:rPr>
      <w:rFonts w:ascii="Times New Roman" w:hAnsi="Times New Roman" w:cs="Times New Roman"/>
      <w:b/>
      <w:bCs/>
      <w:kern w:val="0"/>
      <w:sz w:val="20"/>
      <w:szCs w:val="20"/>
    </w:rPr>
  </w:style>
  <w:style w:type="paragraph" w:styleId="af3">
    <w:name w:val="Revision"/>
    <w:hidden/>
    <w:uiPriority w:val="99"/>
    <w:semiHidden/>
    <w:rsid w:val="00BD7D5A"/>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AAF6-4FA6-461B-A17B-ECAC2590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17</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Combination Product Clinical Bridging Guidance</dc:title>
  <dc:subject/>
  <dc:creator>Daniel, Frances *</dc:creator>
  <cp:keywords/>
  <dc:description/>
  <cp:lastModifiedBy>Aimee W</cp:lastModifiedBy>
  <cp:revision>33</cp:revision>
  <dcterms:created xsi:type="dcterms:W3CDTF">2021-11-12T13:18:00Z</dcterms:created>
  <dcterms:modified xsi:type="dcterms:W3CDTF">2022-08-08T12:09:00Z</dcterms:modified>
</cp:coreProperties>
</file>