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6"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4C7393">
        <w:trPr>
          <w:cantSplit/>
          <w:trHeight w:val="201"/>
        </w:trPr>
        <w:tc>
          <w:tcPr>
            <w:tcW w:w="540" w:type="dxa"/>
            <w:vMerge w:val="restart"/>
          </w:tcPr>
          <w:p w:rsidR="004C7393" w:rsidRDefault="004C7393">
            <w:pPr>
              <w:numPr>
                <w:ilvl w:val="0"/>
                <w:numId w:val="1"/>
              </w:numPr>
              <w:ind w:right="-108"/>
              <w:jc w:val="center"/>
            </w:pPr>
            <w:bookmarkStart w:id="0" w:name="_GoBack"/>
            <w:bookmarkEnd w:id="0"/>
          </w:p>
        </w:tc>
        <w:tc>
          <w:tcPr>
            <w:tcW w:w="1080" w:type="dxa"/>
            <w:vMerge w:val="restart"/>
          </w:tcPr>
          <w:p w:rsidR="004C7393" w:rsidRDefault="001F2681">
            <w:pPr>
              <w:tabs>
                <w:tab w:val="left" w:pos="765"/>
              </w:tabs>
            </w:pPr>
            <w:r>
              <w:rPr>
                <w:rFonts w:hint="eastAsia"/>
              </w:rPr>
              <w:t>通用要求</w:t>
            </w:r>
          </w:p>
        </w:tc>
        <w:tc>
          <w:tcPr>
            <w:tcW w:w="720" w:type="dxa"/>
            <w:vMerge w:val="restart"/>
          </w:tcPr>
          <w:p w:rsidR="004C7393" w:rsidRDefault="001F2681">
            <w:pPr>
              <w:spacing w:line="280" w:lineRule="exact"/>
              <w:ind w:leftChars="-51" w:left="-106" w:rightChars="-51" w:right="-107" w:hanging="1"/>
              <w:jc w:val="center"/>
            </w:pPr>
            <w:r>
              <w:rPr>
                <w:rFonts w:hint="eastAsia"/>
              </w:rPr>
              <w:t>4</w:t>
            </w:r>
          </w:p>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在执行通用标准</w:t>
            </w:r>
            <w:r>
              <w:rPr>
                <w:rFonts w:ascii="Times New Roman" w:hint="eastAsia"/>
                <w:kern w:val="2"/>
                <w:szCs w:val="21"/>
              </w:rPr>
              <w:t>4.2</w:t>
            </w:r>
            <w:r>
              <w:rPr>
                <w:rFonts w:ascii="Times New Roman" w:hint="eastAsia"/>
                <w:kern w:val="2"/>
                <w:szCs w:val="21"/>
              </w:rPr>
              <w:t>中要求的风险管理过程的危险（源）识别步骤是，分析时需要考虑</w:t>
            </w:r>
            <w:r>
              <w:rPr>
                <w:rFonts w:ascii="Times New Roman" w:hint="eastAsia"/>
                <w:kern w:val="2"/>
                <w:szCs w:val="21"/>
              </w:rPr>
              <w:t>PCLCS</w:t>
            </w:r>
            <w:r>
              <w:rPr>
                <w:rFonts w:ascii="Times New Roman" w:hint="eastAsia"/>
                <w:kern w:val="2"/>
                <w:szCs w:val="21"/>
              </w:rPr>
              <w:t>中</w:t>
            </w:r>
            <w:r>
              <w:rPr>
                <w:rFonts w:ascii="Times New Roman" w:hint="eastAsia"/>
                <w:kern w:val="2"/>
                <w:szCs w:val="21"/>
              </w:rPr>
              <w:t>PCLC</w:t>
            </w:r>
            <w:r>
              <w:rPr>
                <w:rFonts w:ascii="Times New Roman" w:hint="eastAsia"/>
                <w:kern w:val="2"/>
                <w:szCs w:val="21"/>
              </w:rPr>
              <w:t>的危险（源），着重强调以下几个方面；</w:t>
            </w:r>
          </w:p>
        </w:tc>
        <w:tc>
          <w:tcPr>
            <w:tcW w:w="1080" w:type="dxa"/>
            <w:vAlign w:val="center"/>
          </w:tcPr>
          <w:p w:rsidR="004C7393" w:rsidRDefault="004C7393">
            <w:pPr>
              <w:jc w:val="center"/>
            </w:pPr>
          </w:p>
        </w:tc>
        <w:tc>
          <w:tcPr>
            <w:tcW w:w="1080" w:type="dxa"/>
            <w:vMerge w:val="restart"/>
            <w:vAlign w:val="center"/>
          </w:tcPr>
          <w:p w:rsidR="004C7393" w:rsidRDefault="004C7393">
            <w:pPr>
              <w:jc w:val="center"/>
            </w:pPr>
          </w:p>
        </w:tc>
        <w:tc>
          <w:tcPr>
            <w:tcW w:w="876" w:type="dxa"/>
            <w:vMerge w:val="restart"/>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－延迟时间</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－执行器，包括启动和停止；－被控变量：</w:t>
            </w:r>
          </w:p>
          <w:p w:rsidR="004C7393" w:rsidRDefault="001F2681">
            <w:pPr>
              <w:pStyle w:val="a7"/>
              <w:ind w:left="0" w:firstLine="0"/>
              <w:rPr>
                <w:rFonts w:ascii="Times New Roman"/>
                <w:kern w:val="2"/>
                <w:szCs w:val="21"/>
              </w:rPr>
            </w:pPr>
            <w:r>
              <w:rPr>
                <w:rFonts w:ascii="Times New Roman" w:hint="eastAsia"/>
                <w:kern w:val="2"/>
                <w:szCs w:val="21"/>
              </w:rPr>
              <w:t>·传输的物质和能量的安全范围，和</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·传输的物质和能量的累积效应；</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－患者传输单元，包括任何迟滞现象；</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－生理变量；</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－患者间差异；</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－患者内差异；</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－干扰变量，包括患者干扰变量；</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－测量传输单元；</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－反馈变量；</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－分析</w:t>
            </w:r>
            <w:r>
              <w:rPr>
                <w:rFonts w:ascii="Times New Roman" w:hint="eastAsia"/>
                <w:kern w:val="2"/>
                <w:szCs w:val="21"/>
              </w:rPr>
              <w:t xml:space="preserve"> PCLCS</w:t>
            </w:r>
            <w:r>
              <w:rPr>
                <w:rFonts w:ascii="Times New Roman" w:hint="eastAsia"/>
                <w:kern w:val="2"/>
                <w:szCs w:val="21"/>
              </w:rPr>
              <w:t>性能所需记录的必要分辨率和持续时间（见</w:t>
            </w:r>
            <w:r>
              <w:rPr>
                <w:rFonts w:ascii="Times New Roman" w:hint="eastAsia"/>
                <w:kern w:val="2"/>
                <w:szCs w:val="21"/>
              </w:rPr>
              <w:t>6.3</w:t>
            </w:r>
            <w:r>
              <w:rPr>
                <w:rFonts w:ascii="Times New Roman" w:hint="eastAsia"/>
                <w:kern w:val="2"/>
                <w:szCs w:val="21"/>
              </w:rPr>
              <w:t>）；</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－分布式</w:t>
            </w:r>
            <w:r>
              <w:rPr>
                <w:rFonts w:ascii="Times New Roman" w:hint="eastAsia"/>
                <w:kern w:val="2"/>
                <w:szCs w:val="21"/>
              </w:rPr>
              <w:t>PCLCS</w:t>
            </w:r>
            <w:r>
              <w:rPr>
                <w:rFonts w:ascii="Times New Roman" w:hint="eastAsia"/>
                <w:kern w:val="2"/>
                <w:szCs w:val="21"/>
              </w:rPr>
              <w:t>中能够影响</w:t>
            </w:r>
            <w:r>
              <w:rPr>
                <w:rFonts w:ascii="Times New Roman" w:hint="eastAsia"/>
                <w:kern w:val="2"/>
                <w:szCs w:val="21"/>
              </w:rPr>
              <w:t>PCLC</w:t>
            </w:r>
            <w:r>
              <w:rPr>
                <w:rFonts w:ascii="Times New Roman" w:hint="eastAsia"/>
                <w:kern w:val="2"/>
                <w:szCs w:val="21"/>
              </w:rPr>
              <w:t>性能的其他参数（见</w:t>
            </w:r>
            <w:r>
              <w:rPr>
                <w:rFonts w:ascii="Times New Roman" w:hint="eastAsia"/>
                <w:kern w:val="2"/>
                <w:szCs w:val="21"/>
              </w:rPr>
              <w:t>6.4</w:t>
            </w:r>
            <w:r>
              <w:rPr>
                <w:rFonts w:ascii="Times New Roman" w:hint="eastAsia"/>
                <w:kern w:val="2"/>
                <w:szCs w:val="21"/>
              </w:rPr>
              <w:t>）；和</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ind w:left="0" w:firstLine="0"/>
              <w:rPr>
                <w:rFonts w:ascii="Times New Roman"/>
                <w:kern w:val="2"/>
                <w:szCs w:val="21"/>
              </w:rPr>
            </w:pPr>
            <w:r>
              <w:rPr>
                <w:rFonts w:ascii="Times New Roman" w:hint="eastAsia"/>
                <w:kern w:val="2"/>
                <w:szCs w:val="21"/>
              </w:rPr>
              <w:t>－有多个</w:t>
            </w:r>
            <w:r>
              <w:rPr>
                <w:rFonts w:ascii="Times New Roman" w:hint="eastAsia"/>
                <w:kern w:val="2"/>
                <w:szCs w:val="21"/>
              </w:rPr>
              <w:t>PCLC</w:t>
            </w:r>
            <w:r>
              <w:rPr>
                <w:rFonts w:ascii="Times New Roman" w:hint="eastAsia"/>
                <w:kern w:val="2"/>
                <w:szCs w:val="21"/>
              </w:rPr>
              <w:t>的</w:t>
            </w:r>
            <w:r>
              <w:rPr>
                <w:rFonts w:ascii="Times New Roman" w:hint="eastAsia"/>
                <w:kern w:val="2"/>
                <w:szCs w:val="21"/>
              </w:rPr>
              <w:t>PCLCS</w:t>
            </w:r>
            <w:r>
              <w:rPr>
                <w:rFonts w:ascii="Times New Roman" w:hint="eastAsia"/>
                <w:kern w:val="2"/>
                <w:szCs w:val="21"/>
              </w:rPr>
              <w:t>中，控制传输单元之间的相互作用。</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val="restart"/>
          </w:tcPr>
          <w:p w:rsidR="004C7393" w:rsidRDefault="004C7393">
            <w:pPr>
              <w:numPr>
                <w:ilvl w:val="0"/>
                <w:numId w:val="1"/>
              </w:numPr>
              <w:ind w:right="-108"/>
              <w:jc w:val="center"/>
            </w:pPr>
          </w:p>
        </w:tc>
        <w:tc>
          <w:tcPr>
            <w:tcW w:w="1080" w:type="dxa"/>
            <w:vMerge w:val="restart"/>
          </w:tcPr>
          <w:p w:rsidR="004C7393" w:rsidRDefault="001F2681">
            <w:pPr>
              <w:pStyle w:val="a7"/>
              <w:ind w:left="0" w:firstLine="0"/>
              <w:rPr>
                <w:rFonts w:ascii="Times New Roman"/>
                <w:kern w:val="2"/>
                <w:szCs w:val="21"/>
              </w:rPr>
            </w:pPr>
            <w:r>
              <w:rPr>
                <w:rFonts w:ascii="Times New Roman" w:hint="eastAsia"/>
                <w:kern w:val="2"/>
                <w:szCs w:val="21"/>
              </w:rPr>
              <w:t>使用说明书</w:t>
            </w:r>
          </w:p>
        </w:tc>
        <w:tc>
          <w:tcPr>
            <w:tcW w:w="720" w:type="dxa"/>
            <w:vMerge w:val="restart"/>
          </w:tcPr>
          <w:p w:rsidR="004C7393" w:rsidRDefault="001F2681">
            <w:pPr>
              <w:pStyle w:val="a7"/>
              <w:ind w:left="0" w:firstLine="0"/>
              <w:rPr>
                <w:rFonts w:ascii="Times New Roman"/>
                <w:kern w:val="2"/>
                <w:szCs w:val="21"/>
              </w:rPr>
            </w:pPr>
            <w:r>
              <w:rPr>
                <w:rFonts w:ascii="Times New Roman" w:hint="eastAsia"/>
                <w:kern w:val="2"/>
                <w:szCs w:val="21"/>
              </w:rPr>
              <w:t>5.1</w:t>
            </w: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除了通用标准</w:t>
            </w:r>
            <w:r>
              <w:rPr>
                <w:rFonts w:ascii="Times New Roman" w:hint="eastAsia"/>
                <w:kern w:val="2"/>
                <w:szCs w:val="21"/>
              </w:rPr>
              <w:t>7.9.2.5</w:t>
            </w:r>
            <w:r>
              <w:rPr>
                <w:rFonts w:ascii="Times New Roman" w:hint="eastAsia"/>
                <w:kern w:val="2"/>
                <w:szCs w:val="21"/>
              </w:rPr>
              <w:t>条对</w:t>
            </w:r>
            <w:r>
              <w:rPr>
                <w:rFonts w:ascii="Times New Roman" w:hint="eastAsia"/>
                <w:kern w:val="2"/>
                <w:szCs w:val="21"/>
              </w:rPr>
              <w:t>ME</w:t>
            </w:r>
            <w:r>
              <w:rPr>
                <w:rFonts w:ascii="Times New Roman" w:hint="eastAsia"/>
                <w:kern w:val="2"/>
                <w:szCs w:val="21"/>
              </w:rPr>
              <w:t>设备描述的要求以外，使用说明书还应包含以下内容：</w:t>
            </w:r>
          </w:p>
        </w:tc>
        <w:tc>
          <w:tcPr>
            <w:tcW w:w="1080" w:type="dxa"/>
          </w:tcPr>
          <w:p w:rsidR="004C7393" w:rsidRDefault="004C7393">
            <w:pPr>
              <w:jc w:val="center"/>
            </w:pPr>
          </w:p>
        </w:tc>
        <w:tc>
          <w:tcPr>
            <w:tcW w:w="1080" w:type="dxa"/>
            <w:vMerge w:val="restart"/>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PCLCS</w:t>
            </w:r>
            <w:r>
              <w:rPr>
                <w:rFonts w:ascii="Times New Roman" w:hint="eastAsia"/>
                <w:kern w:val="2"/>
                <w:szCs w:val="21"/>
              </w:rPr>
              <w:t>的基本工作原理；和</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PCLC</w:t>
            </w:r>
            <w:r>
              <w:rPr>
                <w:rFonts w:ascii="Times New Roman" w:hint="eastAsia"/>
                <w:kern w:val="2"/>
                <w:szCs w:val="21"/>
              </w:rPr>
              <w:t>内置的基本假设、条件或前提，足够使操作者形成</w:t>
            </w:r>
            <w:r>
              <w:rPr>
                <w:rFonts w:ascii="Times New Roman" w:hint="eastAsia"/>
                <w:kern w:val="2"/>
                <w:szCs w:val="21"/>
              </w:rPr>
              <w:t>PCLCS</w:t>
            </w:r>
            <w:r>
              <w:rPr>
                <w:rFonts w:ascii="Times New Roman" w:hint="eastAsia"/>
                <w:kern w:val="2"/>
                <w:szCs w:val="21"/>
              </w:rPr>
              <w:t>操作的心智模型。</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附录</w:t>
            </w:r>
            <w:r>
              <w:rPr>
                <w:rFonts w:ascii="Times New Roman" w:hint="eastAsia"/>
                <w:kern w:val="2"/>
                <w:szCs w:val="21"/>
              </w:rPr>
              <w:t>C</w:t>
            </w:r>
            <w:r>
              <w:rPr>
                <w:rFonts w:ascii="Times New Roman" w:hint="eastAsia"/>
                <w:kern w:val="2"/>
                <w:szCs w:val="21"/>
              </w:rPr>
              <w:t>中表</w:t>
            </w:r>
            <w:r>
              <w:rPr>
                <w:rFonts w:ascii="Times New Roman" w:hint="eastAsia"/>
                <w:kern w:val="2"/>
                <w:szCs w:val="21"/>
              </w:rPr>
              <w:t>C.2</w:t>
            </w:r>
            <w:r>
              <w:rPr>
                <w:rFonts w:ascii="Times New Roman" w:hint="eastAsia"/>
                <w:kern w:val="2"/>
                <w:szCs w:val="21"/>
              </w:rPr>
              <w:t>列出了本部分条款的交叉引用条款，其中规定了随附文件的使用说明部分应包含的信息要求。</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tcPr>
          <w:p w:rsidR="004C7393" w:rsidRDefault="004C7393">
            <w:pPr>
              <w:numPr>
                <w:ilvl w:val="0"/>
                <w:numId w:val="1"/>
              </w:numPr>
              <w:ind w:right="-108"/>
              <w:jc w:val="center"/>
            </w:pPr>
          </w:p>
        </w:tc>
        <w:tc>
          <w:tcPr>
            <w:tcW w:w="1080" w:type="dxa"/>
          </w:tcPr>
          <w:p w:rsidR="004C7393" w:rsidRDefault="001F2681">
            <w:pPr>
              <w:pStyle w:val="a7"/>
              <w:ind w:left="0" w:firstLine="0"/>
              <w:rPr>
                <w:rFonts w:ascii="Times New Roman"/>
                <w:kern w:val="2"/>
                <w:szCs w:val="21"/>
              </w:rPr>
            </w:pPr>
            <w:r>
              <w:rPr>
                <w:rFonts w:ascii="Times New Roman" w:hint="eastAsia"/>
                <w:kern w:val="2"/>
                <w:szCs w:val="21"/>
              </w:rPr>
              <w:t>技术说明书</w:t>
            </w:r>
          </w:p>
        </w:tc>
        <w:tc>
          <w:tcPr>
            <w:tcW w:w="720" w:type="dxa"/>
          </w:tcPr>
          <w:p w:rsidR="004C7393" w:rsidRDefault="001F2681">
            <w:pPr>
              <w:pStyle w:val="a7"/>
              <w:ind w:left="0" w:firstLine="0"/>
              <w:rPr>
                <w:rFonts w:ascii="Times New Roman"/>
                <w:kern w:val="2"/>
                <w:szCs w:val="21"/>
              </w:rPr>
            </w:pPr>
            <w:r>
              <w:rPr>
                <w:rFonts w:ascii="Times New Roman" w:hint="eastAsia"/>
                <w:kern w:val="2"/>
                <w:szCs w:val="21"/>
              </w:rPr>
              <w:t>5.2</w:t>
            </w: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附录</w:t>
            </w:r>
            <w:r>
              <w:rPr>
                <w:rFonts w:ascii="Times New Roman" w:hint="eastAsia"/>
                <w:kern w:val="2"/>
                <w:szCs w:val="21"/>
              </w:rPr>
              <w:t>C</w:t>
            </w:r>
            <w:r>
              <w:rPr>
                <w:rFonts w:ascii="Times New Roman" w:hint="eastAsia"/>
                <w:kern w:val="2"/>
                <w:szCs w:val="21"/>
              </w:rPr>
              <w:t>中表</w:t>
            </w:r>
            <w:r>
              <w:rPr>
                <w:rFonts w:ascii="Times New Roman" w:hint="eastAsia"/>
                <w:kern w:val="2"/>
                <w:szCs w:val="21"/>
              </w:rPr>
              <w:t>C.3</w:t>
            </w:r>
            <w:r>
              <w:rPr>
                <w:rFonts w:ascii="Times New Roman" w:hint="eastAsia"/>
                <w:kern w:val="2"/>
                <w:szCs w:val="21"/>
              </w:rPr>
              <w:t>中列出了本部分条款的交叉引用条款，其中规定了随附文件的技术说明部分应包含的信息要求。</w:t>
            </w:r>
          </w:p>
        </w:tc>
        <w:tc>
          <w:tcPr>
            <w:tcW w:w="1080" w:type="dxa"/>
          </w:tcPr>
          <w:p w:rsidR="004C7393" w:rsidRDefault="004C7393">
            <w:pPr>
              <w:jc w:val="center"/>
            </w:pPr>
          </w:p>
        </w:tc>
        <w:tc>
          <w:tcPr>
            <w:tcW w:w="1080" w:type="dxa"/>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val="restart"/>
          </w:tcPr>
          <w:p w:rsidR="004C7393" w:rsidRDefault="004C7393">
            <w:pPr>
              <w:numPr>
                <w:ilvl w:val="0"/>
                <w:numId w:val="1"/>
              </w:numPr>
              <w:ind w:right="-108"/>
              <w:jc w:val="center"/>
            </w:pPr>
          </w:p>
        </w:tc>
        <w:tc>
          <w:tcPr>
            <w:tcW w:w="1080" w:type="dxa"/>
            <w:vMerge w:val="restart"/>
          </w:tcPr>
          <w:p w:rsidR="004C7393" w:rsidRDefault="001F2681">
            <w:pPr>
              <w:pStyle w:val="a7"/>
              <w:ind w:left="0" w:firstLine="0"/>
              <w:rPr>
                <w:rFonts w:ascii="Times New Roman"/>
                <w:kern w:val="2"/>
                <w:szCs w:val="21"/>
              </w:rPr>
            </w:pPr>
            <w:r>
              <w:rPr>
                <w:rFonts w:ascii="Times New Roman" w:hint="eastAsia"/>
                <w:kern w:val="2"/>
                <w:szCs w:val="21"/>
              </w:rPr>
              <w:t>可用性</w:t>
            </w:r>
          </w:p>
        </w:tc>
        <w:tc>
          <w:tcPr>
            <w:tcW w:w="720" w:type="dxa"/>
            <w:vMerge w:val="restart"/>
          </w:tcPr>
          <w:p w:rsidR="004C7393" w:rsidRDefault="001F2681">
            <w:pPr>
              <w:pStyle w:val="a7"/>
              <w:ind w:left="0" w:firstLine="0"/>
              <w:rPr>
                <w:rFonts w:ascii="Times New Roman"/>
                <w:kern w:val="2"/>
                <w:szCs w:val="21"/>
              </w:rPr>
            </w:pPr>
            <w:r>
              <w:rPr>
                <w:rFonts w:ascii="Times New Roman" w:hint="eastAsia"/>
                <w:kern w:val="2"/>
                <w:szCs w:val="21"/>
              </w:rPr>
              <w:t>6.1</w:t>
            </w: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PCLCS</w:t>
            </w:r>
            <w:r>
              <w:rPr>
                <w:rFonts w:ascii="Times New Roman" w:hint="eastAsia"/>
                <w:kern w:val="2"/>
                <w:szCs w:val="21"/>
              </w:rPr>
              <w:t>应持续或由操作者操作指示以下信息：</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w:t>
            </w:r>
            <w:r>
              <w:rPr>
                <w:rFonts w:ascii="Times New Roman" w:hint="eastAsia"/>
                <w:kern w:val="2"/>
                <w:szCs w:val="21"/>
              </w:rPr>
              <w:t>以下所列的当前值</w:t>
            </w:r>
            <w:r>
              <w:rPr>
                <w:rFonts w:ascii="Times New Roman" w:hint="eastAsia"/>
                <w:kern w:val="2"/>
                <w:szCs w:val="21"/>
              </w:rPr>
              <w:t>:</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·指令变量或参考变量，</w:t>
            </w:r>
          </w:p>
        </w:tc>
        <w:tc>
          <w:tcPr>
            <w:tcW w:w="1080" w:type="dxa"/>
          </w:tcPr>
          <w:p w:rsidR="004C7393" w:rsidRDefault="004C7393">
            <w:pPr>
              <w:jc w:val="center"/>
            </w:pPr>
          </w:p>
        </w:tc>
        <w:tc>
          <w:tcPr>
            <w:tcW w:w="1080" w:type="dxa"/>
            <w:vMerge w:val="restart"/>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·控制器输出变量或被控变量，和</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·生理变量或反馈变量；</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-PCLC</w:t>
            </w:r>
            <w:r>
              <w:rPr>
                <w:rFonts w:ascii="Times New Roman" w:hint="eastAsia"/>
                <w:kern w:val="2"/>
                <w:szCs w:val="21"/>
              </w:rPr>
              <w:t>工作模式；和</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val="restart"/>
          </w:tcPr>
          <w:p w:rsidR="004C7393" w:rsidRDefault="004C7393">
            <w:pPr>
              <w:numPr>
                <w:ilvl w:val="0"/>
                <w:numId w:val="1"/>
              </w:numPr>
              <w:ind w:right="-108"/>
              <w:jc w:val="center"/>
            </w:pPr>
          </w:p>
        </w:tc>
        <w:tc>
          <w:tcPr>
            <w:tcW w:w="1080" w:type="dxa"/>
            <w:vMerge w:val="restart"/>
          </w:tcPr>
          <w:p w:rsidR="004C7393" w:rsidRDefault="001F2681">
            <w:pPr>
              <w:pStyle w:val="a7"/>
              <w:ind w:left="0" w:firstLine="0"/>
              <w:rPr>
                <w:rFonts w:ascii="Times New Roman"/>
                <w:kern w:val="2"/>
                <w:szCs w:val="21"/>
              </w:rPr>
            </w:pPr>
            <w:r>
              <w:rPr>
                <w:rFonts w:ascii="Times New Roman" w:hint="eastAsia"/>
                <w:kern w:val="2"/>
                <w:szCs w:val="21"/>
              </w:rPr>
              <w:t>PCLCS</w:t>
            </w:r>
            <w:r>
              <w:rPr>
                <w:rFonts w:ascii="Times New Roman" w:hint="eastAsia"/>
                <w:kern w:val="2"/>
                <w:szCs w:val="21"/>
              </w:rPr>
              <w:t>变量记录</w:t>
            </w:r>
          </w:p>
        </w:tc>
        <w:tc>
          <w:tcPr>
            <w:tcW w:w="720" w:type="dxa"/>
            <w:vMerge w:val="restart"/>
          </w:tcPr>
          <w:p w:rsidR="004C7393" w:rsidRDefault="001F2681">
            <w:pPr>
              <w:pStyle w:val="a7"/>
              <w:ind w:left="0" w:firstLine="0"/>
              <w:rPr>
                <w:rFonts w:ascii="Times New Roman"/>
                <w:kern w:val="2"/>
                <w:szCs w:val="21"/>
              </w:rPr>
            </w:pPr>
            <w:r>
              <w:rPr>
                <w:rFonts w:ascii="Times New Roman" w:hint="eastAsia"/>
                <w:kern w:val="2"/>
                <w:szCs w:val="21"/>
              </w:rPr>
              <w:t>6.3</w:t>
            </w: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带</w:t>
            </w:r>
            <w:r>
              <w:rPr>
                <w:rFonts w:ascii="Times New Roman" w:hint="eastAsia"/>
                <w:kern w:val="2"/>
                <w:szCs w:val="21"/>
              </w:rPr>
              <w:t>PCLC</w:t>
            </w:r>
            <w:r>
              <w:rPr>
                <w:rFonts w:ascii="Times New Roman" w:hint="eastAsia"/>
                <w:kern w:val="2"/>
                <w:szCs w:val="21"/>
              </w:rPr>
              <w:t>的</w:t>
            </w:r>
            <w:r>
              <w:rPr>
                <w:rFonts w:ascii="Times New Roman" w:hint="eastAsia"/>
                <w:kern w:val="2"/>
                <w:szCs w:val="21"/>
              </w:rPr>
              <w:t>ME</w:t>
            </w:r>
            <w:r>
              <w:rPr>
                <w:rFonts w:ascii="Times New Roman" w:hint="eastAsia"/>
                <w:kern w:val="2"/>
                <w:szCs w:val="21"/>
              </w:rPr>
              <w:t>设备或</w:t>
            </w:r>
            <w:r>
              <w:rPr>
                <w:rFonts w:ascii="Times New Roman" w:hint="eastAsia"/>
                <w:kern w:val="2"/>
                <w:szCs w:val="21"/>
              </w:rPr>
              <w:t>ME</w:t>
            </w:r>
            <w:r>
              <w:rPr>
                <w:rFonts w:ascii="Times New Roman" w:hint="eastAsia"/>
                <w:kern w:val="2"/>
                <w:szCs w:val="21"/>
              </w:rPr>
              <w:t>系统应至少能够记录指令变量或参考变量、控制器输出变量或被控变量以及生理变量或反馈变量。</w:t>
            </w:r>
          </w:p>
        </w:tc>
        <w:tc>
          <w:tcPr>
            <w:tcW w:w="1080" w:type="dxa"/>
          </w:tcPr>
          <w:p w:rsidR="004C7393" w:rsidRDefault="004C7393">
            <w:pPr>
              <w:jc w:val="center"/>
            </w:pPr>
          </w:p>
        </w:tc>
        <w:tc>
          <w:tcPr>
            <w:tcW w:w="1080" w:type="dxa"/>
            <w:vMerge w:val="restart"/>
          </w:tcPr>
          <w:p w:rsidR="004C7393" w:rsidRDefault="004C7393">
            <w:pPr>
              <w:jc w:val="center"/>
            </w:pPr>
          </w:p>
        </w:tc>
        <w:tc>
          <w:tcPr>
            <w:tcW w:w="876" w:type="dxa"/>
            <w:vMerge w:val="restart"/>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该记录对于</w:t>
            </w:r>
            <w:r>
              <w:rPr>
                <w:rFonts w:ascii="Times New Roman" w:hint="eastAsia"/>
                <w:kern w:val="2"/>
                <w:szCs w:val="21"/>
              </w:rPr>
              <w:t>PCLCS</w:t>
            </w:r>
            <w:r>
              <w:rPr>
                <w:rFonts w:ascii="Times New Roman" w:hint="eastAsia"/>
                <w:kern w:val="2"/>
                <w:szCs w:val="21"/>
              </w:rPr>
              <w:t>性能分析是必不可少的。</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记录的分辨率和持续时间应根据第</w:t>
            </w:r>
            <w:r>
              <w:rPr>
                <w:rFonts w:ascii="Times New Roman" w:hint="eastAsia"/>
                <w:kern w:val="2"/>
                <w:szCs w:val="21"/>
              </w:rPr>
              <w:t>4</w:t>
            </w:r>
            <w:r>
              <w:rPr>
                <w:rFonts w:ascii="Times New Roman" w:hint="eastAsia"/>
                <w:kern w:val="2"/>
                <w:szCs w:val="21"/>
              </w:rPr>
              <w:t>章中发现的危险（源）来确定。</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记录宜能够储存一段合理时间段的信息。</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制造商应在使用说明书中公布以下信息：</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w:t>
            </w:r>
            <w:r>
              <w:rPr>
                <w:rFonts w:ascii="Times New Roman" w:hint="eastAsia"/>
                <w:kern w:val="2"/>
                <w:szCs w:val="21"/>
              </w:rPr>
              <w:t>记录的分辨率和持续时间以及储存的变量；</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-ME</w:t>
            </w:r>
            <w:r>
              <w:rPr>
                <w:rFonts w:ascii="Times New Roman" w:hint="eastAsia"/>
                <w:kern w:val="2"/>
                <w:szCs w:val="21"/>
              </w:rPr>
              <w:t>设备或</w:t>
            </w:r>
            <w:r>
              <w:rPr>
                <w:rFonts w:ascii="Times New Roman" w:hint="eastAsia"/>
                <w:kern w:val="2"/>
                <w:szCs w:val="21"/>
              </w:rPr>
              <w:t>ME</w:t>
            </w:r>
            <w:r>
              <w:rPr>
                <w:rFonts w:ascii="Times New Roman" w:hint="eastAsia"/>
                <w:kern w:val="2"/>
                <w:szCs w:val="21"/>
              </w:rPr>
              <w:t>系统关机时是否保存记录；和</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w:t>
            </w:r>
            <w:r>
              <w:rPr>
                <w:rFonts w:ascii="Times New Roman" w:hint="eastAsia"/>
                <w:kern w:val="2"/>
                <w:szCs w:val="21"/>
              </w:rPr>
              <w:t>当</w:t>
            </w:r>
            <w:r>
              <w:rPr>
                <w:rFonts w:ascii="Times New Roman" w:hint="eastAsia"/>
                <w:kern w:val="2"/>
                <w:szCs w:val="21"/>
              </w:rPr>
              <w:t>ME</w:t>
            </w:r>
            <w:r>
              <w:rPr>
                <w:rFonts w:ascii="Times New Roman" w:hint="eastAsia"/>
                <w:kern w:val="2"/>
                <w:szCs w:val="21"/>
              </w:rPr>
              <w:t>设备或</w:t>
            </w:r>
            <w:r>
              <w:rPr>
                <w:rFonts w:ascii="Times New Roman" w:hint="eastAsia"/>
                <w:kern w:val="2"/>
                <w:szCs w:val="21"/>
              </w:rPr>
              <w:t>ME</w:t>
            </w:r>
            <w:r>
              <w:rPr>
                <w:rFonts w:ascii="Times New Roman" w:hint="eastAsia"/>
                <w:kern w:val="2"/>
                <w:szCs w:val="21"/>
              </w:rPr>
              <w:t>系统的所有电源（供电网和</w:t>
            </w:r>
            <w:r>
              <w:rPr>
                <w:rFonts w:ascii="Times New Roman" w:hint="eastAsia"/>
                <w:kern w:val="2"/>
                <w:szCs w:val="21"/>
              </w:rPr>
              <w:t>/</w:t>
            </w:r>
            <w:r>
              <w:rPr>
                <w:rFonts w:ascii="Times New Roman" w:hint="eastAsia"/>
                <w:kern w:val="2"/>
                <w:szCs w:val="21"/>
              </w:rPr>
              <w:t>或内部电源）断电一段时间之后，记录的内容会出现什么变化。</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tcPr>
          <w:p w:rsidR="004C7393" w:rsidRDefault="004C7393">
            <w:pPr>
              <w:numPr>
                <w:ilvl w:val="0"/>
                <w:numId w:val="1"/>
              </w:numPr>
              <w:ind w:right="-108"/>
              <w:jc w:val="center"/>
            </w:pPr>
          </w:p>
        </w:tc>
        <w:tc>
          <w:tcPr>
            <w:tcW w:w="1080" w:type="dxa"/>
          </w:tcPr>
          <w:p w:rsidR="004C7393" w:rsidRDefault="001F2681">
            <w:pPr>
              <w:pStyle w:val="a7"/>
              <w:ind w:left="0" w:firstLine="0"/>
              <w:rPr>
                <w:rFonts w:ascii="Times New Roman"/>
                <w:kern w:val="2"/>
                <w:szCs w:val="21"/>
              </w:rPr>
            </w:pPr>
            <w:r>
              <w:rPr>
                <w:rFonts w:ascii="Times New Roman" w:hint="eastAsia"/>
                <w:kern w:val="2"/>
                <w:szCs w:val="21"/>
              </w:rPr>
              <w:t>报警系统</w:t>
            </w:r>
          </w:p>
        </w:tc>
        <w:tc>
          <w:tcPr>
            <w:tcW w:w="720" w:type="dxa"/>
          </w:tcPr>
          <w:p w:rsidR="004C7393" w:rsidRDefault="001F2681">
            <w:pPr>
              <w:pStyle w:val="a7"/>
              <w:ind w:left="0" w:firstLine="0"/>
              <w:rPr>
                <w:rFonts w:ascii="Times New Roman"/>
                <w:kern w:val="2"/>
                <w:szCs w:val="21"/>
              </w:rPr>
            </w:pPr>
            <w:r>
              <w:rPr>
                <w:rFonts w:ascii="Times New Roman" w:hint="eastAsia"/>
                <w:kern w:val="2"/>
                <w:szCs w:val="21"/>
              </w:rPr>
              <w:t>6.2</w:t>
            </w: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带</w:t>
            </w:r>
            <w:r>
              <w:rPr>
                <w:rFonts w:ascii="Times New Roman" w:hint="eastAsia"/>
                <w:kern w:val="2"/>
                <w:szCs w:val="21"/>
              </w:rPr>
              <w:t>PCLC</w:t>
            </w:r>
            <w:r>
              <w:rPr>
                <w:rFonts w:ascii="Times New Roman" w:hint="eastAsia"/>
                <w:kern w:val="2"/>
                <w:szCs w:val="21"/>
              </w:rPr>
              <w:t>的</w:t>
            </w:r>
            <w:r>
              <w:rPr>
                <w:rFonts w:ascii="Times New Roman" w:hint="eastAsia"/>
                <w:kern w:val="2"/>
                <w:szCs w:val="21"/>
              </w:rPr>
              <w:t>ME</w:t>
            </w:r>
            <w:r>
              <w:rPr>
                <w:rFonts w:ascii="Times New Roman" w:hint="eastAsia"/>
                <w:kern w:val="2"/>
                <w:szCs w:val="21"/>
              </w:rPr>
              <w:t>设备和</w:t>
            </w:r>
            <w:r>
              <w:rPr>
                <w:rFonts w:ascii="Times New Roman" w:hint="eastAsia"/>
                <w:kern w:val="2"/>
                <w:szCs w:val="21"/>
              </w:rPr>
              <w:t>ME</w:t>
            </w:r>
            <w:r>
              <w:rPr>
                <w:rFonts w:ascii="Times New Roman" w:hint="eastAsia"/>
                <w:kern w:val="2"/>
                <w:szCs w:val="21"/>
              </w:rPr>
              <w:t>系统应有报警系统，以便在</w:t>
            </w:r>
            <w:r>
              <w:rPr>
                <w:rFonts w:ascii="Times New Roman" w:hint="eastAsia"/>
                <w:kern w:val="2"/>
                <w:szCs w:val="21"/>
              </w:rPr>
              <w:t>PCLCS</w:t>
            </w:r>
            <w:r>
              <w:rPr>
                <w:rFonts w:ascii="Times New Roman" w:hint="eastAsia"/>
                <w:kern w:val="2"/>
                <w:szCs w:val="21"/>
              </w:rPr>
              <w:t>进入后备模式时提示操作者。</w:t>
            </w:r>
          </w:p>
        </w:tc>
        <w:tc>
          <w:tcPr>
            <w:tcW w:w="1080" w:type="dxa"/>
          </w:tcPr>
          <w:p w:rsidR="004C7393" w:rsidRDefault="004C7393">
            <w:pPr>
              <w:jc w:val="center"/>
            </w:pPr>
          </w:p>
        </w:tc>
        <w:tc>
          <w:tcPr>
            <w:tcW w:w="1080" w:type="dxa"/>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val="restart"/>
          </w:tcPr>
          <w:p w:rsidR="004C7393" w:rsidRDefault="004C7393">
            <w:pPr>
              <w:numPr>
                <w:ilvl w:val="0"/>
                <w:numId w:val="1"/>
              </w:numPr>
              <w:ind w:right="-108"/>
              <w:jc w:val="center"/>
            </w:pPr>
          </w:p>
        </w:tc>
        <w:tc>
          <w:tcPr>
            <w:tcW w:w="1080" w:type="dxa"/>
            <w:vMerge w:val="restart"/>
          </w:tcPr>
          <w:p w:rsidR="004C7393" w:rsidRDefault="001F2681">
            <w:pPr>
              <w:pStyle w:val="a7"/>
              <w:ind w:left="0" w:firstLine="0"/>
              <w:rPr>
                <w:rFonts w:ascii="Times New Roman"/>
                <w:kern w:val="2"/>
                <w:szCs w:val="21"/>
              </w:rPr>
            </w:pPr>
            <w:r>
              <w:rPr>
                <w:rFonts w:ascii="Times New Roman" w:hint="eastAsia"/>
                <w:kern w:val="2"/>
                <w:szCs w:val="21"/>
              </w:rPr>
              <w:t>分布式</w:t>
            </w:r>
            <w:r>
              <w:rPr>
                <w:rFonts w:ascii="Times New Roman" w:hint="eastAsia"/>
                <w:kern w:val="2"/>
                <w:szCs w:val="21"/>
              </w:rPr>
              <w:t>PCLCS</w:t>
            </w:r>
          </w:p>
        </w:tc>
        <w:tc>
          <w:tcPr>
            <w:tcW w:w="720" w:type="dxa"/>
            <w:vMerge w:val="restart"/>
          </w:tcPr>
          <w:p w:rsidR="004C7393" w:rsidRDefault="001F2681">
            <w:pPr>
              <w:pStyle w:val="a7"/>
              <w:ind w:left="0" w:firstLine="0"/>
              <w:rPr>
                <w:rFonts w:ascii="Times New Roman"/>
                <w:kern w:val="2"/>
                <w:szCs w:val="21"/>
              </w:rPr>
            </w:pPr>
            <w:r>
              <w:rPr>
                <w:rFonts w:ascii="Times New Roman" w:hint="eastAsia"/>
                <w:kern w:val="2"/>
                <w:szCs w:val="21"/>
              </w:rPr>
              <w:t>6.4</w:t>
            </w: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技术说明书中应公布分布式</w:t>
            </w:r>
            <w:r>
              <w:rPr>
                <w:rFonts w:ascii="Times New Roman" w:hint="eastAsia"/>
                <w:kern w:val="2"/>
                <w:szCs w:val="21"/>
              </w:rPr>
              <w:t>PCLCS</w:t>
            </w:r>
            <w:r>
              <w:rPr>
                <w:rFonts w:ascii="Times New Roman" w:hint="eastAsia"/>
                <w:kern w:val="2"/>
                <w:szCs w:val="21"/>
              </w:rPr>
              <w:t>安全使用所必需的详细信息。分布式</w:t>
            </w:r>
            <w:r>
              <w:rPr>
                <w:rFonts w:ascii="Times New Roman" w:hint="eastAsia"/>
                <w:kern w:val="2"/>
                <w:szCs w:val="21"/>
              </w:rPr>
              <w:t>PCLCS</w:t>
            </w:r>
            <w:r>
              <w:rPr>
                <w:rFonts w:ascii="Times New Roman" w:hint="eastAsia"/>
                <w:kern w:val="2"/>
                <w:szCs w:val="21"/>
              </w:rPr>
              <w:t>是</w:t>
            </w:r>
            <w:r>
              <w:rPr>
                <w:rFonts w:ascii="Times New Roman" w:hint="eastAsia"/>
                <w:kern w:val="2"/>
                <w:szCs w:val="21"/>
              </w:rPr>
              <w:t>PCLCS</w:t>
            </w:r>
            <w:r>
              <w:rPr>
                <w:rFonts w:ascii="Times New Roman" w:hint="eastAsia"/>
                <w:kern w:val="2"/>
                <w:szCs w:val="21"/>
              </w:rPr>
              <w:t>的一种准许形式。</w:t>
            </w:r>
          </w:p>
        </w:tc>
        <w:tc>
          <w:tcPr>
            <w:tcW w:w="1080" w:type="dxa"/>
          </w:tcPr>
          <w:p w:rsidR="004C7393" w:rsidRDefault="004C7393">
            <w:pPr>
              <w:jc w:val="center"/>
            </w:pPr>
          </w:p>
        </w:tc>
        <w:tc>
          <w:tcPr>
            <w:tcW w:w="1080" w:type="dxa"/>
            <w:vMerge w:val="restart"/>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PCLCS</w:t>
            </w:r>
            <w:r>
              <w:rPr>
                <w:rFonts w:ascii="Times New Roman" w:hint="eastAsia"/>
                <w:kern w:val="2"/>
                <w:szCs w:val="21"/>
              </w:rPr>
              <w:t>允许向分布式</w:t>
            </w:r>
            <w:r>
              <w:rPr>
                <w:rFonts w:ascii="Times New Roman" w:hint="eastAsia"/>
                <w:kern w:val="2"/>
                <w:szCs w:val="21"/>
              </w:rPr>
              <w:t>PCLCS</w:t>
            </w:r>
            <w:r>
              <w:rPr>
                <w:rFonts w:ascii="Times New Roman" w:hint="eastAsia"/>
                <w:kern w:val="2"/>
                <w:szCs w:val="21"/>
              </w:rPr>
              <w:t>的其他部件发送或接收变量或其他数据。分布式</w:t>
            </w:r>
            <w:r>
              <w:rPr>
                <w:rFonts w:ascii="Times New Roman" w:hint="eastAsia"/>
                <w:kern w:val="2"/>
                <w:szCs w:val="21"/>
              </w:rPr>
              <w:t>PCLCS</w:t>
            </w:r>
            <w:r>
              <w:rPr>
                <w:rFonts w:ascii="Times New Roman" w:hint="eastAsia"/>
                <w:kern w:val="2"/>
                <w:szCs w:val="21"/>
              </w:rPr>
              <w:t>的一个或多个部件被允许位于患者环境之外。可通过有线、遥测技术或其他方法在分布式</w:t>
            </w:r>
            <w:r>
              <w:rPr>
                <w:rFonts w:ascii="Times New Roman" w:hint="eastAsia"/>
                <w:kern w:val="2"/>
                <w:szCs w:val="21"/>
              </w:rPr>
              <w:t>PCLCS</w:t>
            </w:r>
            <w:r>
              <w:rPr>
                <w:rFonts w:ascii="Times New Roman" w:hint="eastAsia"/>
                <w:kern w:val="2"/>
                <w:szCs w:val="21"/>
              </w:rPr>
              <w:t>的不同部件之间传输数据。</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val="restart"/>
          </w:tcPr>
          <w:p w:rsidR="004C7393" w:rsidRDefault="004C7393">
            <w:pPr>
              <w:numPr>
                <w:ilvl w:val="0"/>
                <w:numId w:val="1"/>
              </w:numPr>
              <w:ind w:right="-108"/>
              <w:jc w:val="center"/>
            </w:pPr>
          </w:p>
        </w:tc>
        <w:tc>
          <w:tcPr>
            <w:tcW w:w="1080" w:type="dxa"/>
            <w:vMerge w:val="restart"/>
          </w:tcPr>
          <w:p w:rsidR="004C7393" w:rsidRDefault="001F2681">
            <w:pPr>
              <w:pStyle w:val="a7"/>
              <w:ind w:left="0" w:firstLine="0"/>
              <w:rPr>
                <w:rFonts w:ascii="Times New Roman"/>
                <w:kern w:val="2"/>
                <w:szCs w:val="21"/>
              </w:rPr>
            </w:pPr>
            <w:r>
              <w:rPr>
                <w:rFonts w:ascii="Times New Roman" w:hint="eastAsia"/>
                <w:kern w:val="2"/>
                <w:szCs w:val="21"/>
              </w:rPr>
              <w:t>通用要求</w:t>
            </w:r>
          </w:p>
        </w:tc>
        <w:tc>
          <w:tcPr>
            <w:tcW w:w="720" w:type="dxa"/>
            <w:vMerge w:val="restart"/>
          </w:tcPr>
          <w:p w:rsidR="004C7393" w:rsidRDefault="001F2681">
            <w:pPr>
              <w:pStyle w:val="a7"/>
              <w:ind w:left="0" w:firstLine="0"/>
              <w:rPr>
                <w:rFonts w:ascii="Times New Roman"/>
                <w:kern w:val="2"/>
                <w:szCs w:val="21"/>
              </w:rPr>
            </w:pPr>
            <w:r>
              <w:rPr>
                <w:rFonts w:ascii="Times New Roman" w:hint="eastAsia"/>
                <w:kern w:val="2"/>
                <w:szCs w:val="21"/>
              </w:rPr>
              <w:t>8.1</w:t>
            </w: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在正常条件和任一单一故障状态下，</w:t>
            </w:r>
            <w:r>
              <w:rPr>
                <w:rFonts w:ascii="Times New Roman" w:hint="eastAsia"/>
                <w:kern w:val="2"/>
                <w:szCs w:val="21"/>
              </w:rPr>
              <w:t>PCLC</w:t>
            </w:r>
            <w:r>
              <w:rPr>
                <w:rFonts w:ascii="Times New Roman" w:hint="eastAsia"/>
                <w:kern w:val="2"/>
                <w:szCs w:val="21"/>
              </w:rPr>
              <w:t>开发过程应避免对患者、操作者和与带有</w:t>
            </w:r>
            <w:r>
              <w:rPr>
                <w:rFonts w:ascii="Times New Roman" w:hint="eastAsia"/>
                <w:kern w:val="2"/>
                <w:szCs w:val="21"/>
              </w:rPr>
              <w:t>PCLC</w:t>
            </w:r>
            <w:r>
              <w:rPr>
                <w:rFonts w:ascii="Times New Roman" w:hint="eastAsia"/>
                <w:kern w:val="2"/>
                <w:szCs w:val="21"/>
              </w:rPr>
              <w:t>的</w:t>
            </w:r>
            <w:r>
              <w:rPr>
                <w:rFonts w:ascii="Times New Roman" w:hint="eastAsia"/>
                <w:kern w:val="2"/>
                <w:szCs w:val="21"/>
              </w:rPr>
              <w:t>ME</w:t>
            </w:r>
            <w:r>
              <w:rPr>
                <w:rFonts w:ascii="Times New Roman" w:hint="eastAsia"/>
                <w:kern w:val="2"/>
                <w:szCs w:val="21"/>
              </w:rPr>
              <w:t>设备或</w:t>
            </w:r>
            <w:r>
              <w:rPr>
                <w:rFonts w:ascii="Times New Roman" w:hint="eastAsia"/>
                <w:kern w:val="2"/>
                <w:szCs w:val="21"/>
              </w:rPr>
              <w:t>ME</w:t>
            </w:r>
            <w:r>
              <w:rPr>
                <w:rFonts w:ascii="Times New Roman" w:hint="eastAsia"/>
                <w:kern w:val="2"/>
                <w:szCs w:val="21"/>
              </w:rPr>
              <w:t>系统操作相关的其他人员产生不可接受的风险。</w:t>
            </w:r>
          </w:p>
        </w:tc>
        <w:tc>
          <w:tcPr>
            <w:tcW w:w="1080" w:type="dxa"/>
          </w:tcPr>
          <w:p w:rsidR="004C7393" w:rsidRDefault="004C7393">
            <w:pPr>
              <w:jc w:val="center"/>
            </w:pPr>
          </w:p>
        </w:tc>
        <w:tc>
          <w:tcPr>
            <w:tcW w:w="1080" w:type="dxa"/>
            <w:vMerge w:val="restart"/>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如果</w:t>
            </w:r>
            <w:r>
              <w:rPr>
                <w:rFonts w:ascii="Times New Roman" w:hint="eastAsia"/>
                <w:kern w:val="2"/>
                <w:szCs w:val="21"/>
              </w:rPr>
              <w:t>PCLC</w:t>
            </w:r>
            <w:r>
              <w:rPr>
                <w:rFonts w:ascii="Times New Roman" w:hint="eastAsia"/>
                <w:kern w:val="2"/>
                <w:szCs w:val="21"/>
              </w:rPr>
              <w:t>开发过程符合本部分的要求，则使用该</w:t>
            </w:r>
            <w:r>
              <w:rPr>
                <w:rFonts w:ascii="Times New Roman" w:hint="eastAsia"/>
                <w:kern w:val="2"/>
                <w:szCs w:val="21"/>
              </w:rPr>
              <w:t>PCLCS</w:t>
            </w:r>
            <w:r>
              <w:rPr>
                <w:rFonts w:ascii="Times New Roman" w:hint="eastAsia"/>
                <w:kern w:val="2"/>
                <w:szCs w:val="21"/>
              </w:rPr>
              <w:t>所致的相关的剩余风险被视为可接受，除非有相反的客观证据。</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任何单一故障状态会导致与</w:t>
            </w:r>
            <w:r>
              <w:rPr>
                <w:rFonts w:ascii="Times New Roman" w:hint="eastAsia"/>
                <w:kern w:val="2"/>
                <w:szCs w:val="21"/>
              </w:rPr>
              <w:t>PCLC</w:t>
            </w:r>
            <w:r>
              <w:rPr>
                <w:rFonts w:ascii="Times New Roman" w:hint="eastAsia"/>
                <w:kern w:val="2"/>
                <w:szCs w:val="21"/>
              </w:rPr>
              <w:t>性能相关的不可接受的风险时，</w:t>
            </w:r>
            <w:r>
              <w:rPr>
                <w:rFonts w:ascii="Times New Roman" w:hint="eastAsia"/>
                <w:kern w:val="2"/>
                <w:szCs w:val="21"/>
              </w:rPr>
              <w:t>PCLCS</w:t>
            </w:r>
            <w:r>
              <w:rPr>
                <w:rFonts w:ascii="Times New Roman" w:hint="eastAsia"/>
                <w:kern w:val="2"/>
                <w:szCs w:val="21"/>
              </w:rPr>
              <w:t>应进入后备模式。</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带</w:t>
            </w:r>
            <w:r>
              <w:rPr>
                <w:rFonts w:ascii="Times New Roman" w:hint="eastAsia"/>
                <w:kern w:val="2"/>
                <w:szCs w:val="21"/>
              </w:rPr>
              <w:t>PCLC</w:t>
            </w:r>
            <w:r>
              <w:rPr>
                <w:rFonts w:ascii="Times New Roman" w:hint="eastAsia"/>
                <w:kern w:val="2"/>
                <w:szCs w:val="21"/>
              </w:rPr>
              <w:t>的</w:t>
            </w:r>
            <w:r>
              <w:rPr>
                <w:rFonts w:ascii="Times New Roman" w:hint="eastAsia"/>
                <w:kern w:val="2"/>
                <w:szCs w:val="21"/>
              </w:rPr>
              <w:t>ME</w:t>
            </w:r>
            <w:r>
              <w:rPr>
                <w:rFonts w:ascii="Times New Roman" w:hint="eastAsia"/>
                <w:kern w:val="2"/>
                <w:szCs w:val="21"/>
              </w:rPr>
              <w:t>设备或</w:t>
            </w:r>
            <w:r>
              <w:rPr>
                <w:rFonts w:ascii="Times New Roman" w:hint="eastAsia"/>
                <w:kern w:val="2"/>
                <w:szCs w:val="21"/>
              </w:rPr>
              <w:t>ME</w:t>
            </w:r>
            <w:r>
              <w:rPr>
                <w:rFonts w:ascii="Times New Roman" w:hint="eastAsia"/>
                <w:kern w:val="2"/>
                <w:szCs w:val="21"/>
              </w:rPr>
              <w:t>系统也可以在不使用</w:t>
            </w:r>
            <w:r>
              <w:rPr>
                <w:rFonts w:ascii="Times New Roman" w:hint="eastAsia"/>
                <w:kern w:val="2"/>
                <w:szCs w:val="21"/>
              </w:rPr>
              <w:t>PCLC</w:t>
            </w:r>
            <w:r>
              <w:rPr>
                <w:rFonts w:ascii="Times New Roman" w:hint="eastAsia"/>
                <w:kern w:val="2"/>
                <w:szCs w:val="21"/>
              </w:rPr>
              <w:t>的情况下运行。带</w:t>
            </w:r>
            <w:r>
              <w:rPr>
                <w:rFonts w:ascii="Times New Roman" w:hint="eastAsia"/>
                <w:kern w:val="2"/>
                <w:szCs w:val="21"/>
              </w:rPr>
              <w:t>PCLC</w:t>
            </w:r>
            <w:r>
              <w:rPr>
                <w:rFonts w:ascii="Times New Roman" w:hint="eastAsia"/>
                <w:kern w:val="2"/>
                <w:szCs w:val="21"/>
              </w:rPr>
              <w:t>的</w:t>
            </w:r>
            <w:r>
              <w:rPr>
                <w:rFonts w:ascii="Times New Roman" w:hint="eastAsia"/>
                <w:kern w:val="2"/>
                <w:szCs w:val="21"/>
              </w:rPr>
              <w:t>ME</w:t>
            </w:r>
            <w:r>
              <w:rPr>
                <w:rFonts w:ascii="Times New Roman" w:hint="eastAsia"/>
                <w:kern w:val="2"/>
                <w:szCs w:val="21"/>
              </w:rPr>
              <w:t>设备或</w:t>
            </w:r>
            <w:r>
              <w:rPr>
                <w:rFonts w:ascii="Times New Roman" w:hint="eastAsia"/>
                <w:kern w:val="2"/>
                <w:szCs w:val="21"/>
              </w:rPr>
              <w:t>ME</w:t>
            </w:r>
            <w:r>
              <w:rPr>
                <w:rFonts w:ascii="Times New Roman" w:hint="eastAsia"/>
                <w:kern w:val="2"/>
                <w:szCs w:val="21"/>
              </w:rPr>
              <w:t>系统在不使用</w:t>
            </w:r>
            <w:r>
              <w:rPr>
                <w:rFonts w:ascii="Times New Roman" w:hint="eastAsia"/>
                <w:kern w:val="2"/>
                <w:szCs w:val="21"/>
              </w:rPr>
              <w:t>PCLC</w:t>
            </w:r>
            <w:r>
              <w:rPr>
                <w:rFonts w:ascii="Times New Roman" w:hint="eastAsia"/>
                <w:kern w:val="2"/>
                <w:szCs w:val="21"/>
              </w:rPr>
              <w:t>的模式下运行时应清晰指示正在使用的工作模式。</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val="restart"/>
          </w:tcPr>
          <w:p w:rsidR="004C7393" w:rsidRDefault="004C7393">
            <w:pPr>
              <w:numPr>
                <w:ilvl w:val="0"/>
                <w:numId w:val="1"/>
              </w:numPr>
              <w:ind w:right="-108"/>
              <w:jc w:val="center"/>
            </w:pPr>
          </w:p>
        </w:tc>
        <w:tc>
          <w:tcPr>
            <w:tcW w:w="1080" w:type="dxa"/>
            <w:vMerge w:val="restart"/>
          </w:tcPr>
          <w:p w:rsidR="004C7393" w:rsidRDefault="001F2681">
            <w:pPr>
              <w:pStyle w:val="a7"/>
              <w:ind w:left="0" w:firstLine="0"/>
              <w:rPr>
                <w:rFonts w:ascii="Times New Roman"/>
                <w:kern w:val="2"/>
                <w:szCs w:val="21"/>
              </w:rPr>
            </w:pPr>
            <w:r>
              <w:rPr>
                <w:rFonts w:ascii="Times New Roman" w:hint="eastAsia"/>
                <w:kern w:val="2"/>
                <w:szCs w:val="21"/>
              </w:rPr>
              <w:t>记录和过程缩放</w:t>
            </w:r>
          </w:p>
        </w:tc>
        <w:tc>
          <w:tcPr>
            <w:tcW w:w="720" w:type="dxa"/>
            <w:vMerge w:val="restart"/>
          </w:tcPr>
          <w:p w:rsidR="004C7393" w:rsidRDefault="001F2681">
            <w:pPr>
              <w:pStyle w:val="a7"/>
              <w:ind w:left="0" w:firstLine="0"/>
              <w:rPr>
                <w:rFonts w:ascii="Times New Roman"/>
                <w:kern w:val="2"/>
                <w:szCs w:val="21"/>
              </w:rPr>
            </w:pPr>
            <w:r>
              <w:rPr>
                <w:rFonts w:ascii="Times New Roman" w:hint="eastAsia"/>
                <w:kern w:val="2"/>
                <w:szCs w:val="21"/>
              </w:rPr>
              <w:t>8.2.1</w:t>
            </w: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除了</w:t>
            </w:r>
            <w:r>
              <w:rPr>
                <w:rFonts w:ascii="Times New Roman" w:hint="eastAsia"/>
                <w:kern w:val="2"/>
                <w:szCs w:val="21"/>
              </w:rPr>
              <w:t>YY/T0316</w:t>
            </w:r>
            <w:r>
              <w:rPr>
                <w:rFonts w:ascii="Times New Roman" w:hint="eastAsia"/>
                <w:kern w:val="2"/>
                <w:szCs w:val="21"/>
              </w:rPr>
              <w:t>和</w:t>
            </w:r>
            <w:r>
              <w:rPr>
                <w:rFonts w:ascii="Times New Roman" w:hint="eastAsia"/>
                <w:kern w:val="2"/>
                <w:szCs w:val="21"/>
              </w:rPr>
              <w:t>YY/T 1474</w:t>
            </w:r>
            <w:r>
              <w:rPr>
                <w:rFonts w:ascii="Times New Roman" w:hint="eastAsia"/>
                <w:kern w:val="2"/>
                <w:szCs w:val="21"/>
              </w:rPr>
              <w:t>要求的记录和文档以外，还应建立和保存应用</w:t>
            </w:r>
            <w:r>
              <w:rPr>
                <w:rFonts w:ascii="Times New Roman" w:hint="eastAsia"/>
                <w:kern w:val="2"/>
                <w:szCs w:val="21"/>
              </w:rPr>
              <w:t>PCLC</w:t>
            </w:r>
            <w:r>
              <w:rPr>
                <w:rFonts w:ascii="Times New Roman" w:hint="eastAsia"/>
                <w:kern w:val="2"/>
                <w:szCs w:val="21"/>
              </w:rPr>
              <w:t>开发过程时产生的记录和文档，以提供本部分要求的符合性证据，并成为风险管理文档的一部分。</w:t>
            </w:r>
          </w:p>
        </w:tc>
        <w:tc>
          <w:tcPr>
            <w:tcW w:w="1080" w:type="dxa"/>
          </w:tcPr>
          <w:p w:rsidR="004C7393" w:rsidRDefault="004C7393">
            <w:pPr>
              <w:jc w:val="center"/>
            </w:pPr>
          </w:p>
        </w:tc>
        <w:tc>
          <w:tcPr>
            <w:tcW w:w="1080" w:type="dxa"/>
            <w:vMerge w:val="restart"/>
          </w:tcPr>
          <w:p w:rsidR="004C7393" w:rsidRDefault="004C7393">
            <w:pPr>
              <w:jc w:val="center"/>
            </w:pPr>
          </w:p>
        </w:tc>
        <w:tc>
          <w:tcPr>
            <w:tcW w:w="876" w:type="dxa"/>
            <w:vMerge w:val="restart"/>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PCLC</w:t>
            </w:r>
            <w:r>
              <w:rPr>
                <w:rFonts w:ascii="Times New Roman" w:hint="eastAsia"/>
                <w:kern w:val="2"/>
                <w:szCs w:val="21"/>
              </w:rPr>
              <w:t>开发过程的形式和范围可能随</w:t>
            </w:r>
            <w:r>
              <w:rPr>
                <w:rFonts w:ascii="Times New Roman" w:hint="eastAsia"/>
                <w:kern w:val="2"/>
                <w:szCs w:val="21"/>
              </w:rPr>
              <w:t>PCLC</w:t>
            </w:r>
            <w:r>
              <w:rPr>
                <w:rFonts w:ascii="Times New Roman" w:hint="eastAsia"/>
                <w:kern w:val="2"/>
                <w:szCs w:val="21"/>
              </w:rPr>
              <w:t>性质、预期操作者和预期用途的不同而变化。在进行</w:t>
            </w:r>
            <w:r>
              <w:rPr>
                <w:rFonts w:ascii="Times New Roman" w:hint="eastAsia"/>
                <w:kern w:val="2"/>
                <w:szCs w:val="21"/>
              </w:rPr>
              <w:t>PCLC</w:t>
            </w:r>
            <w:r>
              <w:rPr>
                <w:rFonts w:ascii="Times New Roman" w:hint="eastAsia"/>
                <w:kern w:val="2"/>
                <w:szCs w:val="21"/>
              </w:rPr>
              <w:t>设计变更时，可以根据风险分析结果确定变更的重要性，扩大或缩小</w:t>
            </w:r>
            <w:r>
              <w:rPr>
                <w:rFonts w:ascii="Times New Roman" w:hint="eastAsia"/>
                <w:kern w:val="2"/>
                <w:szCs w:val="21"/>
              </w:rPr>
              <w:t>PCLC</w:t>
            </w:r>
            <w:r>
              <w:rPr>
                <w:rFonts w:ascii="Times New Roman" w:hint="eastAsia"/>
                <w:kern w:val="2"/>
                <w:szCs w:val="21"/>
              </w:rPr>
              <w:t>开发过程。</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val="restart"/>
          </w:tcPr>
          <w:p w:rsidR="004C7393" w:rsidRDefault="004C7393">
            <w:pPr>
              <w:numPr>
                <w:ilvl w:val="0"/>
                <w:numId w:val="1"/>
              </w:numPr>
              <w:ind w:right="-108"/>
              <w:jc w:val="center"/>
            </w:pPr>
          </w:p>
        </w:tc>
        <w:tc>
          <w:tcPr>
            <w:tcW w:w="1080" w:type="dxa"/>
            <w:vMerge w:val="restart"/>
          </w:tcPr>
          <w:p w:rsidR="004C7393" w:rsidRDefault="001F2681">
            <w:pPr>
              <w:pStyle w:val="a7"/>
              <w:ind w:left="0" w:firstLine="0"/>
              <w:rPr>
                <w:rFonts w:ascii="Times New Roman"/>
                <w:kern w:val="2"/>
                <w:szCs w:val="21"/>
              </w:rPr>
            </w:pPr>
            <w:r>
              <w:rPr>
                <w:rFonts w:ascii="Times New Roman" w:hint="eastAsia"/>
                <w:kern w:val="2"/>
                <w:szCs w:val="21"/>
              </w:rPr>
              <w:t>设备规格书</w:t>
            </w:r>
          </w:p>
        </w:tc>
        <w:tc>
          <w:tcPr>
            <w:tcW w:w="720" w:type="dxa"/>
            <w:vMerge w:val="restart"/>
          </w:tcPr>
          <w:p w:rsidR="004C7393" w:rsidRDefault="001F2681">
            <w:pPr>
              <w:pStyle w:val="a7"/>
              <w:ind w:left="0" w:firstLine="0"/>
              <w:rPr>
                <w:rFonts w:ascii="Times New Roman"/>
                <w:kern w:val="2"/>
                <w:szCs w:val="21"/>
              </w:rPr>
            </w:pPr>
            <w:r>
              <w:rPr>
                <w:rFonts w:ascii="Times New Roman" w:hint="eastAsia"/>
                <w:kern w:val="2"/>
                <w:szCs w:val="21"/>
              </w:rPr>
              <w:t>8.2.2</w:t>
            </w:r>
          </w:p>
        </w:tc>
        <w:tc>
          <w:tcPr>
            <w:tcW w:w="4500" w:type="dxa"/>
          </w:tcPr>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8.2.2.1</w:t>
            </w:r>
            <w:r>
              <w:rPr>
                <w:rFonts w:ascii="Times New Roman" w:hint="eastAsia"/>
                <w:kern w:val="2"/>
                <w:szCs w:val="21"/>
              </w:rPr>
              <w:t>应用规格书</w:t>
            </w:r>
          </w:p>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制造商应对带</w:t>
            </w:r>
            <w:r>
              <w:rPr>
                <w:rFonts w:ascii="Times New Roman" w:hint="eastAsia"/>
                <w:kern w:val="2"/>
                <w:szCs w:val="21"/>
              </w:rPr>
              <w:t>PCLC</w:t>
            </w:r>
            <w:r>
              <w:rPr>
                <w:rFonts w:ascii="Times New Roman" w:hint="eastAsia"/>
                <w:kern w:val="2"/>
                <w:szCs w:val="21"/>
              </w:rPr>
              <w:t>的</w:t>
            </w:r>
            <w:r>
              <w:rPr>
                <w:rFonts w:ascii="Times New Roman" w:hint="eastAsia"/>
                <w:kern w:val="2"/>
                <w:szCs w:val="21"/>
              </w:rPr>
              <w:t>ME</w:t>
            </w:r>
            <w:r>
              <w:rPr>
                <w:rFonts w:ascii="Times New Roman" w:hint="eastAsia"/>
                <w:kern w:val="2"/>
                <w:szCs w:val="21"/>
              </w:rPr>
              <w:t>设备或</w:t>
            </w:r>
            <w:r>
              <w:rPr>
                <w:rFonts w:ascii="Times New Roman" w:hint="eastAsia"/>
                <w:kern w:val="2"/>
                <w:szCs w:val="21"/>
              </w:rPr>
              <w:t>ME</w:t>
            </w:r>
            <w:r>
              <w:rPr>
                <w:rFonts w:ascii="Times New Roman" w:hint="eastAsia"/>
                <w:kern w:val="2"/>
                <w:szCs w:val="21"/>
              </w:rPr>
              <w:t>系统的应用进行详细说明。</w:t>
            </w:r>
          </w:p>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规格书的内容应包括：</w:t>
            </w:r>
          </w:p>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w:t>
            </w:r>
            <w:r>
              <w:rPr>
                <w:rFonts w:ascii="Times New Roman" w:hint="eastAsia"/>
                <w:kern w:val="2"/>
                <w:szCs w:val="21"/>
              </w:rPr>
              <w:t>预期的适应症；</w:t>
            </w:r>
          </w:p>
        </w:tc>
        <w:tc>
          <w:tcPr>
            <w:tcW w:w="1080" w:type="dxa"/>
          </w:tcPr>
          <w:p w:rsidR="004C7393" w:rsidRDefault="004C7393">
            <w:pPr>
              <w:jc w:val="center"/>
            </w:pPr>
          </w:p>
        </w:tc>
        <w:tc>
          <w:tcPr>
            <w:tcW w:w="1080" w:type="dxa"/>
            <w:vMerge w:val="restart"/>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w:t>
            </w:r>
            <w:r>
              <w:rPr>
                <w:rFonts w:ascii="Times New Roman" w:hint="eastAsia"/>
                <w:kern w:val="2"/>
                <w:szCs w:val="21"/>
              </w:rPr>
              <w:t>预期的患者群；</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w:t>
            </w:r>
            <w:r>
              <w:rPr>
                <w:rFonts w:ascii="Times New Roman" w:hint="eastAsia"/>
                <w:kern w:val="2"/>
                <w:szCs w:val="21"/>
              </w:rPr>
              <w:t>预期应用或相互作用的身体部位或组织类型；</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359" w:hangingChars="171" w:hanging="359"/>
              <w:rPr>
                <w:rFonts w:ascii="Times New Roman"/>
                <w:kern w:val="2"/>
                <w:szCs w:val="21"/>
              </w:rPr>
            </w:pPr>
            <w:r>
              <w:rPr>
                <w:rFonts w:ascii="Times New Roman" w:hint="eastAsia"/>
                <w:kern w:val="2"/>
                <w:szCs w:val="21"/>
              </w:rPr>
              <w:t>-</w:t>
            </w:r>
            <w:r>
              <w:rPr>
                <w:rFonts w:ascii="Times New Roman" w:hint="eastAsia"/>
                <w:kern w:val="2"/>
                <w:szCs w:val="21"/>
              </w:rPr>
              <w:t>若适用，预期的操作者概况；</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359" w:hangingChars="171" w:hanging="359"/>
              <w:rPr>
                <w:rFonts w:ascii="Times New Roman"/>
                <w:kern w:val="2"/>
                <w:szCs w:val="21"/>
              </w:rPr>
            </w:pPr>
            <w:r>
              <w:rPr>
                <w:rFonts w:ascii="Times New Roman" w:hint="eastAsia"/>
                <w:kern w:val="2"/>
                <w:szCs w:val="21"/>
              </w:rPr>
              <w:t>-</w:t>
            </w:r>
            <w:r>
              <w:rPr>
                <w:rFonts w:ascii="Times New Roman" w:hint="eastAsia"/>
                <w:kern w:val="2"/>
                <w:szCs w:val="21"/>
              </w:rPr>
              <w:t>预期的使用条件；和</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359" w:hangingChars="171" w:hanging="359"/>
              <w:rPr>
                <w:rFonts w:ascii="Times New Roman"/>
                <w:kern w:val="2"/>
                <w:szCs w:val="21"/>
              </w:rPr>
            </w:pPr>
            <w:r>
              <w:rPr>
                <w:rFonts w:ascii="Times New Roman" w:hint="eastAsia"/>
                <w:kern w:val="2"/>
                <w:szCs w:val="21"/>
              </w:rPr>
              <w:t>-</w:t>
            </w:r>
            <w:r>
              <w:rPr>
                <w:rFonts w:ascii="Times New Roman" w:hint="eastAsia"/>
                <w:kern w:val="2"/>
                <w:szCs w:val="21"/>
              </w:rPr>
              <w:t>必需的设备。</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w:t>
            </w:r>
            <w:r>
              <w:rPr>
                <w:rFonts w:ascii="Times New Roman" w:hint="eastAsia"/>
                <w:kern w:val="2"/>
                <w:szCs w:val="21"/>
              </w:rPr>
              <w:t>使用说明中应包含本规格书的摘要。</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 xml:space="preserve">8.2.2.2 </w:t>
            </w:r>
            <w:r>
              <w:rPr>
                <w:rFonts w:ascii="Times New Roman" w:hint="eastAsia"/>
                <w:kern w:val="2"/>
                <w:szCs w:val="21"/>
              </w:rPr>
              <w:t>变量说明</w:t>
            </w:r>
          </w:p>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制造商应说明下列属性的特征：</w:t>
            </w:r>
          </w:p>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w:t>
            </w:r>
            <w:r>
              <w:rPr>
                <w:rFonts w:ascii="Times New Roman" w:hint="eastAsia"/>
                <w:kern w:val="2"/>
                <w:szCs w:val="21"/>
              </w:rPr>
              <w:t>指令变量或参考变量；</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w:t>
            </w:r>
            <w:r>
              <w:rPr>
                <w:rFonts w:ascii="Times New Roman" w:hint="eastAsia"/>
                <w:kern w:val="2"/>
                <w:szCs w:val="21"/>
              </w:rPr>
              <w:t>控制器输出变量或被控变量；</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w:t>
            </w:r>
            <w:r>
              <w:rPr>
                <w:rFonts w:ascii="Times New Roman" w:hint="eastAsia"/>
                <w:kern w:val="2"/>
                <w:szCs w:val="21"/>
              </w:rPr>
              <w:t>生理变量或反馈变量；</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w:t>
            </w:r>
            <w:r>
              <w:rPr>
                <w:rFonts w:ascii="Times New Roman" w:hint="eastAsia"/>
                <w:kern w:val="2"/>
                <w:szCs w:val="21"/>
              </w:rPr>
              <w:t>患者传输单元范围的限值；和</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PCLC</w:t>
            </w:r>
            <w:r>
              <w:rPr>
                <w:rFonts w:ascii="Times New Roman" w:hint="eastAsia"/>
                <w:kern w:val="2"/>
                <w:szCs w:val="21"/>
              </w:rPr>
              <w:t>工作模式。</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8.2.2.3</w:t>
            </w:r>
            <w:r>
              <w:rPr>
                <w:rFonts w:ascii="Times New Roman" w:hint="eastAsia"/>
                <w:kern w:val="2"/>
                <w:szCs w:val="21"/>
              </w:rPr>
              <w:t>后备模式</w:t>
            </w:r>
          </w:p>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制造商应对</w:t>
            </w:r>
            <w:r>
              <w:rPr>
                <w:rFonts w:ascii="Times New Roman" w:hint="eastAsia"/>
                <w:kern w:val="2"/>
                <w:szCs w:val="21"/>
              </w:rPr>
              <w:t>PCLCS</w:t>
            </w:r>
            <w:r>
              <w:rPr>
                <w:rFonts w:ascii="Times New Roman" w:hint="eastAsia"/>
                <w:kern w:val="2"/>
                <w:szCs w:val="21"/>
              </w:rPr>
              <w:t>的所有后备模式进行详细说明。应确保后备模式下没有任何不可接受风险。</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使用说明书中应包含对所有后备模式的概述。</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0" w:firstLine="0"/>
              <w:rPr>
                <w:rFonts w:ascii="Times New Roman"/>
                <w:kern w:val="2"/>
                <w:szCs w:val="21"/>
              </w:rPr>
            </w:pPr>
            <w:r>
              <w:rPr>
                <w:rFonts w:ascii="Times New Roman"/>
                <w:kern w:val="2"/>
                <w:szCs w:val="21"/>
              </w:rPr>
              <w:t>8.2.2.4</w:t>
            </w:r>
            <w:r>
              <w:rPr>
                <w:rFonts w:ascii="Times New Roman" w:hint="eastAsia"/>
                <w:kern w:val="2"/>
                <w:szCs w:val="21"/>
              </w:rPr>
              <w:t>运行条件说明</w:t>
            </w:r>
          </w:p>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应对能够确保</w:t>
            </w:r>
            <w:r>
              <w:rPr>
                <w:rFonts w:ascii="Times New Roman" w:hint="eastAsia"/>
                <w:kern w:val="2"/>
                <w:szCs w:val="21"/>
              </w:rPr>
              <w:t>PCLC</w:t>
            </w:r>
            <w:r>
              <w:rPr>
                <w:rFonts w:ascii="Times New Roman" w:hint="eastAsia"/>
                <w:kern w:val="2"/>
                <w:szCs w:val="21"/>
              </w:rPr>
              <w:t>性能规范的运行条件加以说明。</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spacing w:line="280" w:lineRule="exact"/>
              <w:ind w:left="0" w:firstLine="0"/>
              <w:rPr>
                <w:rFonts w:ascii="Times New Roman"/>
                <w:kern w:val="2"/>
                <w:szCs w:val="21"/>
              </w:rPr>
            </w:pPr>
            <w:r>
              <w:rPr>
                <w:rFonts w:ascii="Times New Roman"/>
                <w:kern w:val="2"/>
                <w:szCs w:val="21"/>
              </w:rPr>
              <w:t>8.2.2.5</w:t>
            </w:r>
            <w:r>
              <w:rPr>
                <w:rFonts w:ascii="Times New Roman" w:hint="eastAsia"/>
                <w:kern w:val="2"/>
                <w:szCs w:val="21"/>
              </w:rPr>
              <w:t>被控变量的限制</w:t>
            </w:r>
          </w:p>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必要时，须采取措施或提供合适的方法，通过控制下列参数来消除、控制或将风险降低至可接受水平：</w:t>
            </w:r>
          </w:p>
          <w:p w:rsidR="004C7393" w:rsidRDefault="001F2681">
            <w:pPr>
              <w:pStyle w:val="a7"/>
              <w:tabs>
                <w:tab w:val="clear" w:pos="360"/>
              </w:tabs>
              <w:spacing w:line="280" w:lineRule="exact"/>
              <w:ind w:left="0" w:firstLine="0"/>
              <w:rPr>
                <w:rFonts w:ascii="Times New Roman"/>
                <w:kern w:val="2"/>
                <w:szCs w:val="21"/>
              </w:rPr>
            </w:pPr>
            <w:r>
              <w:rPr>
                <w:rFonts w:ascii="Times New Roman" w:hint="eastAsia"/>
                <w:kern w:val="2"/>
                <w:szCs w:val="21"/>
              </w:rPr>
              <w:t>-</w:t>
            </w:r>
            <w:r>
              <w:rPr>
                <w:rFonts w:ascii="Times New Roman" w:hint="eastAsia"/>
                <w:kern w:val="2"/>
                <w:szCs w:val="21"/>
              </w:rPr>
              <w:t>被控变量的范围；</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w:t>
            </w:r>
            <w:r>
              <w:rPr>
                <w:rFonts w:ascii="Times New Roman" w:hint="eastAsia"/>
                <w:kern w:val="2"/>
                <w:szCs w:val="21"/>
              </w:rPr>
              <w:t>被控变量在一段时间内的总量；或</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w:t>
            </w:r>
            <w:r>
              <w:rPr>
                <w:rFonts w:ascii="Times New Roman" w:hint="eastAsia"/>
                <w:kern w:val="2"/>
                <w:szCs w:val="21"/>
              </w:rPr>
              <w:t>被控变量的变化率。</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val="restart"/>
          </w:tcPr>
          <w:p w:rsidR="004C7393" w:rsidRDefault="001F2681">
            <w:pPr>
              <w:ind w:right="-108"/>
            </w:pPr>
            <w:r>
              <w:rPr>
                <w:rFonts w:hint="eastAsia"/>
              </w:rPr>
              <w:lastRenderedPageBreak/>
              <w:t>续</w:t>
            </w:r>
            <w:r>
              <w:rPr>
                <w:rFonts w:hint="eastAsia"/>
              </w:rPr>
              <w:t>10</w:t>
            </w:r>
          </w:p>
        </w:tc>
        <w:tc>
          <w:tcPr>
            <w:tcW w:w="1080" w:type="dxa"/>
            <w:vMerge w:val="restart"/>
          </w:tcPr>
          <w:p w:rsidR="004C7393" w:rsidRDefault="001F2681">
            <w:pPr>
              <w:pStyle w:val="a7"/>
              <w:ind w:left="0" w:firstLine="0"/>
              <w:rPr>
                <w:rFonts w:ascii="Times New Roman"/>
                <w:kern w:val="2"/>
                <w:szCs w:val="21"/>
              </w:rPr>
            </w:pPr>
            <w:r>
              <w:rPr>
                <w:rFonts w:ascii="Times New Roman" w:hint="eastAsia"/>
                <w:kern w:val="2"/>
                <w:szCs w:val="21"/>
              </w:rPr>
              <w:t>设备规格书</w:t>
            </w:r>
          </w:p>
        </w:tc>
        <w:tc>
          <w:tcPr>
            <w:tcW w:w="720" w:type="dxa"/>
            <w:vMerge w:val="restart"/>
          </w:tcPr>
          <w:p w:rsidR="004C7393" w:rsidRDefault="001F2681">
            <w:pPr>
              <w:pStyle w:val="a7"/>
              <w:ind w:left="0" w:firstLine="0"/>
              <w:rPr>
                <w:rFonts w:ascii="Times New Roman"/>
                <w:kern w:val="2"/>
                <w:szCs w:val="21"/>
              </w:rPr>
            </w:pPr>
            <w:r>
              <w:rPr>
                <w:rFonts w:ascii="Times New Roman" w:hint="eastAsia"/>
                <w:kern w:val="2"/>
                <w:szCs w:val="21"/>
              </w:rPr>
              <w:t>8.2.2</w:t>
            </w: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使用说明书中应对这些措施和方法加以描述。</w:t>
            </w:r>
          </w:p>
        </w:tc>
        <w:tc>
          <w:tcPr>
            <w:tcW w:w="1080" w:type="dxa"/>
          </w:tcPr>
          <w:p w:rsidR="004C7393" w:rsidRDefault="004C7393">
            <w:pPr>
              <w:jc w:val="center"/>
            </w:pPr>
          </w:p>
        </w:tc>
        <w:tc>
          <w:tcPr>
            <w:tcW w:w="1080" w:type="dxa"/>
            <w:vMerge w:val="restart"/>
          </w:tcPr>
          <w:p w:rsidR="004C7393" w:rsidRDefault="004C7393">
            <w:pPr>
              <w:jc w:val="center"/>
            </w:pPr>
          </w:p>
        </w:tc>
        <w:tc>
          <w:tcPr>
            <w:tcW w:w="876" w:type="dxa"/>
            <w:vMerge w:val="restart"/>
          </w:tcPr>
          <w:p w:rsidR="004C7393" w:rsidRDefault="004C7393">
            <w:pPr>
              <w:jc w:val="center"/>
            </w:pPr>
          </w:p>
        </w:tc>
      </w:tr>
      <w:tr w:rsidR="004C7393">
        <w:trPr>
          <w:cantSplit/>
          <w:trHeight w:val="90"/>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kern w:val="2"/>
                <w:szCs w:val="21"/>
              </w:rPr>
              <w:t>8.2.2.6</w:t>
            </w:r>
            <w:r>
              <w:rPr>
                <w:rFonts w:ascii="Times New Roman" w:hint="eastAsia"/>
                <w:kern w:val="2"/>
                <w:szCs w:val="21"/>
              </w:rPr>
              <w:t xml:space="preserve"> PCLCS</w:t>
            </w:r>
            <w:r>
              <w:rPr>
                <w:rFonts w:ascii="Times New Roman" w:hint="eastAsia"/>
                <w:kern w:val="2"/>
                <w:szCs w:val="21"/>
              </w:rPr>
              <w:t>的响应</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对正常使用时的</w:t>
            </w:r>
            <w:r>
              <w:rPr>
                <w:rFonts w:ascii="Times New Roman" w:hint="eastAsia"/>
                <w:kern w:val="2"/>
                <w:szCs w:val="21"/>
              </w:rPr>
              <w:t>PCLCS</w:t>
            </w:r>
            <w:r>
              <w:rPr>
                <w:rFonts w:ascii="Times New Roman" w:hint="eastAsia"/>
                <w:kern w:val="2"/>
                <w:szCs w:val="21"/>
              </w:rPr>
              <w:t>响应进行说明，这个说明包括指令变量或反馈变量变化的最不利组合和最不利的患者传输单元。</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若适用，说明书中应包括以下内容：</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w:t>
            </w:r>
            <w:r>
              <w:rPr>
                <w:rFonts w:ascii="Times New Roman" w:hint="eastAsia"/>
                <w:kern w:val="2"/>
                <w:szCs w:val="21"/>
              </w:rPr>
              <w:t>调节时间；</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w:t>
            </w:r>
            <w:r>
              <w:rPr>
                <w:rFonts w:ascii="Times New Roman" w:hint="eastAsia"/>
                <w:kern w:val="2"/>
                <w:szCs w:val="21"/>
              </w:rPr>
              <w:t>相对超调；</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w:t>
            </w:r>
            <w:r>
              <w:rPr>
                <w:rFonts w:ascii="Times New Roman" w:hint="eastAsia"/>
                <w:kern w:val="2"/>
                <w:szCs w:val="21"/>
              </w:rPr>
              <w:t>指令超调；</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w:t>
            </w:r>
            <w:r>
              <w:rPr>
                <w:rFonts w:ascii="Times New Roman" w:hint="eastAsia"/>
                <w:kern w:val="2"/>
                <w:szCs w:val="21"/>
              </w:rPr>
              <w:t>响应时间；</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w:t>
            </w:r>
            <w:r>
              <w:rPr>
                <w:rFonts w:ascii="Times New Roman" w:hint="eastAsia"/>
                <w:kern w:val="2"/>
                <w:szCs w:val="21"/>
              </w:rPr>
              <w:t>稳态偏差；</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359" w:hangingChars="171" w:hanging="359"/>
              <w:rPr>
                <w:rFonts w:ascii="Times New Roman"/>
                <w:kern w:val="2"/>
                <w:szCs w:val="21"/>
              </w:rPr>
            </w:pPr>
            <w:r>
              <w:rPr>
                <w:rFonts w:ascii="Times New Roman" w:hint="eastAsia"/>
                <w:kern w:val="2"/>
                <w:szCs w:val="21"/>
              </w:rPr>
              <w:t>-</w:t>
            </w:r>
            <w:r>
              <w:rPr>
                <w:rFonts w:ascii="Times New Roman" w:hint="eastAsia"/>
                <w:kern w:val="2"/>
                <w:szCs w:val="21"/>
              </w:rPr>
              <w:t>跟踪误差。</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如果生理变量不是直接测得的，则可以用反馈变量来确定</w:t>
            </w:r>
            <w:r>
              <w:rPr>
                <w:rFonts w:ascii="Times New Roman" w:hint="eastAsia"/>
                <w:kern w:val="2"/>
                <w:szCs w:val="21"/>
              </w:rPr>
              <w:t>PCLCS</w:t>
            </w:r>
            <w:r>
              <w:rPr>
                <w:rFonts w:ascii="Times New Roman" w:hint="eastAsia"/>
                <w:kern w:val="2"/>
                <w:szCs w:val="21"/>
              </w:rPr>
              <w:t>的响应。</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PCLCS</w:t>
            </w:r>
            <w:r>
              <w:rPr>
                <w:rFonts w:ascii="Times New Roman" w:hint="eastAsia"/>
                <w:kern w:val="2"/>
                <w:szCs w:val="21"/>
              </w:rPr>
              <w:t>应具备向操作者指示工作模式的措施。</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如果</w:t>
            </w:r>
            <w:r>
              <w:rPr>
                <w:rFonts w:ascii="Times New Roman" w:hint="eastAsia"/>
                <w:kern w:val="2"/>
                <w:szCs w:val="21"/>
              </w:rPr>
              <w:t>PCLC</w:t>
            </w:r>
            <w:r>
              <w:rPr>
                <w:rFonts w:ascii="Times New Roman" w:hint="eastAsia"/>
                <w:kern w:val="2"/>
                <w:szCs w:val="21"/>
              </w:rPr>
              <w:t>的工作模式发生改变，则</w:t>
            </w:r>
            <w:r>
              <w:rPr>
                <w:rFonts w:ascii="Times New Roman" w:hint="eastAsia"/>
                <w:kern w:val="2"/>
                <w:szCs w:val="21"/>
              </w:rPr>
              <w:t>PCLCS</w:t>
            </w:r>
            <w:r>
              <w:rPr>
                <w:rFonts w:ascii="Times New Roman" w:hint="eastAsia"/>
                <w:kern w:val="2"/>
                <w:szCs w:val="21"/>
              </w:rPr>
              <w:t>应具备向操作者通知这种变化的措施。</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可以使用信息信号或报警状态。</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应通过风险分析来决定选择信息信号还是报警状态及优先级。</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技术说明书中应包括这些说明以及</w:t>
            </w:r>
            <w:r>
              <w:rPr>
                <w:rFonts w:ascii="Times New Roman" w:hint="eastAsia"/>
                <w:kern w:val="2"/>
                <w:szCs w:val="21"/>
              </w:rPr>
              <w:t>PCLCS</w:t>
            </w:r>
            <w:r>
              <w:rPr>
                <w:rFonts w:ascii="Times New Roman" w:hint="eastAsia"/>
                <w:kern w:val="2"/>
                <w:szCs w:val="21"/>
              </w:rPr>
              <w:t>工作模式的概述和检查这些工作模式的方法。</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8.2.2.7</w:t>
            </w:r>
            <w:r>
              <w:rPr>
                <w:rFonts w:ascii="Times New Roman" w:hint="eastAsia"/>
                <w:kern w:val="2"/>
                <w:szCs w:val="21"/>
              </w:rPr>
              <w:t>生理变量的限制范围</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在正常条件和单一故障状态下，为了消除、控制或将风险降低至可接受水平，</w:t>
            </w:r>
            <w:r>
              <w:rPr>
                <w:rFonts w:ascii="Times New Roman" w:hint="eastAsia"/>
                <w:kern w:val="2"/>
                <w:szCs w:val="21"/>
              </w:rPr>
              <w:t>PCLCS</w:t>
            </w:r>
            <w:r>
              <w:rPr>
                <w:rFonts w:ascii="Times New Roman" w:hint="eastAsia"/>
                <w:kern w:val="2"/>
                <w:szCs w:val="21"/>
              </w:rPr>
              <w:t>应提供如下：</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a</w:t>
            </w:r>
            <w:r>
              <w:rPr>
                <w:rFonts w:ascii="Times New Roman" w:hint="eastAsia"/>
                <w:kern w:val="2"/>
                <w:szCs w:val="21"/>
              </w:rPr>
              <w:t>）监测在可接受范围内生理变量的值；或</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b</w:t>
            </w:r>
            <w:r>
              <w:rPr>
                <w:rFonts w:ascii="Times New Roman" w:hint="eastAsia"/>
                <w:kern w:val="2"/>
                <w:szCs w:val="21"/>
              </w:rPr>
              <w:t>）限制以下的值：</w:t>
            </w:r>
          </w:p>
          <w:p w:rsidR="004C7393" w:rsidRDefault="001F2681">
            <w:pPr>
              <w:pStyle w:val="a7"/>
              <w:tabs>
                <w:tab w:val="clear" w:pos="360"/>
              </w:tabs>
              <w:rPr>
                <w:rFonts w:ascii="Times New Roman"/>
                <w:kern w:val="2"/>
                <w:szCs w:val="21"/>
              </w:rPr>
            </w:pPr>
            <w:r>
              <w:rPr>
                <w:rFonts w:ascii="Times New Roman" w:hint="eastAsia"/>
                <w:kern w:val="2"/>
                <w:szCs w:val="21"/>
              </w:rPr>
              <w:t>——被控变量，或</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——控制器输出变量。</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如果生理变量的值超出了规定范围，则</w:t>
            </w:r>
            <w:r>
              <w:rPr>
                <w:rFonts w:ascii="Times New Roman" w:hint="eastAsia"/>
                <w:kern w:val="2"/>
                <w:szCs w:val="21"/>
              </w:rPr>
              <w:t>PCLCS</w:t>
            </w:r>
            <w:r>
              <w:rPr>
                <w:rFonts w:ascii="Times New Roman" w:hint="eastAsia"/>
                <w:kern w:val="2"/>
                <w:szCs w:val="21"/>
              </w:rPr>
              <w:t>应切换到后备模式。参见</w:t>
            </w:r>
            <w:r>
              <w:rPr>
                <w:rFonts w:ascii="Times New Roman" w:hint="eastAsia"/>
                <w:kern w:val="2"/>
                <w:szCs w:val="21"/>
              </w:rPr>
              <w:t>6.2</w:t>
            </w:r>
            <w:r>
              <w:rPr>
                <w:rFonts w:ascii="Times New Roman" w:hint="eastAsia"/>
                <w:kern w:val="2"/>
                <w:szCs w:val="21"/>
              </w:rPr>
              <w:t>。</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tc>
        <w:tc>
          <w:tcPr>
            <w:tcW w:w="720" w:type="dxa"/>
            <w:vMerge/>
          </w:tcPr>
          <w:p w:rsidR="004C7393" w:rsidRDefault="004C7393"/>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使用说明书中应说明控制器输出变量或被控变量的限制范围，或监测生理变量的方法。</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tcPr>
          <w:p w:rsidR="004C7393" w:rsidRDefault="004C7393">
            <w:pPr>
              <w:numPr>
                <w:ilvl w:val="0"/>
                <w:numId w:val="1"/>
              </w:numPr>
              <w:ind w:right="-108"/>
              <w:jc w:val="center"/>
            </w:pPr>
          </w:p>
        </w:tc>
        <w:tc>
          <w:tcPr>
            <w:tcW w:w="1080" w:type="dxa"/>
          </w:tcPr>
          <w:p w:rsidR="004C7393" w:rsidRDefault="001F2681">
            <w:pPr>
              <w:pStyle w:val="a7"/>
              <w:ind w:left="0" w:firstLine="0"/>
              <w:rPr>
                <w:rFonts w:ascii="Times New Roman"/>
                <w:kern w:val="2"/>
                <w:szCs w:val="21"/>
              </w:rPr>
            </w:pPr>
            <w:r>
              <w:rPr>
                <w:rFonts w:ascii="Times New Roman" w:hint="eastAsia"/>
                <w:kern w:val="2"/>
                <w:szCs w:val="21"/>
              </w:rPr>
              <w:t>干扰管理</w:t>
            </w:r>
          </w:p>
        </w:tc>
        <w:tc>
          <w:tcPr>
            <w:tcW w:w="720" w:type="dxa"/>
          </w:tcPr>
          <w:p w:rsidR="004C7393" w:rsidRDefault="001F2681">
            <w:pPr>
              <w:pStyle w:val="a7"/>
              <w:tabs>
                <w:tab w:val="clear" w:pos="360"/>
              </w:tabs>
              <w:ind w:left="0" w:firstLine="0"/>
              <w:rPr>
                <w:rFonts w:ascii="Times New Roman"/>
                <w:kern w:val="2"/>
                <w:szCs w:val="21"/>
              </w:rPr>
            </w:pPr>
            <w:r>
              <w:rPr>
                <w:rFonts w:ascii="Times New Roman"/>
                <w:kern w:val="2"/>
                <w:szCs w:val="21"/>
              </w:rPr>
              <w:t>8.2.3·</w:t>
            </w: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8.2.3.1</w:t>
            </w:r>
            <w:r>
              <w:rPr>
                <w:rFonts w:ascii="Times New Roman" w:hint="eastAsia"/>
                <w:kern w:val="2"/>
                <w:szCs w:val="21"/>
              </w:rPr>
              <w:t>概述</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PCLC</w:t>
            </w:r>
            <w:r>
              <w:rPr>
                <w:rFonts w:ascii="Times New Roman" w:hint="eastAsia"/>
                <w:kern w:val="2"/>
                <w:szCs w:val="21"/>
              </w:rPr>
              <w:t>应采取措施或提供合适的方法来消除因</w:t>
            </w:r>
            <w:r>
              <w:rPr>
                <w:rFonts w:ascii="Times New Roman" w:hint="eastAsia"/>
                <w:kern w:val="2"/>
                <w:szCs w:val="21"/>
              </w:rPr>
              <w:t>PCLCS</w:t>
            </w:r>
            <w:r>
              <w:rPr>
                <w:rFonts w:ascii="Times New Roman" w:hint="eastAsia"/>
                <w:kern w:val="2"/>
                <w:szCs w:val="21"/>
              </w:rPr>
              <w:t>对干扰变量包括患者干扰变量的不良反应而对患者产生的不可接受的风险。</w:t>
            </w:r>
          </w:p>
        </w:tc>
        <w:tc>
          <w:tcPr>
            <w:tcW w:w="1080" w:type="dxa"/>
          </w:tcPr>
          <w:p w:rsidR="004C7393" w:rsidRDefault="004C7393">
            <w:pPr>
              <w:jc w:val="center"/>
            </w:pPr>
          </w:p>
        </w:tc>
        <w:tc>
          <w:tcPr>
            <w:tcW w:w="1080" w:type="dxa"/>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val="restart"/>
          </w:tcPr>
          <w:p w:rsidR="004C7393" w:rsidRDefault="001F2681">
            <w:pPr>
              <w:ind w:right="-108"/>
            </w:pPr>
            <w:r>
              <w:rPr>
                <w:rFonts w:hint="eastAsia"/>
              </w:rPr>
              <w:lastRenderedPageBreak/>
              <w:t>续</w:t>
            </w:r>
            <w:r>
              <w:rPr>
                <w:rFonts w:hint="eastAsia"/>
              </w:rPr>
              <w:t>11</w:t>
            </w:r>
          </w:p>
        </w:tc>
        <w:tc>
          <w:tcPr>
            <w:tcW w:w="1080" w:type="dxa"/>
            <w:vMerge w:val="restart"/>
          </w:tcPr>
          <w:p w:rsidR="004C7393" w:rsidRDefault="001F2681">
            <w:pPr>
              <w:pStyle w:val="a7"/>
              <w:ind w:left="0" w:firstLine="0"/>
              <w:rPr>
                <w:rFonts w:ascii="Times New Roman"/>
                <w:kern w:val="2"/>
                <w:szCs w:val="21"/>
              </w:rPr>
            </w:pPr>
            <w:r>
              <w:rPr>
                <w:rFonts w:ascii="Times New Roman" w:hint="eastAsia"/>
                <w:kern w:val="2"/>
                <w:szCs w:val="21"/>
              </w:rPr>
              <w:t>干扰管理</w:t>
            </w:r>
          </w:p>
        </w:tc>
        <w:tc>
          <w:tcPr>
            <w:tcW w:w="720" w:type="dxa"/>
            <w:vMerge w:val="restart"/>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8.2.3</w:t>
            </w: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 xml:space="preserve">8.2.3.2  </w:t>
            </w:r>
            <w:r>
              <w:rPr>
                <w:rFonts w:ascii="Times New Roman" w:hint="eastAsia"/>
                <w:kern w:val="2"/>
                <w:szCs w:val="21"/>
              </w:rPr>
              <w:t>干扰分析</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对正常使用中干扰变量对</w:t>
            </w:r>
            <w:r>
              <w:rPr>
                <w:rFonts w:ascii="Times New Roman" w:hint="eastAsia"/>
                <w:kern w:val="2"/>
                <w:szCs w:val="21"/>
              </w:rPr>
              <w:t>PCLCS</w:t>
            </w:r>
            <w:r>
              <w:rPr>
                <w:rFonts w:ascii="Times New Roman" w:hint="eastAsia"/>
                <w:kern w:val="2"/>
                <w:szCs w:val="21"/>
              </w:rPr>
              <w:t>的影响分析应包括以下活动：</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a</w:t>
            </w:r>
            <w:r>
              <w:rPr>
                <w:rFonts w:ascii="Times New Roman" w:hint="eastAsia"/>
                <w:kern w:val="2"/>
                <w:szCs w:val="21"/>
              </w:rPr>
              <w:t>）可预测干扰变量的识别；</w:t>
            </w:r>
          </w:p>
        </w:tc>
        <w:tc>
          <w:tcPr>
            <w:tcW w:w="1080" w:type="dxa"/>
          </w:tcPr>
          <w:p w:rsidR="004C7393" w:rsidRDefault="004C7393">
            <w:pPr>
              <w:jc w:val="center"/>
            </w:pPr>
          </w:p>
        </w:tc>
        <w:tc>
          <w:tcPr>
            <w:tcW w:w="1080" w:type="dxa"/>
            <w:vMerge w:val="restart"/>
          </w:tcPr>
          <w:p w:rsidR="004C7393" w:rsidRDefault="004C7393">
            <w:pPr>
              <w:jc w:val="center"/>
            </w:pPr>
          </w:p>
        </w:tc>
        <w:tc>
          <w:tcPr>
            <w:tcW w:w="876" w:type="dxa"/>
            <w:vMerge w:val="restart"/>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b</w:t>
            </w:r>
            <w:r>
              <w:rPr>
                <w:rFonts w:ascii="Times New Roman" w:hint="eastAsia"/>
                <w:kern w:val="2"/>
                <w:szCs w:val="21"/>
              </w:rPr>
              <w:t>）对这些干扰变量的特征分析；</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c</w:t>
            </w:r>
            <w:r>
              <w:rPr>
                <w:rFonts w:ascii="Times New Roman" w:hint="eastAsia"/>
                <w:kern w:val="2"/>
                <w:szCs w:val="21"/>
              </w:rPr>
              <w:t>）分析生理变量在任何工作模式下对这些干扰变量的可能响应；和</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d</w:t>
            </w:r>
            <w:r>
              <w:rPr>
                <w:rFonts w:ascii="Times New Roman" w:hint="eastAsia"/>
                <w:kern w:val="2"/>
                <w:szCs w:val="21"/>
              </w:rPr>
              <w:t>）分析</w:t>
            </w:r>
            <w:r>
              <w:rPr>
                <w:rFonts w:ascii="Times New Roman" w:hint="eastAsia"/>
                <w:kern w:val="2"/>
                <w:szCs w:val="21"/>
              </w:rPr>
              <w:t>PCLCS</w:t>
            </w:r>
            <w:r>
              <w:rPr>
                <w:rFonts w:ascii="Times New Roman" w:hint="eastAsia"/>
                <w:kern w:val="2"/>
                <w:szCs w:val="21"/>
              </w:rPr>
              <w:t>在任何工作模式下对这些干扰变量的响应。</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 xml:space="preserve">8.2.3.3 </w:t>
            </w:r>
            <w:r>
              <w:rPr>
                <w:rFonts w:ascii="Times New Roman" w:hint="eastAsia"/>
                <w:kern w:val="2"/>
                <w:szCs w:val="21"/>
              </w:rPr>
              <w:t>干扰响应</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应采取措施或提供合适的方法来消除、控制或将风险降低至可接受水平。这些措施包括限制：</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——被控变量的范围；</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——被控变量在一段时间内的总量；或</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——被控变量的变化率。</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使用说明书中应对这些措施和方法进行公布。</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tcPr>
          <w:p w:rsidR="004C7393" w:rsidRDefault="001F2681">
            <w:pPr>
              <w:tabs>
                <w:tab w:val="left" w:pos="420"/>
              </w:tabs>
              <w:ind w:right="-108"/>
              <w:jc w:val="center"/>
            </w:pPr>
            <w:r>
              <w:rPr>
                <w:rFonts w:hint="eastAsia"/>
              </w:rPr>
              <w:t>12</w:t>
            </w:r>
          </w:p>
        </w:tc>
        <w:tc>
          <w:tcPr>
            <w:tcW w:w="1080" w:type="dxa"/>
          </w:tcPr>
          <w:p w:rsidR="004C7393" w:rsidRDefault="001F2681">
            <w:pPr>
              <w:pStyle w:val="a7"/>
              <w:ind w:left="0" w:firstLine="0"/>
              <w:rPr>
                <w:rFonts w:ascii="Times New Roman"/>
                <w:kern w:val="2"/>
                <w:szCs w:val="21"/>
              </w:rPr>
            </w:pPr>
            <w:r>
              <w:rPr>
                <w:rFonts w:ascii="Times New Roman" w:hint="eastAsia"/>
                <w:kern w:val="2"/>
                <w:szCs w:val="21"/>
              </w:rPr>
              <w:t>PCLC</w:t>
            </w:r>
            <w:r>
              <w:rPr>
                <w:rFonts w:ascii="Times New Roman" w:hint="eastAsia"/>
                <w:kern w:val="2"/>
                <w:szCs w:val="21"/>
              </w:rPr>
              <w:t>验证</w:t>
            </w:r>
          </w:p>
        </w:tc>
        <w:tc>
          <w:tcPr>
            <w:tcW w:w="72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8.2.4</w:t>
            </w: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PCLC</w:t>
            </w:r>
            <w:r>
              <w:rPr>
                <w:rFonts w:ascii="Times New Roman" w:hint="eastAsia"/>
                <w:kern w:val="2"/>
                <w:szCs w:val="21"/>
              </w:rPr>
              <w:t>应经过本部分中要求的所有技术规格的验证</w:t>
            </w:r>
          </w:p>
        </w:tc>
        <w:tc>
          <w:tcPr>
            <w:tcW w:w="1080" w:type="dxa"/>
          </w:tcPr>
          <w:p w:rsidR="004C7393" w:rsidRDefault="004C7393">
            <w:pPr>
              <w:jc w:val="center"/>
            </w:pPr>
          </w:p>
        </w:tc>
        <w:tc>
          <w:tcPr>
            <w:tcW w:w="1080" w:type="dxa"/>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val="restart"/>
          </w:tcPr>
          <w:p w:rsidR="004C7393" w:rsidRDefault="001F2681">
            <w:pPr>
              <w:tabs>
                <w:tab w:val="left" w:pos="420"/>
              </w:tabs>
              <w:ind w:right="-108"/>
              <w:jc w:val="center"/>
            </w:pPr>
            <w:r>
              <w:rPr>
                <w:rFonts w:hint="eastAsia"/>
              </w:rPr>
              <w:t>13</w:t>
            </w:r>
          </w:p>
        </w:tc>
        <w:tc>
          <w:tcPr>
            <w:tcW w:w="1080" w:type="dxa"/>
            <w:vMerge w:val="restart"/>
          </w:tcPr>
          <w:p w:rsidR="004C7393" w:rsidRDefault="001F2681">
            <w:pPr>
              <w:pStyle w:val="a7"/>
              <w:ind w:left="0" w:firstLine="0"/>
              <w:rPr>
                <w:rFonts w:ascii="Times New Roman"/>
                <w:kern w:val="2"/>
                <w:szCs w:val="21"/>
              </w:rPr>
            </w:pPr>
            <w:r>
              <w:rPr>
                <w:rFonts w:ascii="Times New Roman" w:hint="eastAsia"/>
                <w:kern w:val="2"/>
                <w:szCs w:val="21"/>
              </w:rPr>
              <w:t>PCLCS</w:t>
            </w:r>
            <w:r>
              <w:rPr>
                <w:rFonts w:ascii="Times New Roman" w:hint="eastAsia"/>
                <w:kern w:val="2"/>
                <w:szCs w:val="21"/>
              </w:rPr>
              <w:t>确认</w:t>
            </w:r>
          </w:p>
        </w:tc>
        <w:tc>
          <w:tcPr>
            <w:tcW w:w="720" w:type="dxa"/>
            <w:vMerge w:val="restart"/>
          </w:tcPr>
          <w:p w:rsidR="004C7393" w:rsidRDefault="001F2681">
            <w:pPr>
              <w:pStyle w:val="a7"/>
              <w:tabs>
                <w:tab w:val="clear" w:pos="360"/>
              </w:tabs>
              <w:ind w:left="0" w:firstLine="0"/>
              <w:rPr>
                <w:rFonts w:ascii="Times New Roman"/>
                <w:kern w:val="2"/>
                <w:szCs w:val="21"/>
              </w:rPr>
            </w:pPr>
            <w:r>
              <w:rPr>
                <w:rFonts w:ascii="Times New Roman"/>
                <w:kern w:val="2"/>
                <w:szCs w:val="21"/>
              </w:rPr>
              <w:t>8.2.5</w:t>
            </w: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 xml:space="preserve">8.2.5.1 </w:t>
            </w:r>
            <w:r>
              <w:rPr>
                <w:rFonts w:ascii="Times New Roman" w:hint="eastAsia"/>
                <w:kern w:val="2"/>
                <w:szCs w:val="21"/>
              </w:rPr>
              <w:t>确认计划－</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制造商应开发和维护</w:t>
            </w:r>
            <w:r>
              <w:rPr>
                <w:rFonts w:ascii="Times New Roman" w:hint="eastAsia"/>
                <w:kern w:val="2"/>
                <w:szCs w:val="21"/>
              </w:rPr>
              <w:t>PCLCS</w:t>
            </w:r>
            <w:r>
              <w:rPr>
                <w:rFonts w:ascii="Times New Roman" w:hint="eastAsia"/>
                <w:kern w:val="2"/>
                <w:szCs w:val="21"/>
              </w:rPr>
              <w:t>确认计划。</w:t>
            </w:r>
            <w:r>
              <w:rPr>
                <w:rFonts w:ascii="Times New Roman" w:hint="eastAsia"/>
                <w:kern w:val="2"/>
                <w:szCs w:val="21"/>
              </w:rPr>
              <w:t>PCLCS</w:t>
            </w:r>
            <w:r>
              <w:rPr>
                <w:rFonts w:ascii="Times New Roman" w:hint="eastAsia"/>
                <w:kern w:val="2"/>
                <w:szCs w:val="21"/>
              </w:rPr>
              <w:t>确认计划中应规定：</w:t>
            </w:r>
          </w:p>
          <w:p w:rsidR="004C7393" w:rsidRDefault="001F2681">
            <w:pPr>
              <w:pStyle w:val="a7"/>
              <w:tabs>
                <w:tab w:val="clear" w:pos="360"/>
              </w:tabs>
              <w:rPr>
                <w:rFonts w:ascii="Times New Roman"/>
                <w:kern w:val="2"/>
                <w:szCs w:val="21"/>
              </w:rPr>
            </w:pPr>
            <w:r>
              <w:rPr>
                <w:rFonts w:ascii="Times New Roman" w:hint="eastAsia"/>
                <w:kern w:val="2"/>
                <w:szCs w:val="21"/>
              </w:rPr>
              <w:t>——</w:t>
            </w:r>
            <w:r>
              <w:rPr>
                <w:rFonts w:ascii="Times New Roman" w:hint="eastAsia"/>
                <w:kern w:val="2"/>
                <w:szCs w:val="21"/>
              </w:rPr>
              <w:t xml:space="preserve">PCLCS </w:t>
            </w:r>
            <w:r>
              <w:rPr>
                <w:rFonts w:ascii="Times New Roman" w:hint="eastAsia"/>
                <w:kern w:val="2"/>
                <w:szCs w:val="21"/>
              </w:rPr>
              <w:t>确认的方法；</w:t>
            </w:r>
          </w:p>
        </w:tc>
        <w:tc>
          <w:tcPr>
            <w:tcW w:w="1080" w:type="dxa"/>
          </w:tcPr>
          <w:p w:rsidR="004C7393" w:rsidRDefault="004C7393">
            <w:pPr>
              <w:jc w:val="center"/>
            </w:pPr>
          </w:p>
        </w:tc>
        <w:tc>
          <w:tcPr>
            <w:tcW w:w="1080" w:type="dxa"/>
            <w:vMerge w:val="restart"/>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——工作模式；</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——被控变量的限制；</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——生理变量监测；</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——患者传输单元；和</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w:t>
            </w:r>
            <w:r>
              <w:rPr>
                <w:rFonts w:ascii="Times New Roman" w:hint="eastAsia"/>
                <w:kern w:val="2"/>
                <w:szCs w:val="21"/>
              </w:rPr>
              <w:t>PCLCS</w:t>
            </w:r>
            <w:r>
              <w:rPr>
                <w:rFonts w:ascii="Times New Roman" w:hint="eastAsia"/>
                <w:kern w:val="2"/>
                <w:szCs w:val="21"/>
              </w:rPr>
              <w:t>合格确认的接受准则。</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PCLCS</w:t>
            </w:r>
            <w:r>
              <w:rPr>
                <w:rFonts w:ascii="Times New Roman" w:hint="eastAsia"/>
                <w:kern w:val="2"/>
                <w:szCs w:val="21"/>
              </w:rPr>
              <w:t>确认的方法可以是定量法或定性法。</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PCLCS</w:t>
            </w:r>
            <w:r>
              <w:rPr>
                <w:rFonts w:ascii="Times New Roman" w:hint="eastAsia"/>
                <w:kern w:val="2"/>
                <w:szCs w:val="21"/>
              </w:rPr>
              <w:t>确认可以通过下列一个或多个方法来完成：</w:t>
            </w:r>
          </w:p>
          <w:p w:rsidR="004C7393" w:rsidRDefault="001F2681">
            <w:pPr>
              <w:pStyle w:val="a7"/>
              <w:tabs>
                <w:tab w:val="clear" w:pos="360"/>
              </w:tabs>
              <w:rPr>
                <w:rFonts w:ascii="Times New Roman"/>
                <w:kern w:val="2"/>
                <w:szCs w:val="21"/>
              </w:rPr>
            </w:pPr>
            <w:r>
              <w:rPr>
                <w:rFonts w:ascii="Times New Roman" w:hint="eastAsia"/>
                <w:kern w:val="2"/>
                <w:szCs w:val="21"/>
              </w:rPr>
              <w:t>——文献研究；</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——实验室测试；</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——模拟使用中测试；</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——动物测试；</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——受试者测试；或</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——实际应用测试。</w:t>
            </w:r>
            <w:r>
              <w:rPr>
                <w:rFonts w:ascii="Times New Roman" w:hint="eastAsia"/>
                <w:kern w:val="2"/>
                <w:szCs w:val="21"/>
              </w:rPr>
              <w:t>.</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r w:rsidR="004C7393">
        <w:trPr>
          <w:cantSplit/>
          <w:trHeight w:val="201"/>
        </w:trPr>
        <w:tc>
          <w:tcPr>
            <w:tcW w:w="540" w:type="dxa"/>
            <w:vMerge/>
          </w:tcPr>
          <w:p w:rsidR="004C7393" w:rsidRDefault="004C7393">
            <w:pPr>
              <w:tabs>
                <w:tab w:val="left" w:pos="420"/>
              </w:tabs>
              <w:ind w:right="-108"/>
              <w:jc w:val="center"/>
            </w:pPr>
          </w:p>
        </w:tc>
        <w:tc>
          <w:tcPr>
            <w:tcW w:w="1080" w:type="dxa"/>
            <w:vMerge/>
          </w:tcPr>
          <w:p w:rsidR="004C7393" w:rsidRDefault="004C7393">
            <w:pPr>
              <w:pStyle w:val="a7"/>
              <w:ind w:left="0" w:firstLine="0"/>
              <w:rPr>
                <w:rFonts w:ascii="Times New Roman"/>
                <w:kern w:val="2"/>
                <w:szCs w:val="21"/>
              </w:rPr>
            </w:pPr>
          </w:p>
        </w:tc>
        <w:tc>
          <w:tcPr>
            <w:tcW w:w="720" w:type="dxa"/>
            <w:vMerge/>
          </w:tcPr>
          <w:p w:rsidR="004C7393" w:rsidRDefault="004C7393">
            <w:pPr>
              <w:pStyle w:val="a7"/>
              <w:tabs>
                <w:tab w:val="clear" w:pos="360"/>
              </w:tabs>
              <w:ind w:left="0" w:firstLine="0"/>
              <w:rPr>
                <w:rFonts w:ascii="Times New Roman"/>
                <w:kern w:val="2"/>
                <w:szCs w:val="21"/>
              </w:rPr>
            </w:pPr>
          </w:p>
        </w:tc>
        <w:tc>
          <w:tcPr>
            <w:tcW w:w="450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方法选择应在基于对风险分析和剩余风险认知的指导下进行。</w:t>
            </w:r>
          </w:p>
        </w:tc>
        <w:tc>
          <w:tcPr>
            <w:tcW w:w="1080" w:type="dxa"/>
          </w:tcPr>
          <w:p w:rsidR="004C7393" w:rsidRDefault="004C7393">
            <w:pPr>
              <w:jc w:val="center"/>
            </w:pPr>
          </w:p>
        </w:tc>
        <w:tc>
          <w:tcPr>
            <w:tcW w:w="1080" w:type="dxa"/>
            <w:vMerge/>
          </w:tcPr>
          <w:p w:rsidR="004C7393" w:rsidRDefault="004C7393">
            <w:pPr>
              <w:jc w:val="center"/>
            </w:pPr>
          </w:p>
        </w:tc>
        <w:tc>
          <w:tcPr>
            <w:tcW w:w="876" w:type="dxa"/>
            <w:vMerge/>
          </w:tcPr>
          <w:p w:rsidR="004C7393" w:rsidRDefault="004C7393">
            <w:pPr>
              <w:jc w:val="center"/>
            </w:pPr>
          </w:p>
        </w:tc>
      </w:tr>
    </w:tbl>
    <w:p w:rsidR="004C7393" w:rsidRDefault="001F2681">
      <w:pPr>
        <w:tabs>
          <w:tab w:val="left" w:pos="420"/>
        </w:tabs>
        <w:ind w:right="-108"/>
        <w:jc w:val="center"/>
      </w:pPr>
      <w:r>
        <w:br w:type="page"/>
      </w:r>
    </w:p>
    <w:tbl>
      <w:tblPr>
        <w:tblW w:w="9876"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4C7393">
        <w:trPr>
          <w:cantSplit/>
          <w:trHeight w:val="201"/>
        </w:trPr>
        <w:tc>
          <w:tcPr>
            <w:tcW w:w="540" w:type="dxa"/>
          </w:tcPr>
          <w:p w:rsidR="004C7393" w:rsidRDefault="001F2681">
            <w:pPr>
              <w:tabs>
                <w:tab w:val="left" w:pos="420"/>
              </w:tabs>
              <w:ind w:right="-108"/>
              <w:jc w:val="center"/>
            </w:pPr>
            <w:r>
              <w:rPr>
                <w:rFonts w:hint="eastAsia"/>
              </w:rPr>
              <w:lastRenderedPageBreak/>
              <w:t>续</w:t>
            </w:r>
            <w:r>
              <w:rPr>
                <w:rFonts w:hint="eastAsia"/>
              </w:rPr>
              <w:t>13</w:t>
            </w:r>
          </w:p>
        </w:tc>
        <w:tc>
          <w:tcPr>
            <w:tcW w:w="1080" w:type="dxa"/>
          </w:tcPr>
          <w:p w:rsidR="004C7393" w:rsidRDefault="001F2681">
            <w:pPr>
              <w:pStyle w:val="a7"/>
              <w:ind w:left="0" w:firstLine="0"/>
              <w:rPr>
                <w:rFonts w:ascii="Times New Roman"/>
                <w:kern w:val="2"/>
                <w:szCs w:val="21"/>
              </w:rPr>
            </w:pPr>
            <w:r>
              <w:rPr>
                <w:rFonts w:ascii="Times New Roman" w:hint="eastAsia"/>
                <w:kern w:val="2"/>
                <w:szCs w:val="21"/>
              </w:rPr>
              <w:t>PCLCS</w:t>
            </w:r>
            <w:r>
              <w:rPr>
                <w:rFonts w:ascii="Times New Roman" w:hint="eastAsia"/>
                <w:kern w:val="2"/>
                <w:szCs w:val="21"/>
              </w:rPr>
              <w:t>确认</w:t>
            </w:r>
          </w:p>
        </w:tc>
        <w:tc>
          <w:tcPr>
            <w:tcW w:w="720" w:type="dxa"/>
          </w:tcPr>
          <w:p w:rsidR="004C7393" w:rsidRDefault="001F2681">
            <w:pPr>
              <w:pStyle w:val="a7"/>
              <w:tabs>
                <w:tab w:val="clear" w:pos="360"/>
              </w:tabs>
              <w:ind w:left="0" w:firstLine="0"/>
              <w:rPr>
                <w:rFonts w:ascii="Times New Roman"/>
                <w:kern w:val="2"/>
                <w:szCs w:val="21"/>
              </w:rPr>
            </w:pPr>
            <w:r>
              <w:rPr>
                <w:rFonts w:ascii="Times New Roman" w:hint="eastAsia"/>
                <w:kern w:val="2"/>
                <w:szCs w:val="21"/>
              </w:rPr>
              <w:t>8.2.5</w:t>
            </w:r>
          </w:p>
        </w:tc>
        <w:tc>
          <w:tcPr>
            <w:tcW w:w="4500" w:type="dxa"/>
          </w:tcPr>
          <w:p w:rsidR="004C7393" w:rsidRDefault="001F2681">
            <w:pPr>
              <w:pStyle w:val="a7"/>
              <w:tabs>
                <w:tab w:val="clear" w:pos="360"/>
              </w:tabs>
              <w:rPr>
                <w:rFonts w:ascii="Times New Roman"/>
                <w:kern w:val="2"/>
                <w:szCs w:val="21"/>
              </w:rPr>
            </w:pPr>
            <w:r>
              <w:rPr>
                <w:rFonts w:ascii="Times New Roman" w:hint="eastAsia"/>
                <w:kern w:val="2"/>
                <w:szCs w:val="21"/>
              </w:rPr>
              <w:t xml:space="preserve">8.2.5.2 </w:t>
            </w:r>
            <w:r>
              <w:rPr>
                <w:rFonts w:ascii="Times New Roman" w:hint="eastAsia"/>
                <w:kern w:val="2"/>
                <w:szCs w:val="21"/>
              </w:rPr>
              <w:t>确认</w:t>
            </w:r>
          </w:p>
          <w:p w:rsidR="004C7393" w:rsidRDefault="001F2681">
            <w:pPr>
              <w:pStyle w:val="a7"/>
              <w:tabs>
                <w:tab w:val="clear" w:pos="360"/>
              </w:tabs>
              <w:ind w:left="0" w:firstLine="0"/>
              <w:rPr>
                <w:rFonts w:ascii="Times New Roman"/>
                <w:kern w:val="2"/>
                <w:szCs w:val="21"/>
              </w:rPr>
            </w:pPr>
            <w:r>
              <w:rPr>
                <w:rFonts w:ascii="Times New Roman" w:hint="eastAsia"/>
                <w:kern w:val="2"/>
                <w:szCs w:val="21"/>
              </w:rPr>
              <w:t>制造商应按照</w:t>
            </w:r>
            <w:r>
              <w:rPr>
                <w:rFonts w:ascii="Times New Roman" w:hint="eastAsia"/>
                <w:kern w:val="2"/>
                <w:szCs w:val="21"/>
              </w:rPr>
              <w:t>PCLCS</w:t>
            </w:r>
            <w:r>
              <w:rPr>
                <w:rFonts w:ascii="Times New Roman" w:hint="eastAsia"/>
                <w:kern w:val="2"/>
                <w:szCs w:val="21"/>
              </w:rPr>
              <w:t>确认计划对</w:t>
            </w:r>
            <w:r>
              <w:rPr>
                <w:rFonts w:ascii="Times New Roman" w:hint="eastAsia"/>
                <w:kern w:val="2"/>
                <w:szCs w:val="21"/>
              </w:rPr>
              <w:t>PCLCS</w:t>
            </w:r>
            <w:r>
              <w:rPr>
                <w:rFonts w:ascii="Times New Roman" w:hint="eastAsia"/>
                <w:kern w:val="2"/>
                <w:szCs w:val="21"/>
              </w:rPr>
              <w:t>进行确认。应记录确认结果，包括为满足</w:t>
            </w:r>
            <w:r>
              <w:rPr>
                <w:rFonts w:ascii="Times New Roman" w:hint="eastAsia"/>
                <w:kern w:val="2"/>
                <w:szCs w:val="21"/>
              </w:rPr>
              <w:t>PCLCS</w:t>
            </w:r>
            <w:r>
              <w:rPr>
                <w:rFonts w:ascii="Times New Roman" w:hint="eastAsia"/>
                <w:kern w:val="2"/>
                <w:szCs w:val="21"/>
              </w:rPr>
              <w:t>确认计划的准则而做的任何必要的设计变更。</w:t>
            </w:r>
          </w:p>
        </w:tc>
        <w:tc>
          <w:tcPr>
            <w:tcW w:w="1080" w:type="dxa"/>
          </w:tcPr>
          <w:p w:rsidR="004C7393" w:rsidRDefault="004C7393">
            <w:pPr>
              <w:jc w:val="center"/>
            </w:pPr>
          </w:p>
        </w:tc>
        <w:tc>
          <w:tcPr>
            <w:tcW w:w="1080" w:type="dxa"/>
          </w:tcPr>
          <w:p w:rsidR="004C7393" w:rsidRDefault="004C7393">
            <w:pPr>
              <w:jc w:val="center"/>
            </w:pPr>
          </w:p>
        </w:tc>
        <w:tc>
          <w:tcPr>
            <w:tcW w:w="876" w:type="dxa"/>
          </w:tcPr>
          <w:p w:rsidR="004C7393" w:rsidRDefault="004C7393">
            <w:pPr>
              <w:jc w:val="center"/>
            </w:pPr>
          </w:p>
        </w:tc>
      </w:tr>
    </w:tbl>
    <w:p w:rsidR="004C7393" w:rsidRDefault="004C7393">
      <w:pPr>
        <w:tabs>
          <w:tab w:val="left" w:pos="420"/>
        </w:tabs>
      </w:pPr>
    </w:p>
    <w:sectPr w:rsidR="004C7393">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681" w:rsidRDefault="001F2681">
      <w:r>
        <w:separator/>
      </w:r>
    </w:p>
  </w:endnote>
  <w:endnote w:type="continuationSeparator" w:id="0">
    <w:p w:rsidR="001F2681" w:rsidRDefault="001F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681" w:rsidRDefault="001F2681">
      <w:r>
        <w:separator/>
      </w:r>
    </w:p>
  </w:footnote>
  <w:footnote w:type="continuationSeparator" w:id="0">
    <w:p w:rsidR="001F2681" w:rsidRDefault="001F2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93" w:rsidRDefault="001F2681">
    <w:pPr>
      <w:pStyle w:val="a4"/>
      <w:jc w:val="center"/>
      <w:rPr>
        <w:rFonts w:ascii="宋体" w:hAnsi="宋体"/>
        <w:b/>
        <w:sz w:val="36"/>
        <w:szCs w:val="36"/>
      </w:rPr>
    </w:pPr>
    <w:r>
      <w:rPr>
        <w:rFonts w:ascii="宋体" w:hAnsi="宋体" w:hint="eastAsia"/>
        <w:b/>
        <w:sz w:val="36"/>
        <w:szCs w:val="36"/>
      </w:rPr>
      <w:t>YY/T</w:t>
    </w:r>
    <w:r>
      <w:rPr>
        <w:rFonts w:ascii="宋体" w:hAnsi="宋体"/>
        <w:b/>
        <w:sz w:val="36"/>
        <w:szCs w:val="36"/>
      </w:rPr>
      <w:t xml:space="preserve"> 9706.</w:t>
    </w:r>
    <w:r>
      <w:rPr>
        <w:rFonts w:ascii="宋体" w:hAnsi="宋体" w:hint="eastAsia"/>
        <w:b/>
        <w:sz w:val="36"/>
        <w:szCs w:val="36"/>
      </w:rPr>
      <w:t>110</w:t>
    </w:r>
    <w:r>
      <w:rPr>
        <w:rFonts w:ascii="宋体" w:hAnsi="宋体"/>
        <w:b/>
        <w:sz w:val="36"/>
        <w:szCs w:val="36"/>
      </w:rPr>
      <w:t>-202</w:t>
    </w:r>
    <w:r>
      <w:rPr>
        <w:rFonts w:ascii="宋体" w:hAnsi="宋体" w:hint="eastAsia"/>
        <w:b/>
        <w:sz w:val="36"/>
        <w:szCs w:val="36"/>
      </w:rPr>
      <w:t>1</w:t>
    </w:r>
    <w:r>
      <w:rPr>
        <w:rFonts w:ascii="宋体" w:hAnsi="宋体" w:hint="eastAsia"/>
        <w:b/>
        <w:sz w:val="36"/>
        <w:szCs w:val="36"/>
      </w:rPr>
      <w:t>检验报告内容模板</w:t>
    </w:r>
  </w:p>
  <w:p w:rsidR="004C7393" w:rsidRDefault="001F2681">
    <w:pPr>
      <w:pStyle w:val="a4"/>
      <w:jc w:val="center"/>
      <w:rPr>
        <w:rFonts w:ascii="宋体" w:hAnsi="宋体"/>
        <w:b/>
        <w:sz w:val="21"/>
      </w:rPr>
    </w:pPr>
    <w:r>
      <w:rPr>
        <w:noProof/>
        <w:sz w:val="36"/>
      </w:rPr>
      <mc:AlternateContent>
        <mc:Choice Requires="wps">
          <w:drawing>
            <wp:anchor distT="0" distB="0" distL="114300" distR="114300" simplePos="0" relativeHeight="251659264" behindDoc="0" locked="0" layoutInCell="1" allowOverlap="1">
              <wp:simplePos x="0" y="0"/>
              <wp:positionH relativeFrom="margin">
                <wp:posOffset>4283710</wp:posOffset>
              </wp:positionH>
              <wp:positionV relativeFrom="paragraph">
                <wp:posOffset>325120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C7393" w:rsidRDefault="001F2681">
                          <w:pPr>
                            <w:pStyle w:val="a4"/>
                          </w:pPr>
                          <w:r>
                            <w:t>共</w:t>
                          </w:r>
                          <w:r>
                            <w:t xml:space="preserve"> </w:t>
                          </w:r>
                          <w:r>
                            <w:fldChar w:fldCharType="begin"/>
                          </w:r>
                          <w:r>
                            <w:instrText xml:space="preserve"> NUMPAGES  \* MERGEFORMAT </w:instrText>
                          </w:r>
                          <w:r>
                            <w:fldChar w:fldCharType="separate"/>
                          </w:r>
                          <w:r w:rsidR="002529A6">
                            <w:rPr>
                              <w:noProof/>
                            </w:rPr>
                            <w:t>6</w:t>
                          </w:r>
                          <w:r>
                            <w:fldChar w:fldCharType="end"/>
                          </w:r>
                          <w:r>
                            <w:t xml:space="preserve"> </w:t>
                          </w:r>
                          <w:r>
                            <w:t>页</w:t>
                          </w:r>
                          <w:r>
                            <w:rPr>
                              <w:rFonts w:hint="eastAsia"/>
                            </w:rPr>
                            <w:t xml:space="preserve"> </w:t>
                          </w:r>
                          <w:r>
                            <w:t>第</w:t>
                          </w:r>
                          <w:r>
                            <w:t xml:space="preserve"> </w:t>
                          </w:r>
                          <w:r>
                            <w:fldChar w:fldCharType="begin"/>
                          </w:r>
                          <w:r>
                            <w:instrText xml:space="preserve"> PAGE  \* MERGEFORMAT </w:instrText>
                          </w:r>
                          <w:r>
                            <w:fldChar w:fldCharType="separate"/>
                          </w:r>
                          <w:r w:rsidR="002529A6">
                            <w:rPr>
                              <w:noProof/>
                            </w:rPr>
                            <w:t>6</w:t>
                          </w:r>
                          <w:r>
                            <w:fldChar w:fldCharType="end"/>
                          </w:r>
                          <w:r>
                            <w:t xml:space="preserve"> </w:t>
                          </w:r>
                          <w:r>
                            <w:t>页</w:t>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37.3pt;margin-top:25.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E05MyrfAAAACgEAAA8AAABkcnMvZG93bnJldi54&#10;bWxMj8FOwzAMhu9IvENkJG4sXTvKVppOMFGOk1g57Jg1pi0kTpVkXXl7wgmOtj/9/v5yOxvNJnR+&#10;sCRguUiAIbVWDdQJeG/quzUwHyQpqS2hgG/0sK2ur0pZKHuhN5wOoWMxhHwhBfQhjAXnvu3RSL+w&#10;I1K8fVhnZIij67hy8hLDjeZpkuTcyIHih16OuOux/TqcjYBd3TRuQu/0EV/r7HP/vMKXWYjbm/np&#10;EVjAOfzB8Ksf1aGKTid7JuWZFpA/rPKICrhfpsAisMnTuDgJyLJNCrwq+f8K1Q8AAAD//wMAUEsB&#10;Ai0AFAAGAAgAAAAhALaDOJL+AAAA4QEAABMAAAAAAAAAAAAAAAAAAAAAAFtDb250ZW50X1R5cGVz&#10;XS54bWxQSwECLQAUAAYACAAAACEAOP0h/9YAAACUAQAACwAAAAAAAAAAAAAAAAAvAQAAX3JlbHMv&#10;LnJlbHNQSwECLQAUAAYACAAAACEA217yImECAAAKBQAADgAAAAAAAAAAAAAAAAAuAgAAZHJzL2Uy&#10;b0RvYy54bWxQSwECLQAUAAYACAAAACEATTkzKt8AAAAKAQAADwAAAAAAAAAAAAAAAAC7BAAAZHJz&#10;L2Rvd25yZXYueG1sUEsFBgAAAAAEAAQA8wAAAMcFAAAAAA==&#10;" filled="f" stroked="f" strokeweight=".5pt">
              <v:textbox style="mso-fit-shape-to-text:t" inset="0,0,0,0">
                <w:txbxContent>
                  <w:p w:rsidR="004C7393" w:rsidRDefault="001F2681">
                    <w:pPr>
                      <w:pStyle w:val="a4"/>
                    </w:pPr>
                    <w:r>
                      <w:t>共</w:t>
                    </w:r>
                    <w:r>
                      <w:t xml:space="preserve"> </w:t>
                    </w:r>
                    <w:r>
                      <w:fldChar w:fldCharType="begin"/>
                    </w:r>
                    <w:r>
                      <w:instrText xml:space="preserve"> NUMPAGES  \* MERGEFORMAT </w:instrText>
                    </w:r>
                    <w:r>
                      <w:fldChar w:fldCharType="separate"/>
                    </w:r>
                    <w:r w:rsidR="002529A6">
                      <w:rPr>
                        <w:noProof/>
                      </w:rPr>
                      <w:t>6</w:t>
                    </w:r>
                    <w:r>
                      <w:fldChar w:fldCharType="end"/>
                    </w:r>
                    <w:r>
                      <w:t xml:space="preserve"> </w:t>
                    </w:r>
                    <w:r>
                      <w:t>页</w:t>
                    </w:r>
                    <w:r>
                      <w:rPr>
                        <w:rFonts w:hint="eastAsia"/>
                      </w:rPr>
                      <w:t xml:space="preserve"> </w:t>
                    </w:r>
                    <w:r>
                      <w:t>第</w:t>
                    </w:r>
                    <w:r>
                      <w:t xml:space="preserve"> </w:t>
                    </w:r>
                    <w:r>
                      <w:fldChar w:fldCharType="begin"/>
                    </w:r>
                    <w:r>
                      <w:instrText xml:space="preserve"> PAGE  \* MERGEFORMAT </w:instrText>
                    </w:r>
                    <w:r>
                      <w:fldChar w:fldCharType="separate"/>
                    </w:r>
                    <w:r w:rsidR="002529A6">
                      <w:rPr>
                        <w:noProof/>
                      </w:rPr>
                      <w:t>6</w:t>
                    </w:r>
                    <w:r>
                      <w:fldChar w:fldCharType="end"/>
                    </w:r>
                    <w:r>
                      <w:t xml:space="preserve"> </w:t>
                    </w:r>
                    <w:r>
                      <w:t>页</w:t>
                    </w:r>
                    <w:r>
                      <w:t xml:space="preserve"> </w:t>
                    </w:r>
                  </w:p>
                </w:txbxContent>
              </v:textbox>
              <w10:wrap anchorx="margin"/>
            </v:shape>
          </w:pict>
        </mc:Fallback>
      </mc:AlternateContent>
    </w:r>
  </w:p>
  <w:tbl>
    <w:tblPr>
      <w:tblpPr w:leftFromText="181" w:rightFromText="181" w:vertAnchor="page" w:horzAnchor="page" w:tblpXSpec="center" w:tblpY="221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1"/>
    </w:tblGrid>
    <w:tr w:rsidR="004C7393">
      <w:trPr>
        <w:trHeight w:val="446"/>
        <w:tblHeader/>
        <w:jc w:val="center"/>
      </w:trPr>
      <w:tc>
        <w:tcPr>
          <w:tcW w:w="540" w:type="dxa"/>
          <w:tcBorders>
            <w:bottom w:val="nil"/>
          </w:tcBorders>
          <w:vAlign w:val="center"/>
        </w:tcPr>
        <w:p w:rsidR="004C7393" w:rsidRDefault="001F2681">
          <w:pPr>
            <w:jc w:val="center"/>
            <w:rPr>
              <w:rFonts w:ascii="仿宋_GB2312" w:eastAsia="仿宋_GB2312" w:hAnsi="宋体"/>
            </w:rPr>
          </w:pPr>
          <w:r>
            <w:rPr>
              <w:rFonts w:ascii="仿宋_GB2312" w:eastAsia="仿宋_GB2312" w:hAnsi="宋体" w:cs="仿宋_GB2312" w:hint="eastAsia"/>
            </w:rPr>
            <w:t>序号</w:t>
          </w:r>
        </w:p>
      </w:tc>
      <w:tc>
        <w:tcPr>
          <w:tcW w:w="1080" w:type="dxa"/>
          <w:tcBorders>
            <w:bottom w:val="nil"/>
          </w:tcBorders>
          <w:vAlign w:val="center"/>
        </w:tcPr>
        <w:p w:rsidR="004C7393" w:rsidRDefault="001F2681">
          <w:pPr>
            <w:jc w:val="center"/>
            <w:rPr>
              <w:rFonts w:ascii="仿宋_GB2312" w:eastAsia="仿宋_GB2312" w:hAnsi="宋体"/>
            </w:rPr>
          </w:pPr>
          <w:r>
            <w:rPr>
              <w:rFonts w:ascii="仿宋_GB2312" w:eastAsia="仿宋_GB2312" w:hAnsi="宋体" w:cs="仿宋_GB2312" w:hint="eastAsia"/>
            </w:rPr>
            <w:t>检验</w:t>
          </w:r>
        </w:p>
        <w:p w:rsidR="004C7393" w:rsidRDefault="001F2681">
          <w:pPr>
            <w:jc w:val="center"/>
            <w:rPr>
              <w:rFonts w:ascii="仿宋_GB2312" w:eastAsia="仿宋_GB2312" w:hAnsi="宋体"/>
            </w:rPr>
          </w:pPr>
          <w:r>
            <w:rPr>
              <w:rFonts w:ascii="仿宋_GB2312" w:eastAsia="仿宋_GB2312" w:hAnsi="宋体" w:cs="仿宋_GB2312" w:hint="eastAsia"/>
            </w:rPr>
            <w:t>项目</w:t>
          </w:r>
        </w:p>
      </w:tc>
      <w:tc>
        <w:tcPr>
          <w:tcW w:w="720" w:type="dxa"/>
          <w:tcBorders>
            <w:bottom w:val="nil"/>
          </w:tcBorders>
          <w:vAlign w:val="center"/>
        </w:tcPr>
        <w:p w:rsidR="004C7393" w:rsidRDefault="001F2681">
          <w:pPr>
            <w:jc w:val="center"/>
            <w:rPr>
              <w:rFonts w:ascii="仿宋_GB2312" w:eastAsia="仿宋_GB2312" w:hAnsi="宋体"/>
            </w:rPr>
          </w:pPr>
          <w:r>
            <w:rPr>
              <w:rFonts w:ascii="仿宋_GB2312" w:eastAsia="仿宋_GB2312" w:hAnsi="宋体" w:cs="仿宋_GB2312" w:hint="eastAsia"/>
            </w:rPr>
            <w:t>标准条款</w:t>
          </w:r>
        </w:p>
      </w:tc>
      <w:tc>
        <w:tcPr>
          <w:tcW w:w="4500" w:type="dxa"/>
          <w:tcBorders>
            <w:bottom w:val="nil"/>
          </w:tcBorders>
          <w:vAlign w:val="center"/>
        </w:tcPr>
        <w:p w:rsidR="004C7393" w:rsidRDefault="001F2681">
          <w:pPr>
            <w:jc w:val="center"/>
            <w:rPr>
              <w:rFonts w:ascii="仿宋_GB2312" w:eastAsia="仿宋_GB2312" w:hAnsi="宋体"/>
            </w:rPr>
          </w:pPr>
          <w:r>
            <w:rPr>
              <w:rFonts w:ascii="仿宋_GB2312" w:eastAsia="仿宋_GB2312" w:hAnsi="宋体" w:cs="仿宋_GB2312" w:hint="eastAsia"/>
            </w:rPr>
            <w:t>标准要求（</w:t>
          </w:r>
          <w:r>
            <w:rPr>
              <w:rFonts w:ascii="仿宋_GB2312" w:eastAsia="仿宋_GB2312" w:hAnsi="宋体" w:cs="仿宋_GB2312" w:hint="eastAsia"/>
            </w:rPr>
            <w:t>YY/T</w:t>
          </w:r>
          <w:r>
            <w:rPr>
              <w:rFonts w:ascii="仿宋_GB2312" w:eastAsia="仿宋_GB2312" w:hAnsi="宋体" w:cs="仿宋_GB2312"/>
            </w:rPr>
            <w:t xml:space="preserve"> </w:t>
          </w:r>
          <w:r>
            <w:rPr>
              <w:rFonts w:ascii="仿宋_GB2312" w:eastAsia="仿宋_GB2312" w:hAnsi="宋体" w:cs="仿宋_GB2312" w:hint="eastAsia"/>
            </w:rPr>
            <w:t>9706.</w:t>
          </w:r>
          <w:r>
            <w:rPr>
              <w:rFonts w:ascii="仿宋_GB2312" w:eastAsia="仿宋_GB2312" w:hAnsi="宋体" w:cs="仿宋_GB2312" w:hint="eastAsia"/>
            </w:rPr>
            <w:t>110</w:t>
          </w:r>
          <w:r>
            <w:rPr>
              <w:rFonts w:ascii="仿宋_GB2312" w:eastAsia="仿宋_GB2312" w:hAnsi="宋体" w:cs="仿宋_GB2312" w:hint="eastAsia"/>
            </w:rPr>
            <w:t>-2021</w:t>
          </w:r>
          <w:r>
            <w:rPr>
              <w:rFonts w:ascii="仿宋_GB2312" w:eastAsia="仿宋_GB2312" w:hAnsi="宋体" w:cs="仿宋_GB2312" w:hint="eastAsia"/>
            </w:rPr>
            <w:t>）</w:t>
          </w:r>
        </w:p>
      </w:tc>
      <w:tc>
        <w:tcPr>
          <w:tcW w:w="1080" w:type="dxa"/>
          <w:tcBorders>
            <w:bottom w:val="nil"/>
          </w:tcBorders>
          <w:vAlign w:val="center"/>
        </w:tcPr>
        <w:p w:rsidR="004C7393" w:rsidRDefault="001F2681">
          <w:pPr>
            <w:jc w:val="center"/>
            <w:rPr>
              <w:rFonts w:ascii="仿宋_GB2312" w:eastAsia="仿宋_GB2312" w:hAnsi="宋体"/>
            </w:rPr>
          </w:pPr>
          <w:r>
            <w:rPr>
              <w:rFonts w:ascii="仿宋_GB2312" w:eastAsia="仿宋_GB2312" w:hAnsi="宋体" w:cs="仿宋_GB2312" w:hint="eastAsia"/>
            </w:rPr>
            <w:t>检验结果</w:t>
          </w:r>
        </w:p>
      </w:tc>
      <w:tc>
        <w:tcPr>
          <w:tcW w:w="1080" w:type="dxa"/>
          <w:tcBorders>
            <w:bottom w:val="nil"/>
          </w:tcBorders>
          <w:vAlign w:val="center"/>
        </w:tcPr>
        <w:p w:rsidR="004C7393" w:rsidRDefault="001F2681">
          <w:pPr>
            <w:jc w:val="center"/>
            <w:rPr>
              <w:rFonts w:ascii="仿宋_GB2312" w:eastAsia="仿宋_GB2312" w:hAnsi="宋体"/>
            </w:rPr>
          </w:pPr>
          <w:r>
            <w:rPr>
              <w:rFonts w:ascii="仿宋_GB2312" w:eastAsia="仿宋_GB2312" w:hAnsi="宋体" w:cs="仿宋_GB2312" w:hint="eastAsia"/>
            </w:rPr>
            <w:t>单项</w:t>
          </w:r>
        </w:p>
        <w:p w:rsidR="004C7393" w:rsidRDefault="001F2681">
          <w:pPr>
            <w:jc w:val="center"/>
            <w:rPr>
              <w:rFonts w:ascii="仿宋_GB2312" w:eastAsia="仿宋_GB2312" w:hAnsi="宋体"/>
            </w:rPr>
          </w:pPr>
          <w:r>
            <w:rPr>
              <w:rFonts w:ascii="仿宋_GB2312" w:eastAsia="仿宋_GB2312" w:hAnsi="宋体" w:cs="仿宋_GB2312" w:hint="eastAsia"/>
            </w:rPr>
            <w:t>结论</w:t>
          </w:r>
        </w:p>
      </w:tc>
      <w:tc>
        <w:tcPr>
          <w:tcW w:w="871" w:type="dxa"/>
          <w:tcBorders>
            <w:bottom w:val="nil"/>
          </w:tcBorders>
          <w:vAlign w:val="center"/>
        </w:tcPr>
        <w:p w:rsidR="004C7393" w:rsidRDefault="001F2681">
          <w:pPr>
            <w:jc w:val="center"/>
            <w:rPr>
              <w:rFonts w:ascii="仿宋_GB2312" w:eastAsia="仿宋_GB2312" w:hAnsi="宋体"/>
            </w:rPr>
          </w:pPr>
          <w:r>
            <w:rPr>
              <w:rFonts w:ascii="仿宋_GB2312" w:eastAsia="仿宋_GB2312" w:hAnsi="宋体" w:cs="仿宋_GB2312" w:hint="eastAsia"/>
            </w:rPr>
            <w:t>备注</w:t>
          </w:r>
        </w:p>
      </w:tc>
    </w:tr>
  </w:tbl>
  <w:p w:rsidR="004C7393" w:rsidRDefault="004C739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C62D2"/>
    <w:multiLevelType w:val="singleLevel"/>
    <w:tmpl w:val="338C62D2"/>
    <w:lvl w:ilvl="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MGE3YTUzZWY5MzM1MDNjMTA2MTNlZGRlY2VmOGEifQ=="/>
  </w:docVars>
  <w:rsids>
    <w:rsidRoot w:val="2DEF0066"/>
    <w:rsid w:val="0009460F"/>
    <w:rsid w:val="001F2681"/>
    <w:rsid w:val="002529A6"/>
    <w:rsid w:val="00287D9B"/>
    <w:rsid w:val="004C7393"/>
    <w:rsid w:val="006633B7"/>
    <w:rsid w:val="18DD67E5"/>
    <w:rsid w:val="2296424E"/>
    <w:rsid w:val="244975A0"/>
    <w:rsid w:val="2B4F6989"/>
    <w:rsid w:val="2DEF0066"/>
    <w:rsid w:val="68F3327B"/>
    <w:rsid w:val="6A5D5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uiPriority w:val="99"/>
    <w:qFormat/>
  </w:style>
  <w:style w:type="paragraph" w:customStyle="1" w:styleId="a6">
    <w:name w:val="段"/>
    <w:basedOn w:val="a"/>
    <w:qFormat/>
    <w:pPr>
      <w:widowControl/>
      <w:autoSpaceDE w:val="0"/>
      <w:autoSpaceDN w:val="0"/>
      <w:ind w:firstLineChars="200" w:firstLine="420"/>
    </w:pPr>
    <w:rPr>
      <w:rFonts w:ascii="宋体" w:hAnsi="宋体" w:cs="宋体"/>
      <w:kern w:val="0"/>
    </w:rPr>
  </w:style>
  <w:style w:type="paragraph" w:customStyle="1" w:styleId="a7">
    <w:name w:val="列项——（一级）"/>
    <w:qFormat/>
    <w:pPr>
      <w:widowControl w:val="0"/>
      <w:tabs>
        <w:tab w:val="left" w:pos="360"/>
      </w:tabs>
      <w:ind w:left="360" w:hanging="360"/>
      <w:jc w:val="both"/>
    </w:pPr>
    <w:rPr>
      <w:rFonts w:ascii="宋体" w:eastAsia="宋体" w:hAnsi="Times New Roman"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uiPriority w:val="99"/>
    <w:qFormat/>
  </w:style>
  <w:style w:type="paragraph" w:customStyle="1" w:styleId="a6">
    <w:name w:val="段"/>
    <w:basedOn w:val="a"/>
    <w:qFormat/>
    <w:pPr>
      <w:widowControl/>
      <w:autoSpaceDE w:val="0"/>
      <w:autoSpaceDN w:val="0"/>
      <w:ind w:firstLineChars="200" w:firstLine="420"/>
    </w:pPr>
    <w:rPr>
      <w:rFonts w:ascii="宋体" w:hAnsi="宋体" w:cs="宋体"/>
      <w:kern w:val="0"/>
    </w:rPr>
  </w:style>
  <w:style w:type="paragraph" w:customStyle="1" w:styleId="a7">
    <w:name w:val="列项——（一级）"/>
    <w:qFormat/>
    <w:pPr>
      <w:widowControl w:val="0"/>
      <w:tabs>
        <w:tab w:val="left" w:pos="360"/>
      </w:tabs>
      <w:ind w:left="360" w:hanging="360"/>
      <w:jc w:val="both"/>
    </w:pPr>
    <w:rPr>
      <w:rFonts w:ascii="宋体" w:eastAsia="宋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遥望麦田</dc:creator>
  <cp:lastModifiedBy>Dell</cp:lastModifiedBy>
  <cp:revision>3</cp:revision>
  <dcterms:created xsi:type="dcterms:W3CDTF">2023-03-20T02:12:00Z</dcterms:created>
  <dcterms:modified xsi:type="dcterms:W3CDTF">2023-04-13T04:07:00Z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0BBA339BA86C48E78A706CBD628770F7</vt:lpwstr>
  </property>
</Properties>
</file>