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8D1F0A" w:rsidRDefault="00786345">
      <w:pPr>
        <w:pStyle w:val="a3"/>
        <w:rPr>
          <w:b w:val="0"/>
          <w:sz w:val="48"/>
        </w:rPr>
      </w:pPr>
      <w:r>
        <w:rPr>
          <w:noProof/>
          <w:lang w:eastAsia="zh-CN"/>
        </w:rPr>
        <w:drawing>
          <wp:anchor distT="0" distB="0" distL="0" distR="0" simplePos="0" relativeHeight="487566336" behindDoc="1" locked="0" layoutInCell="1" allowOverlap="1">
            <wp:simplePos x="0" y="0"/>
            <wp:positionH relativeFrom="page">
              <wp:posOffset>2504227</wp:posOffset>
            </wp:positionH>
            <wp:positionV relativeFrom="page">
              <wp:posOffset>647695</wp:posOffset>
            </wp:positionV>
            <wp:extent cx="2982595" cy="152400"/>
            <wp:effectExtent l="0" t="0" r="0" b="0"/>
            <wp:wrapNone/>
            <wp:docPr id="1" name="Textbox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982595" cy="152400"/>
                    </a:xfrm>
                    <a:prstGeom prst="rect">
                      <a:avLst/>
                    </a:prstGeom>
                  </wp:spPr>
                  <wp:txbx>
                    <wne:txbxContent>
                      <w:p w:rsidR="008D1F0A" w:rsidRDefault="00786345">
                        <w:pPr>
                          <w:tabs>
                            <w:tab w:val="end" w:pos="234.80pt"/>
                          </w:tabs>
                          <w:spacing w:line="11.60pt" w:lineRule="exact"/>
                          <w:rPr>
                            <w:sz w:val="24"/>
                          </w:rPr>
                        </w:pPr>
                        <w:r w:rsidRPr="00786345">
                          <w:rPr>
                            <w:rFonts w:ascii="宋体" w:eastAsia="宋体" w:hAnsi="宋体" w:cs="宋体" w:hint="eastAsia"/>
                            <w:i/>
                            <w:color w:val="231F20"/>
                            <w:sz w:val="24"/>
                            <w:szCs w:val="24"/>
                          </w:rPr>
                          <w:t>医疗器材管理局</w:t>
                        </w:r>
                        <w:r>
                          <w:rPr>
                            <w:i/>
                            <w:color w:val="231F20"/>
                            <w:sz w:val="24"/>
                          </w:rPr>
                          <w:tab/>
                        </w:r>
                        <w:r>
                          <w:rPr>
                            <w:color w:val="231F20"/>
                            <w:spacing w:val="-10"/>
                            <w:sz w:val="24"/>
                          </w:rPr>
                          <w:t>1</w:t>
                        </w:r>
                      </w:p>
                    </wne:txbxContent>
                  </wp:txbx>
                  <wp:bodyPr wrap="square" lIns="0" tIns="0" rIns="0" bIns="0" rtlCol="0">
                    <a:noAutofit/>
                  </wp:bodyPr>
                </wp:wsp>
              </a:graphicData>
            </a:graphic>
          </wp:anchor>
        </w:drawing>
      </w:r>
      <w:r>
        <w:rPr>
          <w:noProof/>
          <w:lang w:eastAsia="zh-CN"/>
        </w:rPr>
        <w:drawing>
          <wp:anchor distT="0" distB="0" distL="0" distR="0" simplePos="0" relativeHeight="15729152" behindDoc="0" locked="0" layoutInCell="1" allowOverlap="1">
            <wp:simplePos x="0" y="0"/>
            <wp:positionH relativeFrom="page">
              <wp:posOffset>1404251</wp:posOffset>
            </wp:positionH>
            <wp:positionV relativeFrom="page">
              <wp:posOffset>517067</wp:posOffset>
            </wp:positionV>
            <wp:extent cx="4267835" cy="1594485"/>
            <wp:effectExtent l="0" t="0" r="0" b="0"/>
            <wp:wrapNone/>
            <wp:docPr id="2" name="Group 2"/>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a:xfrm>
                      <a:off x="0" y="0"/>
                      <a:ext cx="4267835" cy="1594485"/>
                      <a:chOff x="0" y="0"/>
                      <a:chExt cx="4267835" cy="1594485"/>
                    </a:xfrm>
                  </wp:grpSpPr>
                  <wp:wsp>
                    <wp:cNvPr id="3" name="Graphic 3"/>
                    <wp:cNvSpPr/>
                    <wp:spPr>
                      <a:xfrm>
                        <a:off x="0" y="0"/>
                        <a:ext cx="4267835" cy="476884"/>
                      </a:xfrm>
                      <a:custGeom>
                        <a:avLst/>
                        <a:gdLst/>
                        <a:ahLst/>
                        <a:cxnLst/>
                        <a:rect l="l" t="t" r="r" b="b"/>
                        <a:pathLst>
                          <a:path w="4267835" h="476884">
                            <a:moveTo>
                              <a:pt x="4267225" y="0"/>
                            </a:moveTo>
                            <a:lnTo>
                              <a:pt x="0" y="0"/>
                            </a:lnTo>
                            <a:lnTo>
                              <a:pt x="0" y="476707"/>
                            </a:lnTo>
                            <a:lnTo>
                              <a:pt x="4267225" y="476707"/>
                            </a:lnTo>
                            <a:lnTo>
                              <a:pt x="4267225" y="0"/>
                            </a:lnTo>
                            <a:close/>
                          </a:path>
                        </a:pathLst>
                      </a:custGeom>
                      <a:solidFill>
                        <a:srgbClr val="FFFFFF"/>
                      </a:solidFill>
                    </wp:spPr>
                    <wp:bodyPr wrap="square" lIns="0" tIns="0" rIns="0" bIns="0" rtlCol="0">
                      <a:prstTxWarp prst="textNoShape">
                        <a:avLst/>
                      </a:prstTxWarp>
                      <a:noAutofit/>
                    </wp:bodyPr>
                  </wp:wsp>
                  <pic:pic xmlns:pic="http://purl.oclc.org/ooxml/drawingml/picture">
                    <pic:nvPicPr>
                      <pic:cNvPr id="4" name="Image 4"/>
                      <pic:cNvPicPr/>
                    </pic:nvPicPr>
                    <pic:blipFill>
                      <a:blip r:embed="rId8" cstate="print"/>
                      <a:stretch>
                        <a:fillRect/>
                      </a:stretch>
                    </pic:blipFill>
                    <pic:spPr>
                      <a:xfrm>
                        <a:off x="1192977" y="435428"/>
                        <a:ext cx="1462285" cy="1158854"/>
                      </a:xfrm>
                      <a:prstGeom prst="rect">
                        <a:avLst/>
                      </a:prstGeom>
                    </pic:spPr>
                  </pic:pic>
                </wp:wgp>
              </a:graphicData>
            </a:graphic>
          </wp:anchor>
        </w:drawing>
      </w:r>
    </w:p>
    <w:p w:rsidR="008D1F0A" w:rsidRDefault="008D1F0A">
      <w:pPr>
        <w:pStyle w:val="a3"/>
        <w:rPr>
          <w:b w:val="0"/>
          <w:sz w:val="48"/>
        </w:rPr>
      </w:pPr>
    </w:p>
    <w:p w:rsidR="008D1F0A" w:rsidRDefault="008D1F0A">
      <w:pPr>
        <w:pStyle w:val="a3"/>
        <w:rPr>
          <w:b w:val="0"/>
          <w:sz w:val="48"/>
        </w:rPr>
      </w:pPr>
    </w:p>
    <w:p w:rsidR="008D1F0A" w:rsidRDefault="008D1F0A">
      <w:pPr>
        <w:pStyle w:val="a3"/>
        <w:rPr>
          <w:b w:val="0"/>
          <w:sz w:val="48"/>
        </w:rPr>
      </w:pPr>
    </w:p>
    <w:p w:rsidR="008D1F0A" w:rsidRDefault="008D1F0A">
      <w:pPr>
        <w:pStyle w:val="a3"/>
        <w:rPr>
          <w:b w:val="0"/>
          <w:sz w:val="48"/>
        </w:rPr>
      </w:pPr>
    </w:p>
    <w:p w:rsidR="008D1F0A" w:rsidRDefault="008D1F0A">
      <w:pPr>
        <w:pStyle w:val="a3"/>
        <w:spacing w:before="9.80pt"/>
        <w:rPr>
          <w:b w:val="0"/>
          <w:sz w:val="48"/>
        </w:rPr>
      </w:pPr>
    </w:p>
    <w:p w:rsidR="008D1F0A" w:rsidRDefault="00786345">
      <w:pPr>
        <w:pStyle w:val="a4"/>
      </w:pPr>
      <w:r w:rsidRPr="00786345">
        <w:rPr>
          <w:rFonts w:ascii="宋体" w:eastAsia="宋体" w:hAnsi="宋体" w:cs="宋体" w:hint="eastAsia"/>
          <w:color w:val="231F20"/>
        </w:rPr>
        <w:t>马来西亚法律</w:t>
      </w:r>
    </w:p>
    <w:p w:rsidR="008D1F0A" w:rsidRDefault="00786345">
      <w:pPr>
        <w:spacing w:before="21.20pt"/>
        <w:ind w:start="29.55pt"/>
        <w:jc w:val="center"/>
        <w:rPr>
          <w:b/>
          <w:sz w:val="36"/>
        </w:rPr>
      </w:pPr>
      <w:r w:rsidRPr="00786345">
        <w:rPr>
          <w:rFonts w:ascii="宋体" w:eastAsia="宋体" w:hAnsi="宋体" w:cs="宋体" w:hint="eastAsia"/>
          <w:b/>
          <w:color w:val="231F20"/>
          <w:sz w:val="36"/>
          <w:szCs w:val="36"/>
        </w:rPr>
        <w:t>法案</w:t>
      </w:r>
      <w:r w:rsidRPr="00786345">
        <w:rPr>
          <w:b/>
          <w:color w:val="231F20"/>
          <w:sz w:val="36"/>
          <w:szCs w:val="36"/>
        </w:rPr>
        <w:t xml:space="preserve"> 738</w:t>
      </w:r>
    </w:p>
    <w:p w:rsidR="008D1F0A" w:rsidRDefault="008D1F0A">
      <w:pPr>
        <w:pStyle w:val="a3"/>
        <w:spacing w:before="7.60pt"/>
        <w:rPr>
          <w:sz w:val="36"/>
        </w:rPr>
      </w:pPr>
    </w:p>
    <w:p w:rsidR="00D647AC" w:rsidRDefault="00786345">
      <w:pPr>
        <w:pStyle w:val="a3"/>
        <w:ind w:start="29.55pt" w:end="0.15pt"/>
        <w:jc w:val="center"/>
        <w:rPr>
          <w:rFonts w:ascii="宋体" w:eastAsia="宋体" w:hAnsi="宋体" w:cs="宋体"/>
          <w:color w:val="231F20"/>
        </w:rPr>
        <w:sectPr w:rsidR="00D647AC">
          <w:type w:val="continuous"/>
          <w:pgSz w:w="499pt" w:h="709pt"/>
          <w:pgMar w:top="40pt" w:right="69pt" w:bottom="14pt" w:left="69pt" w:header="36pt" w:footer="36pt" w:gutter="0pt"/>
          <w:cols w:space="36pt"/>
        </w:sectPr>
      </w:pPr>
      <w:r w:rsidRPr="00786345">
        <w:rPr>
          <w:color w:val="231F20"/>
        </w:rPr>
        <w:t xml:space="preserve">2012 </w:t>
      </w:r>
      <w:r w:rsidRPr="00786345">
        <w:rPr>
          <w:rFonts w:ascii="宋体" w:eastAsia="宋体" w:hAnsi="宋体" w:cs="宋体" w:hint="eastAsia"/>
          <w:color w:val="231F20"/>
        </w:rPr>
        <w:t>年医疗器械管理局法案</w:t>
      </w:r>
    </w:p>
    <w:p w:rsidR="00D647AC" w:rsidRPr="00D647AC" w:rsidRDefault="00D647AC" w:rsidP="00D647AC">
      <w:pPr>
        <w:spacing w:before="3.30pt"/>
        <w:rPr>
          <w:sz w:val="24"/>
          <w:szCs w:val="24"/>
        </w:rPr>
      </w:pPr>
      <w:r w:rsidRPr="00D647AC">
        <w:rPr>
          <w:noProof/>
          <w:sz w:val="24"/>
          <w:szCs w:val="24"/>
          <w:lang w:eastAsia="zh-CN"/>
        </w:rPr>
        <w:lastRenderedPageBreak/>
        <w:drawing>
          <wp:anchor distT="0" distB="0" distL="0" distR="0" simplePos="0" relativeHeight="487568384" behindDoc="0" locked="0" layoutInCell="1" allowOverlap="1" wp14:anchorId="1EC67545" wp14:editId="3E8D9FB3">
            <wp:simplePos x="0" y="0"/>
            <wp:positionH relativeFrom="page">
              <wp:posOffset>1213243</wp:posOffset>
            </wp:positionH>
            <wp:positionV relativeFrom="page">
              <wp:posOffset>405485</wp:posOffset>
            </wp:positionV>
            <wp:extent cx="5123180" cy="450215"/>
            <wp:effectExtent l="0" t="0" r="0" b="0"/>
            <wp:wrapNone/>
            <wp:docPr id="5" name="Graphic 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5123180" cy="450215"/>
                    </a:xfrm>
                    <a:custGeom>
                      <a:avLst/>
                      <a:gdLst/>
                      <a:ahLst/>
                      <a:cxnLst/>
                      <a:rect l="l" t="t" r="r" b="b"/>
                      <a:pathLst>
                        <a:path w="5123180" h="450215">
                          <a:moveTo>
                            <a:pt x="5122748" y="0"/>
                          </a:moveTo>
                          <a:lnTo>
                            <a:pt x="0" y="0"/>
                          </a:lnTo>
                          <a:lnTo>
                            <a:pt x="0" y="449948"/>
                          </a:lnTo>
                          <a:lnTo>
                            <a:pt x="5122748" y="449948"/>
                          </a:lnTo>
                          <a:lnTo>
                            <a:pt x="5122748" y="0"/>
                          </a:lnTo>
                          <a:close/>
                        </a:path>
                      </a:pathLst>
                    </a:custGeom>
                    <a:solidFill>
                      <a:srgbClr val="FFFFFF"/>
                    </a:solidFill>
                  </wp:spPr>
                  <wp:bodyPr wrap="square" lIns="0" tIns="0" rIns="0" bIns="0" rtlCol="0">
                    <a:prstTxWarp prst="textNoShape">
                      <a:avLst/>
                    </a:prstTxWarp>
                    <a:noAutofit/>
                  </wp:bodyPr>
                </wp:wsp>
              </a:graphicData>
            </a:graphic>
          </wp:anchor>
        </w:drawing>
      </w:r>
    </w:p>
    <w:p w:rsidR="00D647AC" w:rsidRPr="00D647AC" w:rsidRDefault="00D647AC" w:rsidP="00D647AC">
      <w:pPr>
        <w:ind w:start="5.90pt"/>
        <w:rPr>
          <w:sz w:val="24"/>
          <w:szCs w:val="24"/>
        </w:rPr>
      </w:pPr>
      <w:r w:rsidRPr="00D647AC">
        <w:rPr>
          <w:noProof/>
          <w:sz w:val="24"/>
          <w:szCs w:val="24"/>
          <w:lang w:eastAsia="zh-CN"/>
        </w:rPr>
        <w:drawing>
          <wp:anchor distT="0" distB="0" distL="0" distR="0" simplePos="0" relativeHeight="487569408" behindDoc="1" locked="0" layoutInCell="1" allowOverlap="1" wp14:anchorId="5A346261" wp14:editId="26AF009A">
            <wp:simplePos x="0" y="0"/>
            <wp:positionH relativeFrom="page">
              <wp:posOffset>2393315</wp:posOffset>
            </wp:positionH>
            <wp:positionV relativeFrom="paragraph">
              <wp:posOffset>27940</wp:posOffset>
            </wp:positionV>
            <wp:extent cx="4090988" cy="152400"/>
            <wp:effectExtent l="0" t="0" r="0" b="0"/>
            <wp:wrapNone/>
            <wp:docPr id="6" name="Textbox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4090988" cy="152400"/>
                    </a:xfrm>
                    <a:prstGeom prst="rect">
                      <a:avLst/>
                    </a:prstGeom>
                  </wp:spPr>
                  <wp:txbx>
                    <wne:txbxContent>
                      <w:p w:rsidR="00D647AC" w:rsidRPr="006E361C" w:rsidRDefault="00D647AC" w:rsidP="00D647AC">
                        <w:pPr>
                          <w:tabs>
                            <w:tab w:val="start" w:pos="169.75pt"/>
                          </w:tabs>
                          <w:spacing w:line="9pt" w:lineRule="auto"/>
                          <w:rPr>
                            <w:b/>
                            <w:sz w:val="20"/>
                            <w:szCs w:val="18"/>
                          </w:rPr>
                        </w:pPr>
                        <w:r w:rsidRPr="006E361C">
                          <w:rPr>
                            <w:rFonts w:ascii="宋体" w:eastAsia="宋体" w:hAnsi="宋体" w:cs="宋体" w:hint="eastAsia"/>
                            <w:i/>
                            <w:color w:val="231F20"/>
                            <w:sz w:val="20"/>
                            <w:szCs w:val="20"/>
                          </w:rPr>
                          <w:t>马来西亚法律</w:t>
                        </w:r>
                        <w:r w:rsidRPr="006E361C">
                          <w:rPr>
                            <w:i/>
                            <w:color w:val="231F20"/>
                            <w:sz w:val="20"/>
                            <w:szCs w:val="18"/>
                          </w:rPr>
                          <w:tab/>
                        </w:r>
                        <w:r w:rsidRPr="006E361C">
                          <w:rPr>
                            <w:rFonts w:ascii="宋体" w:eastAsia="宋体" w:hAnsi="宋体" w:cs="宋体" w:hint="eastAsia"/>
                            <w:b/>
                            <w:color w:val="231F20"/>
                            <w:sz w:val="20"/>
                            <w:szCs w:val="20"/>
                          </w:rPr>
                          <w:t>第</w:t>
                        </w:r>
                        <w:r w:rsidRPr="006E361C">
                          <w:rPr>
                            <w:b/>
                            <w:color w:val="231F20"/>
                            <w:sz w:val="20"/>
                            <w:szCs w:val="20"/>
                          </w:rPr>
                          <w:t>738</w:t>
                        </w:r>
                        <w:r w:rsidRPr="006E361C">
                          <w:rPr>
                            <w:rFonts w:ascii="宋体" w:eastAsia="宋体" w:hAnsi="宋体" w:cs="宋体" w:hint="eastAsia"/>
                            <w:b/>
                            <w:color w:val="231F20"/>
                            <w:sz w:val="20"/>
                            <w:szCs w:val="20"/>
                          </w:rPr>
                          <w:t>号法案</w:t>
                        </w:r>
                      </w:p>
                    </wne:txbxContent>
                  </wp:txbx>
                  <wp:bodyPr wrap="square" lIns="0" tIns="0" rIns="0" bIns="0" rtlCol="0">
                    <a:noAutofit/>
                  </wp:bodyPr>
                </wp:wsp>
              </a:graphicData>
            </a:graphic>
            <wp14:sizeRelH relativeFrom="margin">
              <wp14:pctWidth>0%</wp14:pctWidth>
            </wp14:sizeRelH>
          </wp:anchor>
        </w:drawing>
      </w:r>
      <w:r w:rsidRPr="00D647AC">
        <w:rPr>
          <w:color w:val="231F20"/>
          <w:spacing w:val="-10"/>
          <w:sz w:val="24"/>
          <w:szCs w:val="24"/>
        </w:rPr>
        <w:t>2</w:t>
      </w: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spacing w:before="0.05pt"/>
        <w:rPr>
          <w:sz w:val="24"/>
          <w:szCs w:val="24"/>
        </w:rPr>
      </w:pPr>
    </w:p>
    <w:p w:rsidR="00D647AC" w:rsidRPr="00D647AC" w:rsidRDefault="00D647AC" w:rsidP="00D647AC">
      <w:pPr>
        <w:tabs>
          <w:tab w:val="start" w:pos="151.95pt"/>
          <w:tab w:val="start" w:pos="227.85pt"/>
        </w:tabs>
        <w:spacing w:line="26pt" w:lineRule="atLeast"/>
        <w:ind w:start="5.85pt" w:end="52.85pt"/>
        <w:jc w:val="both"/>
        <w:rPr>
          <w:sz w:val="24"/>
          <w:szCs w:val="24"/>
        </w:rPr>
      </w:pPr>
      <w:r w:rsidRPr="00D647AC">
        <w:rPr>
          <w:rFonts w:ascii="宋体" w:eastAsia="宋体" w:hAnsi="宋体" w:cs="宋体" w:hint="eastAsia"/>
          <w:color w:val="231F20"/>
          <w:sz w:val="24"/>
          <w:szCs w:val="24"/>
        </w:rPr>
        <w:t>御准日期</w:t>
      </w:r>
      <w:r w:rsidRPr="00D647AC">
        <w:rPr>
          <w:color w:val="231F20"/>
          <w:sz w:val="24"/>
          <w:szCs w:val="24"/>
        </w:rPr>
        <w:tab/>
        <w:t>...</w:t>
      </w:r>
      <w:r w:rsidRPr="00D647AC">
        <w:rPr>
          <w:color w:val="231F20"/>
          <w:spacing w:val="80"/>
          <w:sz w:val="24"/>
          <w:szCs w:val="24"/>
        </w:rPr>
        <w:t xml:space="preserve">  </w:t>
      </w:r>
      <w:r w:rsidRPr="00D647AC">
        <w:rPr>
          <w:color w:val="231F20"/>
          <w:sz w:val="24"/>
          <w:szCs w:val="24"/>
        </w:rPr>
        <w:t>...</w:t>
      </w:r>
      <w:r w:rsidRPr="00D647AC">
        <w:rPr>
          <w:color w:val="231F20"/>
          <w:sz w:val="24"/>
          <w:szCs w:val="24"/>
        </w:rPr>
        <w:tab/>
        <w:t xml:space="preserve">2012 </w:t>
      </w:r>
      <w:r w:rsidRPr="00D647AC">
        <w:rPr>
          <w:rFonts w:ascii="宋体" w:eastAsia="宋体" w:hAnsi="宋体" w:cs="宋体" w:hint="eastAsia"/>
          <w:color w:val="231F20"/>
          <w:sz w:val="24"/>
          <w:szCs w:val="24"/>
        </w:rPr>
        <w:t>年</w:t>
      </w:r>
      <w:r w:rsidRPr="00D647AC">
        <w:rPr>
          <w:color w:val="231F20"/>
          <w:sz w:val="24"/>
          <w:szCs w:val="24"/>
        </w:rPr>
        <w:t xml:space="preserve"> 1 </w:t>
      </w:r>
      <w:r w:rsidRPr="00D647AC">
        <w:rPr>
          <w:rFonts w:ascii="宋体" w:eastAsia="宋体" w:hAnsi="宋体" w:cs="宋体" w:hint="eastAsia"/>
          <w:color w:val="231F20"/>
          <w:sz w:val="24"/>
          <w:szCs w:val="24"/>
        </w:rPr>
        <w:t>月</w:t>
      </w:r>
      <w:r w:rsidRPr="00D647AC">
        <w:rPr>
          <w:color w:val="231F20"/>
          <w:sz w:val="24"/>
          <w:szCs w:val="24"/>
        </w:rPr>
        <w:t xml:space="preserve"> 30 </w:t>
      </w:r>
      <w:r w:rsidRPr="00D647AC">
        <w:rPr>
          <w:rFonts w:ascii="宋体" w:eastAsia="宋体" w:hAnsi="宋体" w:cs="宋体" w:hint="eastAsia"/>
          <w:color w:val="231F20"/>
          <w:sz w:val="24"/>
          <w:szCs w:val="24"/>
        </w:rPr>
        <w:t>日</w:t>
      </w:r>
      <w:r w:rsidRPr="00D647AC">
        <w:rPr>
          <w:color w:val="231F20"/>
          <w:sz w:val="24"/>
          <w:szCs w:val="24"/>
        </w:rPr>
        <w:t xml:space="preserve"> </w:t>
      </w:r>
      <w:r w:rsidRPr="00D647AC">
        <w:rPr>
          <w:rFonts w:ascii="宋体" w:eastAsia="宋体" w:hAnsi="宋体" w:cs="宋体" w:hint="eastAsia"/>
          <w:color w:val="231F20"/>
          <w:sz w:val="24"/>
          <w:szCs w:val="24"/>
        </w:rPr>
        <w:t>出版日期</w:t>
      </w:r>
    </w:p>
    <w:p w:rsidR="00D647AC" w:rsidRPr="00D647AC" w:rsidRDefault="00D647AC" w:rsidP="00D647AC">
      <w:pPr>
        <w:tabs>
          <w:tab w:val="start" w:pos="121.95pt"/>
          <w:tab w:val="start" w:pos="227.85pt"/>
        </w:tabs>
        <w:spacing w:line="13pt" w:lineRule="exact"/>
        <w:ind w:start="5.85pt"/>
        <w:jc w:val="both"/>
        <w:rPr>
          <w:sz w:val="24"/>
        </w:rPr>
      </w:pPr>
      <w:r w:rsidRPr="00D647AC">
        <w:rPr>
          <w:rFonts w:ascii="宋体" w:eastAsia="宋体" w:hAnsi="宋体" w:cs="宋体" w:hint="eastAsia"/>
          <w:i/>
          <w:color w:val="231F20"/>
          <w:sz w:val="24"/>
          <w:szCs w:val="24"/>
        </w:rPr>
        <w:t>公报</w:t>
      </w:r>
      <w:r w:rsidRPr="00D647AC">
        <w:rPr>
          <w:i/>
          <w:color w:val="231F20"/>
          <w:sz w:val="24"/>
        </w:rPr>
        <w:tab/>
      </w:r>
      <w:r w:rsidRPr="00D647AC">
        <w:rPr>
          <w:color w:val="231F20"/>
          <w:sz w:val="24"/>
        </w:rPr>
        <w:t>...</w:t>
      </w:r>
      <w:r w:rsidRPr="00D647AC">
        <w:rPr>
          <w:color w:val="231F20"/>
          <w:spacing w:val="78"/>
          <w:sz w:val="24"/>
        </w:rPr>
        <w:t xml:space="preserve">   </w:t>
      </w:r>
      <w:r w:rsidRPr="00D647AC">
        <w:rPr>
          <w:color w:val="231F20"/>
          <w:sz w:val="24"/>
        </w:rPr>
        <w:t>...</w:t>
      </w:r>
      <w:r w:rsidRPr="00D647AC">
        <w:rPr>
          <w:color w:val="231F20"/>
          <w:spacing w:val="80"/>
          <w:sz w:val="24"/>
        </w:rPr>
        <w:t xml:space="preserve">   </w:t>
      </w:r>
      <w:r w:rsidRPr="00D647AC">
        <w:rPr>
          <w:color w:val="231F20"/>
          <w:spacing w:val="-5"/>
          <w:sz w:val="24"/>
        </w:rPr>
        <w:t>...</w:t>
      </w:r>
      <w:r w:rsidRPr="00D647AC">
        <w:rPr>
          <w:color w:val="231F20"/>
          <w:sz w:val="24"/>
        </w:rPr>
        <w:tab/>
      </w:r>
      <w:r w:rsidRPr="00D647AC">
        <w:rPr>
          <w:color w:val="231F20"/>
          <w:sz w:val="24"/>
          <w:szCs w:val="24"/>
        </w:rPr>
        <w:t xml:space="preserve">2012 </w:t>
      </w:r>
      <w:r w:rsidRPr="00D647AC">
        <w:rPr>
          <w:rFonts w:ascii="宋体" w:eastAsia="宋体" w:hAnsi="宋体" w:cs="宋体" w:hint="eastAsia"/>
          <w:color w:val="231F20"/>
          <w:sz w:val="24"/>
          <w:szCs w:val="24"/>
        </w:rPr>
        <w:t>年</w:t>
      </w:r>
      <w:r w:rsidRPr="00D647AC">
        <w:rPr>
          <w:color w:val="231F20"/>
          <w:sz w:val="24"/>
          <w:szCs w:val="24"/>
        </w:rPr>
        <w:t xml:space="preserve"> 2 </w:t>
      </w:r>
      <w:r w:rsidRPr="00D647AC">
        <w:rPr>
          <w:rFonts w:ascii="宋体" w:eastAsia="宋体" w:hAnsi="宋体" w:cs="宋体" w:hint="eastAsia"/>
          <w:color w:val="231F20"/>
          <w:sz w:val="24"/>
          <w:szCs w:val="24"/>
        </w:rPr>
        <w:t>月</w:t>
      </w:r>
      <w:r w:rsidRPr="00D647AC">
        <w:rPr>
          <w:color w:val="231F20"/>
          <w:sz w:val="24"/>
          <w:szCs w:val="24"/>
        </w:rPr>
        <w:t xml:space="preserve"> 9 </w:t>
      </w:r>
      <w:r w:rsidRPr="00D647AC">
        <w:rPr>
          <w:rFonts w:ascii="宋体" w:eastAsia="宋体" w:hAnsi="宋体" w:cs="宋体" w:hint="eastAsia"/>
          <w:color w:val="231F20"/>
          <w:sz w:val="24"/>
          <w:szCs w:val="24"/>
        </w:rPr>
        <w:t>日</w:t>
      </w: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spacing w:before="1.25pt"/>
        <w:rPr>
          <w:sz w:val="24"/>
          <w:szCs w:val="24"/>
        </w:rPr>
      </w:pPr>
    </w:p>
    <w:p w:rsidR="00D647AC" w:rsidRPr="00D647AC" w:rsidRDefault="00D647AC" w:rsidP="00D647AC">
      <w:pPr>
        <w:spacing w:before="0.05pt"/>
        <w:ind w:start="5.85pt"/>
        <w:jc w:val="both"/>
        <w:rPr>
          <w:b/>
          <w:sz w:val="12"/>
        </w:rPr>
      </w:pPr>
      <w:r w:rsidRPr="00D647AC">
        <w:rPr>
          <w:noProof/>
          <w:lang w:eastAsia="zh-CN"/>
        </w:rPr>
        <w:drawing>
          <wp:anchor distT="0" distB="0" distL="0" distR="0" simplePos="0" relativeHeight="487570432" behindDoc="1" locked="0" layoutInCell="1" allowOverlap="1" wp14:anchorId="22B6D3DC" wp14:editId="5AEA7670">
            <wp:simplePos x="0" y="0"/>
            <wp:positionH relativeFrom="page">
              <wp:posOffset>1591308</wp:posOffset>
            </wp:positionH>
            <wp:positionV relativeFrom="paragraph">
              <wp:posOffset>-21744</wp:posOffset>
            </wp:positionV>
            <wp:extent cx="125653" cy="125653"/>
            <wp:effectExtent l="0" t="0" r="0" b="0"/>
            <wp:wrapNone/>
            <wp:docPr id="7" name="Image 3"/>
            <wp:cNvGraphicFramePr>
              <a:graphicFrameLocks xmlns:a="http://purl.oclc.org/ooxml/drawingml/main"/>
            </wp:cNvGraphicFramePr>
            <a:graphic xmlns:a="http://purl.oclc.org/ooxml/drawingml/main">
              <a:graphicData uri="http://purl.oclc.org/ooxml/drawingml/picture">
                <pic:pic xmlns:pic="http://purl.oclc.org/ooxml/drawingml/picture">
                  <pic:nvPicPr>
                    <pic:cNvPr id="3" name="Image 3"/>
                    <pic:cNvPicPr/>
                  </pic:nvPicPr>
                  <pic:blipFill>
                    <a:blip r:embed="rId9" cstate="print"/>
                    <a:stretch>
                      <a:fillRect/>
                    </a:stretch>
                  </pic:blipFill>
                  <pic:spPr>
                    <a:xfrm>
                      <a:off x="0" y="0"/>
                      <a:ext cx="125653" cy="125653"/>
                    </a:xfrm>
                    <a:prstGeom prst="rect">
                      <a:avLst/>
                    </a:prstGeom>
                  </pic:spPr>
                </pic:pic>
              </a:graphicData>
            </a:graphic>
          </wp:anchor>
        </w:drawing>
      </w:r>
      <w:r w:rsidRPr="00D647AC">
        <w:rPr>
          <w:rFonts w:ascii="宋体" w:eastAsia="宋体" w:hAnsi="宋体" w:cs="宋体" w:hint="eastAsia"/>
          <w:b/>
          <w:color w:val="231F20"/>
          <w:sz w:val="12"/>
          <w:szCs w:val="12"/>
        </w:rPr>
        <w:t>出版商的版权</w:t>
      </w:r>
      <w:r w:rsidRPr="00D647AC">
        <w:rPr>
          <w:b/>
          <w:color w:val="231F20"/>
          <w:sz w:val="12"/>
          <w:szCs w:val="12"/>
        </w:rPr>
        <w:t xml:space="preserve"> c</w:t>
      </w:r>
    </w:p>
    <w:p w:rsidR="00D647AC" w:rsidRPr="00D647AC" w:rsidRDefault="00D647AC" w:rsidP="00D647AC">
      <w:pPr>
        <w:spacing w:before="2.30pt"/>
        <w:ind w:start="5.85pt"/>
        <w:jc w:val="both"/>
        <w:rPr>
          <w:b/>
          <w:sz w:val="12"/>
        </w:rPr>
      </w:pPr>
      <w:r w:rsidRPr="00D647AC">
        <w:rPr>
          <w:rFonts w:ascii="宋体" w:eastAsia="宋体" w:hAnsi="宋体" w:cs="宋体" w:hint="eastAsia"/>
          <w:b/>
          <w:color w:val="231F20"/>
          <w:sz w:val="12"/>
          <w:szCs w:val="12"/>
        </w:rPr>
        <w:t>马来西亚国家统计局</w:t>
      </w:r>
    </w:p>
    <w:p w:rsidR="00D647AC" w:rsidRPr="00D647AC" w:rsidRDefault="00D647AC" w:rsidP="00D647AC">
      <w:pPr>
        <w:spacing w:before="0.30pt" w:line="12.45pt" w:lineRule="auto"/>
        <w:ind w:start="5.85pt" w:end="26.90pt"/>
        <w:jc w:val="both"/>
        <w:rPr>
          <w:b/>
          <w:sz w:val="12"/>
        </w:rPr>
      </w:pPr>
      <w:r w:rsidRPr="00D647AC">
        <w:rPr>
          <w:rFonts w:ascii="宋体" w:eastAsia="宋体" w:hAnsi="宋体" w:cs="宋体" w:hint="eastAsia"/>
          <w:color w:val="231F20"/>
          <w:sz w:val="12"/>
          <w:szCs w:val="12"/>
        </w:rPr>
        <w:t>保留所有权利。未经马来西亚国家印刷有限公司（马来西亚政府指定印刷商）事先许可，不得以任何形式或任何电子、机械、影印、录音和</w:t>
      </w:r>
      <w:r w:rsidRPr="00D647AC">
        <w:rPr>
          <w:color w:val="231F20"/>
          <w:sz w:val="12"/>
          <w:szCs w:val="12"/>
        </w:rPr>
        <w:t>/</w:t>
      </w:r>
      <w:r w:rsidRPr="00D647AC">
        <w:rPr>
          <w:rFonts w:ascii="宋体" w:eastAsia="宋体" w:hAnsi="宋体" w:cs="宋体" w:hint="eastAsia"/>
          <w:color w:val="231F20"/>
          <w:sz w:val="12"/>
          <w:szCs w:val="12"/>
        </w:rPr>
        <w:t>或其他方式复制、存储于检索系统或传输本出版物的任何部分。</w:t>
      </w:r>
    </w:p>
    <w:p w:rsidR="00D647AC" w:rsidRDefault="00D647AC">
      <w:pPr>
        <w:pStyle w:val="a3"/>
        <w:ind w:start="29.55pt" w:end="0.15pt"/>
        <w:jc w:val="center"/>
        <w:sectPr w:rsidR="00D647AC" w:rsidSect="00D647AC">
          <w:pgSz w:w="499pt" w:h="709pt"/>
          <w:pgMar w:top="31pt" w:right="69pt" w:bottom="14pt" w:left="61pt" w:header="36pt" w:footer="36pt" w:gutter="0pt"/>
          <w:cols w:space="36pt"/>
        </w:sectPr>
      </w:pPr>
    </w:p>
    <w:p w:rsidR="00D647AC" w:rsidRPr="00D647AC" w:rsidRDefault="00D647AC" w:rsidP="00D647AC">
      <w:pPr>
        <w:spacing w:before="3.30pt"/>
        <w:rPr>
          <w:sz w:val="24"/>
          <w:szCs w:val="20"/>
        </w:rPr>
      </w:pPr>
      <w:r w:rsidRPr="00D647AC">
        <w:rPr>
          <w:noProof/>
          <w:sz w:val="20"/>
          <w:szCs w:val="20"/>
          <w:lang w:eastAsia="zh-CN"/>
        </w:rPr>
        <w:drawing>
          <wp:anchor distT="0" distB="0" distL="0" distR="0" simplePos="0" relativeHeight="487572480" behindDoc="0" locked="0" layoutInCell="1" allowOverlap="1" wp14:anchorId="7B0AD3F3" wp14:editId="697208F0">
            <wp:simplePos x="0" y="0"/>
            <wp:positionH relativeFrom="page">
              <wp:posOffset>0</wp:posOffset>
            </wp:positionH>
            <wp:positionV relativeFrom="page">
              <wp:posOffset>405485</wp:posOffset>
            </wp:positionV>
            <wp:extent cx="5220335" cy="450215"/>
            <wp:effectExtent l="0" t="0" r="0" b="0"/>
            <wp:wrapNone/>
            <wp:docPr id="8" name="Graphic 1"/>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5220335" cy="450215"/>
                    </a:xfrm>
                    <a:custGeom>
                      <a:avLst/>
                      <a:gdLst/>
                      <a:ahLst/>
                      <a:cxnLst/>
                      <a:rect l="l" t="t" r="r" b="b"/>
                      <a:pathLst>
                        <a:path w="5220335" h="450215">
                          <a:moveTo>
                            <a:pt x="5220208" y="0"/>
                          </a:moveTo>
                          <a:lnTo>
                            <a:pt x="0" y="0"/>
                          </a:lnTo>
                          <a:lnTo>
                            <a:pt x="0" y="449948"/>
                          </a:lnTo>
                          <a:lnTo>
                            <a:pt x="5220208" y="449948"/>
                          </a:lnTo>
                          <a:lnTo>
                            <a:pt x="5220208" y="0"/>
                          </a:lnTo>
                          <a:close/>
                        </a:path>
                      </a:pathLst>
                    </a:custGeom>
                    <a:solidFill>
                      <a:srgbClr val="FFFFFF"/>
                    </a:solidFill>
                  </wp:spPr>
                  <wp:bodyPr wrap="square" lIns="0" tIns="0" rIns="0" bIns="0" rtlCol="0">
                    <a:prstTxWarp prst="textNoShape">
                      <a:avLst/>
                    </a:prstTxWarp>
                    <a:noAutofit/>
                  </wp:bodyPr>
                </wp:wsp>
              </a:graphicData>
            </a:graphic>
          </wp:anchor>
        </w:drawing>
      </w:r>
    </w:p>
    <w:p w:rsidR="00D647AC" w:rsidRPr="00D647AC" w:rsidRDefault="00D647AC" w:rsidP="00D647AC">
      <w:pPr>
        <w:ind w:end="5.80pt"/>
        <w:jc w:val="end"/>
        <w:rPr>
          <w:sz w:val="24"/>
        </w:rPr>
      </w:pPr>
      <w:r w:rsidRPr="00D647AC">
        <w:rPr>
          <w:noProof/>
          <w:lang w:eastAsia="zh-CN"/>
        </w:rPr>
        <w:drawing>
          <wp:anchor distT="0" distB="0" distL="0" distR="0" simplePos="0" relativeHeight="487573504" behindDoc="1" locked="0" layoutInCell="1" allowOverlap="1" wp14:anchorId="56CDBC2C" wp14:editId="2DB8CDC9">
            <wp:simplePos x="0" y="0"/>
            <wp:positionH relativeFrom="page">
              <wp:posOffset>2504227</wp:posOffset>
            </wp:positionH>
            <wp:positionV relativeFrom="paragraph">
              <wp:posOffset>28443</wp:posOffset>
            </wp:positionV>
            <wp:extent cx="1701800" cy="152400"/>
            <wp:effectExtent l="0" t="0" r="0" b="0"/>
            <wp:wrapNone/>
            <wp:docPr id="9" name="Textbox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701800" cy="152400"/>
                    </a:xfrm>
                    <a:prstGeom prst="rect">
                      <a:avLst/>
                    </a:prstGeom>
                  </wp:spPr>
                  <wp:txbx>
                    <wne:txbxContent>
                      <w:p w:rsidR="00D647AC" w:rsidRDefault="00D647AC" w:rsidP="00D647AC">
                        <w:pPr>
                          <w:spacing w:line="11.60pt" w:lineRule="exact"/>
                          <w:rPr>
                            <w:i/>
                            <w:sz w:val="24"/>
                          </w:rPr>
                        </w:pPr>
                        <w:r w:rsidRPr="00EB0AAC">
                          <w:rPr>
                            <w:rFonts w:ascii="宋体" w:eastAsia="宋体" w:hAnsi="宋体" w:cs="宋体" w:hint="eastAsia"/>
                            <w:i/>
                            <w:color w:val="231F20"/>
                            <w:sz w:val="24"/>
                            <w:szCs w:val="24"/>
                          </w:rPr>
                          <w:t>医疗器材管理局</w:t>
                        </w:r>
                      </w:p>
                    </wne:txbxContent>
                  </wp:txbx>
                  <wp:bodyPr wrap="square" lIns="0" tIns="0" rIns="0" bIns="0" rtlCol="0">
                    <a:noAutofit/>
                  </wp:bodyPr>
                </wp:wsp>
              </a:graphicData>
            </a:graphic>
          </wp:anchor>
        </w:drawing>
      </w:r>
      <w:r w:rsidRPr="00D647AC">
        <w:rPr>
          <w:color w:val="231F20"/>
          <w:spacing w:val="-10"/>
          <w:sz w:val="24"/>
        </w:rPr>
        <w:t>3</w:t>
      </w:r>
    </w:p>
    <w:p w:rsidR="00D647AC" w:rsidRPr="00D647AC" w:rsidRDefault="00D647AC" w:rsidP="00D647AC">
      <w:pPr>
        <w:spacing w:before="10.20pt" w:line="33.95pt" w:lineRule="auto"/>
        <w:ind w:start="124.75pt" w:end="102.90pt"/>
        <w:jc w:val="center"/>
        <w:rPr>
          <w:b/>
          <w:bCs/>
          <w:sz w:val="24"/>
          <w:szCs w:val="24"/>
        </w:rPr>
      </w:pPr>
      <w:r w:rsidRPr="00D647AC">
        <w:rPr>
          <w:rFonts w:ascii="宋体" w:eastAsia="宋体" w:hAnsi="宋体" w:cs="宋体" w:hint="eastAsia"/>
          <w:b/>
          <w:bCs/>
          <w:color w:val="231F20"/>
          <w:sz w:val="24"/>
          <w:szCs w:val="24"/>
        </w:rPr>
        <w:t>马来西亚法律第</w:t>
      </w:r>
      <w:r w:rsidRPr="00D647AC">
        <w:rPr>
          <w:b/>
          <w:bCs/>
          <w:color w:val="231F20"/>
          <w:sz w:val="24"/>
          <w:szCs w:val="24"/>
        </w:rPr>
        <w:t>738</w:t>
      </w:r>
      <w:r w:rsidRPr="00D647AC">
        <w:rPr>
          <w:rFonts w:ascii="宋体" w:eastAsia="宋体" w:hAnsi="宋体" w:cs="宋体" w:hint="eastAsia"/>
          <w:b/>
          <w:bCs/>
          <w:color w:val="231F20"/>
          <w:sz w:val="24"/>
          <w:szCs w:val="24"/>
        </w:rPr>
        <w:t>号法案</w:t>
      </w:r>
    </w:p>
    <w:p w:rsidR="00D647AC" w:rsidRPr="00D647AC" w:rsidRDefault="00D647AC" w:rsidP="00D647AC">
      <w:pPr>
        <w:spacing w:line="13.70pt" w:lineRule="exact"/>
        <w:ind w:start="21.55pt" w:end="0.20pt"/>
        <w:jc w:val="center"/>
        <w:rPr>
          <w:b/>
          <w:bCs/>
          <w:sz w:val="24"/>
          <w:szCs w:val="24"/>
        </w:rPr>
      </w:pPr>
      <w:r w:rsidRPr="00D647AC">
        <w:rPr>
          <w:b/>
          <w:bCs/>
          <w:color w:val="231F20"/>
          <w:sz w:val="24"/>
          <w:szCs w:val="24"/>
        </w:rPr>
        <w:t xml:space="preserve">2012 </w:t>
      </w:r>
      <w:r w:rsidRPr="00D647AC">
        <w:rPr>
          <w:rFonts w:ascii="宋体" w:eastAsia="宋体" w:hAnsi="宋体" w:cs="宋体" w:hint="eastAsia"/>
          <w:b/>
          <w:bCs/>
          <w:color w:val="231F20"/>
          <w:sz w:val="24"/>
          <w:szCs w:val="24"/>
        </w:rPr>
        <w:t>年医疗器械管理局法案</w:t>
      </w:r>
    </w:p>
    <w:p w:rsidR="00D647AC" w:rsidRPr="00D647AC" w:rsidRDefault="00D647AC" w:rsidP="00D647AC">
      <w:pPr>
        <w:rPr>
          <w:b/>
          <w:sz w:val="20"/>
          <w:szCs w:val="20"/>
        </w:rPr>
      </w:pPr>
    </w:p>
    <w:p w:rsidR="00D647AC" w:rsidRPr="00D647AC" w:rsidRDefault="00D647AC" w:rsidP="00D647AC">
      <w:pPr>
        <w:spacing w:before="3pt"/>
        <w:rPr>
          <w:b/>
          <w:sz w:val="20"/>
          <w:szCs w:val="20"/>
        </w:rPr>
      </w:pPr>
      <w:r w:rsidRPr="00D647AC">
        <w:rPr>
          <w:noProof/>
          <w:sz w:val="20"/>
          <w:szCs w:val="20"/>
          <w:lang w:eastAsia="zh-CN"/>
        </w:rPr>
        <w:drawing>
          <wp:anchor distT="0" distB="0" distL="0" distR="0" simplePos="0" relativeHeight="487574528" behindDoc="1" locked="0" layoutInCell="1" allowOverlap="1" wp14:anchorId="25BB5DC8" wp14:editId="20097941">
            <wp:simplePos x="0" y="0"/>
            <wp:positionH relativeFrom="page">
              <wp:posOffset>2925173</wp:posOffset>
            </wp:positionH>
            <wp:positionV relativeFrom="paragraph">
              <wp:posOffset>199633</wp:posOffset>
            </wp:positionV>
            <wp:extent cx="914400" cy="1270"/>
            <wp:effectExtent l="0" t="0" r="0" b="0"/>
            <wp:wrapTopAndBottom/>
            <wp:docPr id="10" name="Graphic 3"/>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914400" cy="1270"/>
                    </a:xfrm>
                    <a:custGeom>
                      <a:avLst/>
                      <a:gdLst/>
                      <a:ahLst/>
                      <a:cxnLst/>
                      <a:rect l="l" t="t" r="r" b="b"/>
                      <a:pathLst>
                        <a:path w="914400">
                          <a:moveTo>
                            <a:pt x="0" y="0"/>
                          </a:moveTo>
                          <a:lnTo>
                            <a:pt x="914400" y="0"/>
                          </a:lnTo>
                        </a:path>
                      </a:pathLst>
                    </a:custGeom>
                    <a:ln w="6350">
                      <a:solidFill>
                        <a:srgbClr val="231F20"/>
                      </a:solidFill>
                      <a:prstDash val="solid"/>
                    </a:ln>
                  </wp:spPr>
                  <wp:bodyPr wrap="square" lIns="0" tIns="0" rIns="0" bIns="0" rtlCol="0">
                    <a:prstTxWarp prst="textNoShape">
                      <a:avLst/>
                    </a:prstTxWarp>
                    <a:noAutofit/>
                  </wp:bodyPr>
                </wp:wsp>
              </a:graphicData>
            </a:graphic>
          </wp:anchor>
        </w:drawing>
      </w:r>
    </w:p>
    <w:p w:rsidR="00D647AC" w:rsidRPr="00D647AC" w:rsidRDefault="00D647AC" w:rsidP="00D647AC">
      <w:pPr>
        <w:spacing w:before="3.80pt"/>
        <w:ind w:start="21.55pt" w:end="0.45pt"/>
        <w:jc w:val="center"/>
        <w:rPr>
          <w:sz w:val="20"/>
          <w:szCs w:val="20"/>
        </w:rPr>
      </w:pPr>
      <w:r w:rsidRPr="00D647AC">
        <w:rPr>
          <w:rFonts w:ascii="宋体" w:eastAsia="宋体" w:hAnsi="宋体" w:cs="宋体" w:hint="eastAsia"/>
          <w:color w:val="231F20"/>
          <w:sz w:val="20"/>
          <w:szCs w:val="20"/>
        </w:rPr>
        <w:t>章节安排</w:t>
      </w:r>
    </w:p>
    <w:p w:rsidR="00D647AC" w:rsidRPr="00D647AC" w:rsidRDefault="00D647AC" w:rsidP="00D647AC">
      <w:pPr>
        <w:spacing w:before="0.10pt"/>
        <w:rPr>
          <w:sz w:val="5"/>
          <w:szCs w:val="20"/>
        </w:rPr>
      </w:pPr>
      <w:r w:rsidRPr="00D647AC">
        <w:rPr>
          <w:noProof/>
          <w:sz w:val="20"/>
          <w:szCs w:val="20"/>
          <w:lang w:eastAsia="zh-CN"/>
        </w:rPr>
        <w:drawing>
          <wp:anchor distT="0" distB="0" distL="0" distR="0" simplePos="0" relativeHeight="487575552" behindDoc="1" locked="0" layoutInCell="1" allowOverlap="1" wp14:anchorId="267D83EA" wp14:editId="383A5E8E">
            <wp:simplePos x="0" y="0"/>
            <wp:positionH relativeFrom="page">
              <wp:posOffset>2925173</wp:posOffset>
            </wp:positionH>
            <wp:positionV relativeFrom="paragraph">
              <wp:posOffset>53352</wp:posOffset>
            </wp:positionV>
            <wp:extent cx="914400" cy="1270"/>
            <wp:effectExtent l="0" t="0" r="0" b="0"/>
            <wp:wrapTopAndBottom/>
            <wp:docPr id="11" name="Graphic 4"/>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914400" cy="1270"/>
                    </a:xfrm>
                    <a:custGeom>
                      <a:avLst/>
                      <a:gdLst/>
                      <a:ahLst/>
                      <a:cxnLst/>
                      <a:rect l="l" t="t" r="r" b="b"/>
                      <a:pathLst>
                        <a:path w="914400">
                          <a:moveTo>
                            <a:pt x="0" y="0"/>
                          </a:moveTo>
                          <a:lnTo>
                            <a:pt x="914400" y="0"/>
                          </a:lnTo>
                        </a:path>
                      </a:pathLst>
                    </a:custGeom>
                    <a:ln w="6350">
                      <a:solidFill>
                        <a:srgbClr val="231F20"/>
                      </a:solidFill>
                      <a:prstDash val="solid"/>
                    </a:ln>
                  </wp:spPr>
                  <wp:bodyPr wrap="square" lIns="0" tIns="0" rIns="0" bIns="0" rtlCol="0">
                    <a:prstTxWarp prst="textNoShape">
                      <a:avLst/>
                    </a:prstTxWarp>
                    <a:noAutofit/>
                  </wp:bodyPr>
                </wp:wsp>
              </a:graphicData>
            </a:graphic>
          </wp:anchor>
        </w:drawing>
      </w:r>
    </w:p>
    <w:p w:rsidR="00D647AC" w:rsidRPr="00D647AC" w:rsidRDefault="00D647AC" w:rsidP="00D647AC">
      <w:pPr>
        <w:rPr>
          <w:sz w:val="20"/>
          <w:szCs w:val="20"/>
        </w:rPr>
      </w:pPr>
    </w:p>
    <w:p w:rsidR="00D647AC" w:rsidRPr="00D647AC" w:rsidRDefault="00D647AC" w:rsidP="00D647AC">
      <w:pPr>
        <w:spacing w:before="4.15pt"/>
        <w:rPr>
          <w:sz w:val="20"/>
          <w:szCs w:val="20"/>
        </w:rPr>
      </w:pPr>
    </w:p>
    <w:p w:rsidR="00D647AC" w:rsidRPr="00D647AC" w:rsidRDefault="00D647AC" w:rsidP="00D647AC">
      <w:pPr>
        <w:spacing w:before="0.05pt"/>
        <w:ind w:start="124.75pt" w:end="103.65pt"/>
        <w:jc w:val="center"/>
        <w:rPr>
          <w:sz w:val="20"/>
        </w:rPr>
      </w:pPr>
      <w:r w:rsidRPr="00D647AC">
        <w:rPr>
          <w:rFonts w:ascii="宋体" w:eastAsia="宋体" w:hAnsi="宋体" w:cs="宋体" w:hint="eastAsia"/>
          <w:color w:val="231F20"/>
          <w:sz w:val="14"/>
          <w:szCs w:val="14"/>
        </w:rPr>
        <w:t>第一部分</w:t>
      </w:r>
    </w:p>
    <w:p w:rsidR="00D647AC" w:rsidRPr="00D647AC" w:rsidRDefault="00D647AC" w:rsidP="00D647AC">
      <w:pPr>
        <w:spacing w:before="0.15pt"/>
        <w:rPr>
          <w:sz w:val="14"/>
          <w:szCs w:val="20"/>
        </w:rPr>
      </w:pPr>
    </w:p>
    <w:p w:rsidR="00D647AC" w:rsidRPr="00D647AC" w:rsidRDefault="00D647AC" w:rsidP="00D647AC">
      <w:pPr>
        <w:ind w:start="124.75pt" w:end="103.40pt"/>
        <w:jc w:val="center"/>
        <w:rPr>
          <w:sz w:val="16"/>
        </w:rPr>
      </w:pPr>
      <w:r w:rsidRPr="00D647AC">
        <w:rPr>
          <w:rFonts w:ascii="宋体" w:eastAsia="宋体" w:hAnsi="宋体" w:cs="宋体" w:hint="eastAsia"/>
          <w:color w:val="231F20"/>
          <w:sz w:val="16"/>
          <w:szCs w:val="16"/>
        </w:rPr>
        <w:t>初步的</w:t>
      </w:r>
    </w:p>
    <w:p w:rsidR="00D647AC" w:rsidRPr="00D647AC" w:rsidRDefault="00D647AC" w:rsidP="00D647AC">
      <w:pPr>
        <w:spacing w:before="3.20pt"/>
        <w:rPr>
          <w:sz w:val="16"/>
          <w:szCs w:val="20"/>
        </w:rPr>
      </w:pPr>
    </w:p>
    <w:p w:rsidR="00D647AC" w:rsidRPr="00D647AC" w:rsidRDefault="00D647AC" w:rsidP="00D647AC">
      <w:pPr>
        <w:ind w:start="32.40pt"/>
        <w:rPr>
          <w:sz w:val="16"/>
        </w:rPr>
      </w:pPr>
      <w:r w:rsidRPr="00D647AC">
        <w:rPr>
          <w:rFonts w:ascii="宋体" w:eastAsia="宋体" w:hAnsi="宋体" w:cs="宋体" w:hint="eastAsia"/>
          <w:color w:val="231F20"/>
          <w:sz w:val="16"/>
          <w:szCs w:val="16"/>
        </w:rPr>
        <w:t>部分</w:t>
      </w:r>
    </w:p>
    <w:p w:rsidR="00D647AC" w:rsidRPr="00D647AC" w:rsidRDefault="00D647AC" w:rsidP="00D647AC">
      <w:pPr>
        <w:numPr>
          <w:ilvl w:val="0"/>
          <w:numId w:val="1"/>
        </w:numPr>
        <w:tabs>
          <w:tab w:val="start" w:pos="62.95pt"/>
        </w:tabs>
        <w:spacing w:before="3.75pt"/>
        <w:ind w:start="62.95pt" w:hanging="19.95pt"/>
        <w:rPr>
          <w:sz w:val="20"/>
        </w:rPr>
      </w:pPr>
      <w:r w:rsidRPr="00D647AC">
        <w:rPr>
          <w:rFonts w:ascii="宋体" w:eastAsia="宋体" w:hAnsi="宋体" w:cs="宋体" w:hint="eastAsia"/>
          <w:color w:val="231F20"/>
          <w:sz w:val="20"/>
          <w:szCs w:val="20"/>
        </w:rPr>
        <w:t>简称和开始日期</w:t>
      </w:r>
    </w:p>
    <w:p w:rsidR="00D647AC" w:rsidRPr="00D647AC" w:rsidRDefault="00D647AC" w:rsidP="00D647AC">
      <w:pPr>
        <w:numPr>
          <w:ilvl w:val="0"/>
          <w:numId w:val="1"/>
        </w:numPr>
        <w:tabs>
          <w:tab w:val="start" w:pos="62.95pt"/>
        </w:tabs>
        <w:spacing w:before="5.30pt"/>
        <w:ind w:start="62.95pt" w:hanging="19.95pt"/>
        <w:rPr>
          <w:sz w:val="20"/>
        </w:rPr>
      </w:pPr>
      <w:r w:rsidRPr="00D647AC">
        <w:rPr>
          <w:rFonts w:ascii="宋体" w:eastAsia="宋体" w:hAnsi="宋体" w:cs="宋体" w:hint="eastAsia"/>
          <w:color w:val="231F20"/>
          <w:sz w:val="20"/>
          <w:szCs w:val="20"/>
        </w:rPr>
        <w:t>解释</w:t>
      </w:r>
    </w:p>
    <w:p w:rsidR="00D647AC" w:rsidRPr="00D647AC" w:rsidRDefault="00D647AC" w:rsidP="00D647AC">
      <w:pPr>
        <w:spacing w:before="9.30pt"/>
        <w:rPr>
          <w:sz w:val="20"/>
          <w:szCs w:val="20"/>
        </w:rPr>
      </w:pPr>
    </w:p>
    <w:p w:rsidR="00D647AC" w:rsidRPr="00D647AC" w:rsidRDefault="00D647AC" w:rsidP="00D647AC">
      <w:pPr>
        <w:ind w:start="124.75pt" w:end="103.40pt"/>
        <w:jc w:val="center"/>
        <w:rPr>
          <w:sz w:val="20"/>
        </w:rPr>
      </w:pPr>
      <w:r w:rsidRPr="00D647AC">
        <w:rPr>
          <w:rFonts w:ascii="宋体" w:eastAsia="宋体" w:hAnsi="宋体" w:cs="宋体" w:hint="eastAsia"/>
          <w:color w:val="231F20"/>
          <w:sz w:val="14"/>
          <w:szCs w:val="14"/>
        </w:rPr>
        <w:t>第二部分</w:t>
      </w:r>
    </w:p>
    <w:p w:rsidR="00D647AC" w:rsidRPr="00D647AC" w:rsidRDefault="00D647AC" w:rsidP="00D647AC">
      <w:pPr>
        <w:spacing w:before="0.15pt"/>
        <w:rPr>
          <w:sz w:val="14"/>
          <w:szCs w:val="20"/>
        </w:rPr>
      </w:pPr>
    </w:p>
    <w:p w:rsidR="00D647AC" w:rsidRPr="00D647AC" w:rsidRDefault="00D647AC" w:rsidP="00D647AC">
      <w:pPr>
        <w:ind w:start="124.75pt" w:end="103.20pt"/>
        <w:jc w:val="center"/>
        <w:rPr>
          <w:sz w:val="16"/>
        </w:rPr>
      </w:pPr>
      <w:r w:rsidRPr="00D647AC">
        <w:rPr>
          <w:rFonts w:ascii="宋体" w:eastAsia="宋体" w:hAnsi="宋体" w:cs="宋体" w:hint="eastAsia"/>
          <w:color w:val="231F20"/>
          <w:sz w:val="16"/>
          <w:szCs w:val="16"/>
        </w:rPr>
        <w:t>权威</w:t>
      </w:r>
    </w:p>
    <w:p w:rsidR="00D647AC" w:rsidRPr="00D647AC" w:rsidRDefault="00D647AC" w:rsidP="00D647AC">
      <w:pPr>
        <w:spacing w:before="1.35pt"/>
        <w:rPr>
          <w:sz w:val="16"/>
          <w:szCs w:val="20"/>
        </w:rPr>
      </w:pPr>
    </w:p>
    <w:p w:rsidR="00D647AC" w:rsidRPr="00D647AC" w:rsidRDefault="00D647AC" w:rsidP="00D647AC">
      <w:pPr>
        <w:numPr>
          <w:ilvl w:val="0"/>
          <w:numId w:val="1"/>
        </w:numPr>
        <w:tabs>
          <w:tab w:val="start" w:pos="62.95pt"/>
        </w:tabs>
        <w:ind w:start="62.95pt" w:hanging="19.95pt"/>
        <w:rPr>
          <w:sz w:val="20"/>
        </w:rPr>
      </w:pPr>
      <w:r w:rsidRPr="00D647AC">
        <w:rPr>
          <w:rFonts w:ascii="宋体" w:eastAsia="宋体" w:hAnsi="宋体" w:cs="宋体" w:hint="eastAsia"/>
          <w:color w:val="231F20"/>
          <w:sz w:val="20"/>
          <w:szCs w:val="20"/>
        </w:rPr>
        <w:t>管理局的设立</w:t>
      </w:r>
    </w:p>
    <w:p w:rsidR="00D647AC" w:rsidRPr="00D647AC" w:rsidRDefault="00D647AC" w:rsidP="00D647AC">
      <w:pPr>
        <w:numPr>
          <w:ilvl w:val="0"/>
          <w:numId w:val="1"/>
        </w:numPr>
        <w:tabs>
          <w:tab w:val="start" w:pos="62.95pt"/>
        </w:tabs>
        <w:spacing w:before="5.30pt"/>
        <w:ind w:start="62.95pt" w:hanging="19.95pt"/>
        <w:rPr>
          <w:sz w:val="20"/>
        </w:rPr>
      </w:pPr>
      <w:r w:rsidRPr="00D647AC">
        <w:rPr>
          <w:rFonts w:ascii="宋体" w:eastAsia="宋体" w:hAnsi="宋体" w:cs="宋体" w:hint="eastAsia"/>
          <w:color w:val="231F20"/>
          <w:sz w:val="20"/>
          <w:szCs w:val="20"/>
        </w:rPr>
        <w:t>管理局成员</w:t>
      </w:r>
    </w:p>
    <w:p w:rsidR="00D647AC" w:rsidRPr="00D647AC" w:rsidRDefault="00D647AC" w:rsidP="00D647AC">
      <w:pPr>
        <w:numPr>
          <w:ilvl w:val="0"/>
          <w:numId w:val="1"/>
        </w:numPr>
        <w:tabs>
          <w:tab w:val="start" w:pos="62.95pt"/>
        </w:tabs>
        <w:spacing w:before="5.30pt"/>
        <w:ind w:start="62.95pt" w:hanging="19.95pt"/>
        <w:rPr>
          <w:sz w:val="20"/>
        </w:rPr>
      </w:pPr>
      <w:r w:rsidRPr="00D647AC">
        <w:rPr>
          <w:rFonts w:ascii="宋体" w:eastAsia="宋体" w:hAnsi="宋体" w:cs="宋体" w:hint="eastAsia"/>
          <w:color w:val="231F20"/>
          <w:sz w:val="20"/>
          <w:szCs w:val="20"/>
        </w:rPr>
        <w:t>任期</w:t>
      </w:r>
    </w:p>
    <w:p w:rsidR="00D647AC" w:rsidRPr="00D647AC" w:rsidRDefault="00D647AC" w:rsidP="00D647AC">
      <w:pPr>
        <w:numPr>
          <w:ilvl w:val="0"/>
          <w:numId w:val="1"/>
        </w:numPr>
        <w:tabs>
          <w:tab w:val="start" w:pos="62.95pt"/>
        </w:tabs>
        <w:spacing w:before="5.30pt"/>
        <w:ind w:start="62.95pt" w:hanging="19.95pt"/>
        <w:rPr>
          <w:sz w:val="20"/>
        </w:rPr>
      </w:pPr>
      <w:r w:rsidRPr="00D647AC">
        <w:rPr>
          <w:rFonts w:ascii="宋体" w:eastAsia="宋体" w:hAnsi="宋体" w:cs="宋体" w:hint="eastAsia"/>
          <w:color w:val="231F20"/>
          <w:sz w:val="20"/>
          <w:szCs w:val="20"/>
        </w:rPr>
        <w:t>津贴</w:t>
      </w:r>
    </w:p>
    <w:p w:rsidR="00D647AC" w:rsidRPr="00D647AC" w:rsidRDefault="00D647AC" w:rsidP="00D647AC">
      <w:pPr>
        <w:numPr>
          <w:ilvl w:val="0"/>
          <w:numId w:val="1"/>
        </w:numPr>
        <w:tabs>
          <w:tab w:val="start" w:pos="62.95pt"/>
        </w:tabs>
        <w:spacing w:before="5.30pt"/>
        <w:ind w:start="62.95pt" w:hanging="19.95pt"/>
        <w:rPr>
          <w:sz w:val="20"/>
        </w:rPr>
      </w:pPr>
      <w:r w:rsidRPr="00D647AC">
        <w:rPr>
          <w:rFonts w:ascii="宋体" w:eastAsia="宋体" w:hAnsi="宋体" w:cs="宋体" w:hint="eastAsia"/>
          <w:color w:val="231F20"/>
          <w:sz w:val="20"/>
          <w:szCs w:val="20"/>
        </w:rPr>
        <w:t>主席</w:t>
      </w:r>
    </w:p>
    <w:p w:rsidR="00D647AC" w:rsidRPr="00D647AC" w:rsidRDefault="00D647AC" w:rsidP="00D647AC">
      <w:pPr>
        <w:numPr>
          <w:ilvl w:val="0"/>
          <w:numId w:val="1"/>
        </w:numPr>
        <w:tabs>
          <w:tab w:val="start" w:pos="62.95pt"/>
        </w:tabs>
        <w:spacing w:before="5.30pt"/>
        <w:ind w:start="62.95pt" w:hanging="19.95pt"/>
        <w:rPr>
          <w:sz w:val="20"/>
        </w:rPr>
      </w:pPr>
      <w:r w:rsidRPr="00D647AC">
        <w:rPr>
          <w:rFonts w:ascii="宋体" w:eastAsia="宋体" w:hAnsi="宋体" w:cs="宋体" w:hint="eastAsia"/>
          <w:color w:val="231F20"/>
          <w:sz w:val="20"/>
          <w:szCs w:val="20"/>
        </w:rPr>
        <w:t>撤销任命和辞职</w:t>
      </w:r>
    </w:p>
    <w:p w:rsidR="00D647AC" w:rsidRPr="00D647AC" w:rsidRDefault="00D647AC" w:rsidP="00D647AC">
      <w:pPr>
        <w:numPr>
          <w:ilvl w:val="0"/>
          <w:numId w:val="1"/>
        </w:numPr>
        <w:tabs>
          <w:tab w:val="start" w:pos="62.95pt"/>
        </w:tabs>
        <w:spacing w:before="5.30pt"/>
        <w:ind w:start="62.95pt" w:hanging="19.95pt"/>
        <w:rPr>
          <w:sz w:val="20"/>
        </w:rPr>
      </w:pPr>
      <w:r w:rsidRPr="00D647AC">
        <w:rPr>
          <w:rFonts w:ascii="宋体" w:eastAsia="宋体" w:hAnsi="宋体" w:cs="宋体" w:hint="eastAsia"/>
          <w:color w:val="231F20"/>
          <w:sz w:val="20"/>
          <w:szCs w:val="20"/>
        </w:rPr>
        <w:t>休假</w:t>
      </w:r>
    </w:p>
    <w:p w:rsidR="00D647AC" w:rsidRPr="00D647AC" w:rsidRDefault="00D647AC" w:rsidP="00D647AC">
      <w:pPr>
        <w:numPr>
          <w:ilvl w:val="0"/>
          <w:numId w:val="1"/>
        </w:numPr>
        <w:tabs>
          <w:tab w:val="start" w:pos="62.95pt"/>
        </w:tabs>
        <w:spacing w:before="5.30pt"/>
        <w:ind w:start="62.95pt" w:hanging="25.20pt"/>
        <w:rPr>
          <w:sz w:val="20"/>
        </w:rPr>
      </w:pPr>
      <w:r w:rsidRPr="00D647AC">
        <w:rPr>
          <w:rFonts w:ascii="宋体" w:eastAsia="宋体" w:hAnsi="宋体" w:cs="宋体" w:hint="eastAsia"/>
          <w:color w:val="231F20"/>
          <w:sz w:val="20"/>
          <w:szCs w:val="20"/>
        </w:rPr>
        <w:t>委员会</w:t>
      </w:r>
    </w:p>
    <w:p w:rsidR="00D647AC" w:rsidRPr="00D647AC" w:rsidRDefault="00D647AC" w:rsidP="00D647AC">
      <w:pPr>
        <w:numPr>
          <w:ilvl w:val="0"/>
          <w:numId w:val="1"/>
        </w:numPr>
        <w:tabs>
          <w:tab w:val="start" w:pos="62.95pt"/>
        </w:tabs>
        <w:spacing w:before="5.30pt"/>
        <w:ind w:start="62.95pt" w:hanging="24.85pt"/>
        <w:rPr>
          <w:sz w:val="20"/>
        </w:rPr>
      </w:pPr>
      <w:r w:rsidRPr="00D647AC">
        <w:rPr>
          <w:rFonts w:ascii="宋体" w:eastAsia="宋体" w:hAnsi="宋体" w:cs="宋体" w:hint="eastAsia"/>
          <w:color w:val="231F20"/>
          <w:sz w:val="20"/>
          <w:szCs w:val="20"/>
        </w:rPr>
        <w:t>利益披露</w:t>
      </w:r>
    </w:p>
    <w:p w:rsidR="00D647AC" w:rsidRPr="00D647AC" w:rsidRDefault="00D647AC" w:rsidP="00D647AC">
      <w:pPr>
        <w:spacing w:before="9.30pt"/>
        <w:rPr>
          <w:sz w:val="20"/>
          <w:szCs w:val="20"/>
        </w:rPr>
      </w:pPr>
    </w:p>
    <w:p w:rsidR="00D647AC" w:rsidRPr="00D647AC" w:rsidRDefault="00D647AC" w:rsidP="00D647AC">
      <w:pPr>
        <w:ind w:start="124.75pt" w:end="103.40pt"/>
        <w:jc w:val="center"/>
        <w:rPr>
          <w:sz w:val="20"/>
        </w:rPr>
      </w:pPr>
      <w:r w:rsidRPr="00D647AC">
        <w:rPr>
          <w:rFonts w:ascii="宋体" w:eastAsia="宋体" w:hAnsi="宋体" w:cs="宋体" w:hint="eastAsia"/>
          <w:color w:val="231F20"/>
          <w:sz w:val="14"/>
          <w:szCs w:val="14"/>
        </w:rPr>
        <w:t>第三部分</w:t>
      </w:r>
    </w:p>
    <w:p w:rsidR="00D647AC" w:rsidRPr="00D647AC" w:rsidRDefault="00D647AC" w:rsidP="00D647AC">
      <w:pPr>
        <w:spacing w:before="8.25pt"/>
        <w:ind w:start="21.55pt"/>
        <w:jc w:val="center"/>
        <w:rPr>
          <w:sz w:val="16"/>
        </w:rPr>
      </w:pPr>
      <w:r w:rsidRPr="00D647AC">
        <w:rPr>
          <w:rFonts w:ascii="宋体" w:eastAsia="宋体" w:hAnsi="宋体" w:cs="宋体" w:hint="eastAsia"/>
          <w:color w:val="231F20"/>
          <w:sz w:val="16"/>
          <w:szCs w:val="16"/>
        </w:rPr>
        <w:t>管理局的职能和权力</w:t>
      </w:r>
    </w:p>
    <w:p w:rsidR="00D647AC" w:rsidRPr="00D647AC" w:rsidRDefault="00D647AC" w:rsidP="00D647AC">
      <w:pPr>
        <w:spacing w:before="1.30pt"/>
        <w:rPr>
          <w:sz w:val="16"/>
          <w:szCs w:val="20"/>
        </w:rPr>
      </w:pPr>
    </w:p>
    <w:p w:rsidR="00D647AC" w:rsidRPr="00D647AC" w:rsidRDefault="00D647AC" w:rsidP="00D647AC">
      <w:pPr>
        <w:numPr>
          <w:ilvl w:val="0"/>
          <w:numId w:val="1"/>
        </w:numPr>
        <w:tabs>
          <w:tab w:val="start" w:pos="62.95pt"/>
        </w:tabs>
        <w:spacing w:before="0.05pt"/>
        <w:ind w:start="62.95pt" w:hanging="25.20pt"/>
        <w:rPr>
          <w:sz w:val="20"/>
        </w:rPr>
      </w:pPr>
      <w:r w:rsidRPr="00D647AC">
        <w:rPr>
          <w:rFonts w:ascii="宋体" w:eastAsia="宋体" w:hAnsi="宋体" w:cs="宋体" w:hint="eastAsia"/>
          <w:color w:val="231F20"/>
          <w:sz w:val="20"/>
          <w:szCs w:val="20"/>
        </w:rPr>
        <w:t>管理局的职能和权力</w:t>
      </w:r>
    </w:p>
    <w:p w:rsidR="00D647AC" w:rsidRPr="00D647AC" w:rsidRDefault="00D647AC" w:rsidP="00D647AC">
      <w:pPr>
        <w:numPr>
          <w:ilvl w:val="0"/>
          <w:numId w:val="1"/>
        </w:numPr>
        <w:tabs>
          <w:tab w:val="start" w:pos="62.95pt"/>
        </w:tabs>
        <w:spacing w:before="5.30pt"/>
        <w:ind w:start="62.95pt" w:hanging="25.20pt"/>
        <w:rPr>
          <w:sz w:val="20"/>
        </w:rPr>
      </w:pPr>
      <w:r w:rsidRPr="00D647AC">
        <w:rPr>
          <w:rFonts w:ascii="宋体" w:eastAsia="宋体" w:hAnsi="宋体" w:cs="宋体" w:hint="eastAsia"/>
          <w:color w:val="231F20"/>
          <w:sz w:val="20"/>
          <w:szCs w:val="20"/>
        </w:rPr>
        <w:t>管理局职能及权力的转授</w:t>
      </w:r>
    </w:p>
    <w:p w:rsidR="00D647AC" w:rsidRPr="00D647AC" w:rsidRDefault="00D647AC" w:rsidP="00D647AC">
      <w:pPr>
        <w:numPr>
          <w:ilvl w:val="0"/>
          <w:numId w:val="1"/>
        </w:numPr>
        <w:tabs>
          <w:tab w:val="start" w:pos="62.95pt"/>
        </w:tabs>
        <w:spacing w:before="5.30pt"/>
        <w:ind w:start="62.95pt" w:hanging="25.20pt"/>
        <w:rPr>
          <w:sz w:val="20"/>
        </w:rPr>
      </w:pPr>
      <w:r w:rsidRPr="00D647AC">
        <w:rPr>
          <w:rFonts w:ascii="宋体" w:eastAsia="宋体" w:hAnsi="宋体" w:cs="宋体" w:hint="eastAsia"/>
          <w:color w:val="231F20"/>
          <w:sz w:val="20"/>
          <w:szCs w:val="20"/>
        </w:rPr>
        <w:t>部长发出指示的权力</w:t>
      </w:r>
    </w:p>
    <w:p w:rsidR="00D647AC" w:rsidRPr="00D647AC" w:rsidRDefault="00D647AC" w:rsidP="00D647AC">
      <w:pPr>
        <w:numPr>
          <w:ilvl w:val="0"/>
          <w:numId w:val="1"/>
        </w:numPr>
        <w:tabs>
          <w:tab w:val="start" w:pos="62.95pt"/>
        </w:tabs>
        <w:spacing w:before="5.30pt"/>
        <w:ind w:start="62.95pt" w:hanging="25.20pt"/>
        <w:rPr>
          <w:sz w:val="20"/>
        </w:rPr>
      </w:pPr>
      <w:r w:rsidRPr="00D647AC">
        <w:rPr>
          <w:rFonts w:ascii="宋体" w:eastAsia="宋体" w:hAnsi="宋体" w:cs="宋体" w:hint="eastAsia"/>
          <w:color w:val="231F20"/>
          <w:sz w:val="20"/>
          <w:szCs w:val="20"/>
        </w:rPr>
        <w:t>回报、报告、帐目和信息</w:t>
      </w:r>
    </w:p>
    <w:p w:rsidR="00D647AC" w:rsidRDefault="00D647AC">
      <w:pPr>
        <w:pStyle w:val="a3"/>
        <w:ind w:start="29.55pt" w:end="0.15pt"/>
        <w:jc w:val="center"/>
        <w:sectPr w:rsidR="00D647AC" w:rsidSect="00D647AC">
          <w:pgSz w:w="499pt" w:h="709pt"/>
          <w:pgMar w:top="31pt" w:right="61pt" w:bottom="14pt" w:left="69pt" w:header="36pt" w:footer="36pt" w:gutter="0pt"/>
          <w:cols w:space="36pt"/>
        </w:sectPr>
      </w:pPr>
    </w:p>
    <w:p w:rsidR="00D647AC" w:rsidRPr="00D647AC" w:rsidRDefault="00D647AC" w:rsidP="00D647AC">
      <w:pPr>
        <w:tabs>
          <w:tab w:val="start" w:pos="127.45pt"/>
          <w:tab w:val="start" w:pos="297.25pt"/>
        </w:tabs>
        <w:spacing w:before="2.10pt"/>
        <w:ind w:start="5.90pt"/>
        <w:rPr>
          <w:b/>
          <w:szCs w:val="21"/>
        </w:rPr>
      </w:pPr>
      <w:r w:rsidRPr="00D647AC">
        <w:rPr>
          <w:color w:val="231F20"/>
          <w:spacing w:val="-10"/>
          <w:w w:val="110%"/>
          <w:szCs w:val="21"/>
        </w:rPr>
        <w:t>4</w:t>
      </w:r>
      <w:r w:rsidRPr="00D647AC">
        <w:rPr>
          <w:color w:val="231F20"/>
          <w:szCs w:val="21"/>
        </w:rPr>
        <w:tab/>
      </w:r>
      <w:r w:rsidRPr="00D647AC">
        <w:rPr>
          <w:rFonts w:ascii="宋体" w:eastAsia="宋体" w:hAnsi="宋体" w:cs="宋体" w:hint="eastAsia"/>
          <w:i/>
          <w:color w:val="231F20"/>
        </w:rPr>
        <w:t>马来西亚法律</w:t>
      </w:r>
      <w:r w:rsidRPr="00D647AC">
        <w:rPr>
          <w:i/>
          <w:color w:val="231F20"/>
          <w:szCs w:val="21"/>
        </w:rPr>
        <w:tab/>
      </w:r>
      <w:r w:rsidRPr="00D647AC">
        <w:rPr>
          <w:rFonts w:ascii="宋体" w:eastAsia="宋体" w:hAnsi="宋体" w:cs="宋体" w:hint="eastAsia"/>
          <w:b/>
          <w:color w:val="231F20"/>
        </w:rPr>
        <w:t>第</w:t>
      </w:r>
      <w:r w:rsidRPr="00D647AC">
        <w:rPr>
          <w:b/>
          <w:color w:val="231F20"/>
        </w:rPr>
        <w:t>738</w:t>
      </w:r>
      <w:r w:rsidRPr="00D647AC">
        <w:rPr>
          <w:rFonts w:ascii="宋体" w:eastAsia="宋体" w:hAnsi="宋体" w:cs="宋体" w:hint="eastAsia"/>
          <w:b/>
          <w:color w:val="231F20"/>
        </w:rPr>
        <w:t>号法案</w:t>
      </w:r>
    </w:p>
    <w:p w:rsidR="00D647AC" w:rsidRPr="00D647AC" w:rsidRDefault="00D647AC" w:rsidP="00D647AC">
      <w:pPr>
        <w:spacing w:before="10.60pt"/>
        <w:ind w:start="0.20pt" w:end="21pt"/>
        <w:jc w:val="center"/>
        <w:rPr>
          <w:sz w:val="18"/>
          <w:szCs w:val="21"/>
        </w:rPr>
      </w:pPr>
      <w:r w:rsidRPr="00D647AC">
        <w:rPr>
          <w:rFonts w:ascii="宋体" w:eastAsia="宋体" w:hAnsi="宋体" w:cs="宋体" w:hint="eastAsia"/>
          <w:color w:val="231F20"/>
          <w:sz w:val="18"/>
          <w:szCs w:val="18"/>
        </w:rPr>
        <w:t>第四部分</w:t>
      </w:r>
    </w:p>
    <w:p w:rsidR="00D647AC" w:rsidRPr="00D647AC" w:rsidRDefault="00D647AC" w:rsidP="00D647AC">
      <w:pPr>
        <w:spacing w:before="7.55pt"/>
        <w:ind w:start="0.50pt" w:end="21pt"/>
        <w:jc w:val="center"/>
        <w:rPr>
          <w:sz w:val="15"/>
          <w:szCs w:val="21"/>
        </w:rPr>
      </w:pPr>
      <w:r w:rsidRPr="00D647AC">
        <w:rPr>
          <w:rFonts w:ascii="宋体" w:eastAsia="宋体" w:hAnsi="宋体" w:cs="宋体" w:hint="eastAsia"/>
          <w:color w:val="231F20"/>
          <w:sz w:val="15"/>
          <w:szCs w:val="15"/>
        </w:rPr>
        <w:t>管理局官员和雇员</w:t>
      </w:r>
    </w:p>
    <w:p w:rsidR="00D647AC" w:rsidRPr="00D647AC" w:rsidRDefault="00D647AC" w:rsidP="00D647AC">
      <w:pPr>
        <w:spacing w:before="1pt"/>
        <w:rPr>
          <w:sz w:val="15"/>
          <w:szCs w:val="18"/>
        </w:rPr>
      </w:pPr>
    </w:p>
    <w:p w:rsidR="00D647AC" w:rsidRPr="00D647AC" w:rsidRDefault="00D647AC" w:rsidP="00D647AC">
      <w:pPr>
        <w:ind w:start="11.30pt"/>
        <w:rPr>
          <w:sz w:val="15"/>
          <w:szCs w:val="21"/>
        </w:rPr>
      </w:pPr>
      <w:r w:rsidRPr="00D647AC">
        <w:rPr>
          <w:rFonts w:ascii="宋体" w:eastAsia="宋体" w:hAnsi="宋体" w:cs="宋体" w:hint="eastAsia"/>
          <w:color w:val="231F20"/>
          <w:sz w:val="15"/>
          <w:szCs w:val="15"/>
        </w:rPr>
        <w:t>部分</w:t>
      </w:r>
    </w:p>
    <w:p w:rsidR="00D647AC" w:rsidRPr="00D647AC" w:rsidRDefault="00D647AC" w:rsidP="00D647AC">
      <w:pPr>
        <w:numPr>
          <w:ilvl w:val="0"/>
          <w:numId w:val="2"/>
        </w:numPr>
        <w:tabs>
          <w:tab w:val="start" w:pos="41.85pt"/>
        </w:tabs>
        <w:spacing w:before="3.75pt"/>
        <w:ind w:start="41.85pt" w:hanging="25.20pt"/>
        <w:rPr>
          <w:sz w:val="18"/>
          <w:szCs w:val="21"/>
        </w:rPr>
      </w:pPr>
      <w:r w:rsidRPr="00D647AC">
        <w:rPr>
          <w:rFonts w:ascii="宋体" w:eastAsia="宋体" w:hAnsi="宋体" w:cs="宋体" w:hint="eastAsia"/>
          <w:color w:val="231F20"/>
          <w:sz w:val="18"/>
          <w:szCs w:val="18"/>
        </w:rPr>
        <w:t>首席执行官</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其他官员和公务员的任命</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贷款和预付款</w:t>
      </w:r>
    </w:p>
    <w:p w:rsidR="00D647AC" w:rsidRPr="00D647AC" w:rsidRDefault="00D647AC" w:rsidP="00D647AC">
      <w:pPr>
        <w:numPr>
          <w:ilvl w:val="0"/>
          <w:numId w:val="2"/>
        </w:numPr>
        <w:tabs>
          <w:tab w:val="start" w:pos="41.85pt"/>
        </w:tabs>
        <w:spacing w:before="4.30pt"/>
        <w:ind w:start="41.85pt" w:hanging="25.20pt"/>
        <w:rPr>
          <w:i/>
          <w:sz w:val="18"/>
          <w:szCs w:val="21"/>
        </w:rPr>
      </w:pPr>
      <w:r w:rsidRPr="00D647AC">
        <w:rPr>
          <w:rFonts w:ascii="宋体" w:eastAsia="宋体" w:hAnsi="宋体" w:cs="宋体" w:hint="eastAsia"/>
          <w:color w:val="231F20"/>
          <w:sz w:val="18"/>
          <w:szCs w:val="18"/>
        </w:rPr>
        <w:t>支付退休金等</w:t>
      </w:r>
    </w:p>
    <w:p w:rsidR="00D647AC" w:rsidRPr="00D647AC" w:rsidRDefault="00D647AC" w:rsidP="00D647AC">
      <w:pPr>
        <w:numPr>
          <w:ilvl w:val="0"/>
          <w:numId w:val="2"/>
        </w:numPr>
        <w:tabs>
          <w:tab w:val="start" w:pos="41.85pt"/>
        </w:tabs>
        <w:spacing w:before="4.30pt"/>
        <w:ind w:start="41.85pt" w:hanging="25.20pt"/>
        <w:rPr>
          <w:i/>
          <w:sz w:val="18"/>
          <w:szCs w:val="21"/>
        </w:rPr>
      </w:pPr>
      <w:r w:rsidRPr="00D647AC">
        <w:rPr>
          <w:rFonts w:ascii="宋体" w:eastAsia="宋体" w:hAnsi="宋体" w:cs="宋体" w:hint="eastAsia"/>
          <w:color w:val="231F20"/>
          <w:sz w:val="18"/>
          <w:szCs w:val="18"/>
        </w:rPr>
        <w:t>主管当局可制定规章等。</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就业</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纪律处分程序的继续和完成</w:t>
      </w:r>
    </w:p>
    <w:p w:rsidR="00D647AC" w:rsidRPr="00D647AC" w:rsidRDefault="00D647AC" w:rsidP="00D647AC">
      <w:pPr>
        <w:spacing w:before="9.40pt"/>
        <w:rPr>
          <w:sz w:val="18"/>
          <w:szCs w:val="18"/>
        </w:rPr>
      </w:pPr>
    </w:p>
    <w:p w:rsidR="00D647AC" w:rsidRPr="00D647AC" w:rsidRDefault="00D647AC" w:rsidP="00D647AC">
      <w:pPr>
        <w:ind w:start="0.20pt" w:end="21pt"/>
        <w:jc w:val="center"/>
        <w:rPr>
          <w:sz w:val="18"/>
          <w:szCs w:val="21"/>
        </w:rPr>
      </w:pPr>
      <w:r w:rsidRPr="00D647AC">
        <w:rPr>
          <w:rFonts w:ascii="宋体" w:eastAsia="宋体" w:hAnsi="宋体" w:cs="宋体" w:hint="eastAsia"/>
          <w:color w:val="231F20"/>
          <w:sz w:val="13"/>
          <w:szCs w:val="13"/>
        </w:rPr>
        <w:t>第五部分</w:t>
      </w:r>
    </w:p>
    <w:p w:rsidR="00D647AC" w:rsidRPr="00D647AC" w:rsidRDefault="00D647AC" w:rsidP="00D647AC">
      <w:pPr>
        <w:jc w:val="center"/>
        <w:rPr>
          <w:sz w:val="18"/>
          <w:szCs w:val="21"/>
        </w:rPr>
        <w:sectPr w:rsidR="00D647AC" w:rsidRPr="00D647AC" w:rsidSect="00D647AC">
          <w:pgSz w:w="499pt" w:h="709pt"/>
          <w:pgMar w:top="46pt" w:right="69pt" w:bottom="14pt" w:left="61pt" w:header="36pt" w:footer="36pt" w:gutter="0pt"/>
          <w:cols w:space="36pt"/>
        </w:sectPr>
      </w:pPr>
    </w:p>
    <w:p w:rsidR="00D647AC" w:rsidRPr="00D647AC" w:rsidRDefault="00D647AC" w:rsidP="00D647AC">
      <w:pPr>
        <w:rPr>
          <w:sz w:val="18"/>
          <w:szCs w:val="18"/>
        </w:rPr>
      </w:pPr>
    </w:p>
    <w:p w:rsidR="00D647AC" w:rsidRPr="00D647AC" w:rsidRDefault="00D647AC" w:rsidP="00D647AC">
      <w:pPr>
        <w:spacing w:before="2.10pt"/>
        <w:rPr>
          <w:sz w:val="18"/>
          <w:szCs w:val="18"/>
        </w:rPr>
      </w:pPr>
    </w:p>
    <w:p w:rsidR="00D647AC" w:rsidRPr="00D647AC" w:rsidRDefault="00D647AC" w:rsidP="00D647AC">
      <w:pPr>
        <w:numPr>
          <w:ilvl w:val="0"/>
          <w:numId w:val="2"/>
        </w:numPr>
        <w:tabs>
          <w:tab w:val="start" w:pos="41.85pt"/>
        </w:tabs>
        <w:ind w:start="41.85pt" w:hanging="25.20pt"/>
        <w:rPr>
          <w:sz w:val="18"/>
          <w:szCs w:val="21"/>
        </w:rPr>
      </w:pPr>
      <w:r w:rsidRPr="00D647AC">
        <w:rPr>
          <w:rFonts w:ascii="宋体" w:eastAsia="宋体" w:hAnsi="宋体" w:cs="宋体" w:hint="eastAsia"/>
          <w:color w:val="231F20"/>
          <w:sz w:val="18"/>
          <w:szCs w:val="18"/>
        </w:rPr>
        <w:t>基金</w:t>
      </w:r>
    </w:p>
    <w:p w:rsidR="00D647AC" w:rsidRPr="00D647AC" w:rsidRDefault="00D647AC" w:rsidP="00D647AC">
      <w:pPr>
        <w:spacing w:before="7.55pt"/>
        <w:ind w:start="16.65pt"/>
        <w:rPr>
          <w:sz w:val="15"/>
          <w:szCs w:val="21"/>
        </w:rPr>
      </w:pPr>
      <w:r w:rsidRPr="00D647AC">
        <w:rPr>
          <w:sz w:val="21"/>
          <w:szCs w:val="21"/>
        </w:rPr>
        <w:br w:type="column"/>
      </w:r>
      <w:r w:rsidRPr="00D647AC">
        <w:rPr>
          <w:rFonts w:ascii="宋体" w:eastAsia="宋体" w:hAnsi="宋体" w:cs="宋体" w:hint="eastAsia"/>
          <w:color w:val="231F20"/>
          <w:sz w:val="15"/>
          <w:szCs w:val="15"/>
        </w:rPr>
        <w:t>金融</w:t>
      </w:r>
    </w:p>
    <w:p w:rsidR="00D647AC" w:rsidRPr="00D647AC" w:rsidRDefault="00D647AC" w:rsidP="00D647AC">
      <w:pPr>
        <w:rPr>
          <w:sz w:val="15"/>
          <w:szCs w:val="21"/>
        </w:rPr>
        <w:sectPr w:rsidR="00D647AC" w:rsidRPr="00D647AC">
          <w:type w:val="continuous"/>
          <w:pgSz w:w="499pt" w:h="709pt"/>
          <w:pgMar w:top="46pt" w:right="69pt" w:bottom="14pt" w:left="61pt" w:header="36pt" w:footer="36pt" w:gutter="0pt"/>
          <w:cols w:num="2" w:space="36pt" w:equalWidth="0">
            <w:col w:w="85.80pt" w:space="53.55pt"/>
            <w:col w:w="229.65pt"/>
          </w:cols>
        </w:sectPr>
      </w:pP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基金的支出</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基金保护</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开支及编制预算</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银行账户</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借款权力</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投资</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财务流程</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财政年度</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帐户和报告</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向联邦统一基金支付</w:t>
      </w:r>
    </w:p>
    <w:p w:rsidR="00D647AC" w:rsidRPr="00D647AC" w:rsidRDefault="00D647AC" w:rsidP="00D647AC">
      <w:pPr>
        <w:spacing w:before="9.40pt"/>
        <w:rPr>
          <w:sz w:val="18"/>
          <w:szCs w:val="18"/>
        </w:rPr>
      </w:pPr>
    </w:p>
    <w:p w:rsidR="00D647AC" w:rsidRPr="00D647AC" w:rsidRDefault="00D647AC" w:rsidP="00D647AC">
      <w:pPr>
        <w:ind w:end="21pt"/>
        <w:jc w:val="center"/>
        <w:rPr>
          <w:sz w:val="18"/>
          <w:szCs w:val="21"/>
        </w:rPr>
      </w:pPr>
      <w:r w:rsidRPr="00D647AC">
        <w:rPr>
          <w:rFonts w:ascii="宋体" w:eastAsia="宋体" w:hAnsi="宋体" w:cs="宋体" w:hint="eastAsia"/>
          <w:color w:val="231F20"/>
          <w:sz w:val="18"/>
          <w:szCs w:val="18"/>
        </w:rPr>
        <w:t>第六部分</w:t>
      </w:r>
    </w:p>
    <w:p w:rsidR="00D647AC" w:rsidRPr="00D647AC" w:rsidRDefault="00D647AC" w:rsidP="00D647AC">
      <w:pPr>
        <w:spacing w:before="7.60pt"/>
        <w:ind w:start="0.25pt" w:end="21pt"/>
        <w:jc w:val="center"/>
        <w:rPr>
          <w:sz w:val="15"/>
          <w:szCs w:val="21"/>
        </w:rPr>
      </w:pPr>
      <w:r w:rsidRPr="00D647AC">
        <w:rPr>
          <w:rFonts w:ascii="宋体" w:eastAsia="宋体" w:hAnsi="宋体" w:cs="宋体" w:hint="eastAsia"/>
          <w:color w:val="231F20"/>
          <w:sz w:val="15"/>
          <w:szCs w:val="15"/>
        </w:rPr>
        <w:t>一般的</w:t>
      </w:r>
    </w:p>
    <w:p w:rsidR="00D647AC" w:rsidRPr="00D647AC" w:rsidRDefault="00D647AC" w:rsidP="00D647AC">
      <w:pPr>
        <w:numPr>
          <w:ilvl w:val="0"/>
          <w:numId w:val="2"/>
        </w:numPr>
        <w:tabs>
          <w:tab w:val="start" w:pos="41.85pt"/>
        </w:tabs>
        <w:spacing w:before="8.30pt"/>
        <w:ind w:start="41.85pt" w:hanging="25.20pt"/>
        <w:rPr>
          <w:sz w:val="18"/>
          <w:szCs w:val="21"/>
        </w:rPr>
      </w:pPr>
      <w:r w:rsidRPr="00D647AC">
        <w:rPr>
          <w:rFonts w:ascii="宋体" w:eastAsia="宋体" w:hAnsi="宋体" w:cs="宋体" w:hint="eastAsia"/>
          <w:color w:val="231F20"/>
          <w:sz w:val="18"/>
          <w:szCs w:val="18"/>
        </w:rPr>
        <w:t>起诉制度</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公务员</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color w:val="231F20"/>
          <w:sz w:val="18"/>
          <w:szCs w:val="18"/>
        </w:rPr>
        <w:t xml:space="preserve">1948 </w:t>
      </w:r>
      <w:r w:rsidRPr="00D647AC">
        <w:rPr>
          <w:rFonts w:ascii="宋体" w:eastAsia="宋体" w:hAnsi="宋体" w:cs="宋体" w:hint="eastAsia"/>
          <w:color w:val="231F20"/>
          <w:sz w:val="18"/>
          <w:szCs w:val="18"/>
        </w:rPr>
        <w:t>年公共机关保护法</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保密义务</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民事诉讼代理</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雇用</w:t>
      </w:r>
    </w:p>
    <w:p w:rsidR="00D647AC" w:rsidRPr="00D647AC" w:rsidRDefault="00D647AC" w:rsidP="00D647AC">
      <w:pPr>
        <w:numPr>
          <w:ilvl w:val="0"/>
          <w:numId w:val="2"/>
        </w:numPr>
        <w:tabs>
          <w:tab w:val="start" w:pos="41.85pt"/>
        </w:tabs>
        <w:spacing w:before="4.30pt"/>
        <w:ind w:start="41.85pt" w:hanging="25.20pt"/>
        <w:rPr>
          <w:sz w:val="18"/>
          <w:szCs w:val="21"/>
        </w:rPr>
      </w:pPr>
      <w:r w:rsidRPr="00D647AC">
        <w:rPr>
          <w:rFonts w:ascii="宋体" w:eastAsia="宋体" w:hAnsi="宋体" w:cs="宋体" w:hint="eastAsia"/>
          <w:color w:val="231F20"/>
          <w:sz w:val="18"/>
          <w:szCs w:val="18"/>
        </w:rPr>
        <w:t>规定</w:t>
      </w:r>
    </w:p>
    <w:p w:rsidR="00D647AC" w:rsidRPr="00D647AC" w:rsidRDefault="00D647AC" w:rsidP="00D647AC">
      <w:pPr>
        <w:numPr>
          <w:ilvl w:val="0"/>
          <w:numId w:val="2"/>
        </w:numPr>
        <w:tabs>
          <w:tab w:val="start" w:pos="41.85pt"/>
        </w:tabs>
        <w:spacing w:before="5.30pt"/>
        <w:ind w:start="41.85pt" w:hanging="25.20pt"/>
        <w:rPr>
          <w:sz w:val="18"/>
          <w:szCs w:val="21"/>
        </w:rPr>
      </w:pPr>
      <w:r w:rsidRPr="00D647AC">
        <w:rPr>
          <w:rFonts w:ascii="宋体" w:eastAsia="宋体" w:hAnsi="宋体" w:cs="宋体" w:hint="eastAsia"/>
          <w:color w:val="231F20"/>
          <w:sz w:val="18"/>
          <w:szCs w:val="18"/>
        </w:rPr>
        <w:t>为本法颁布而采取的行为</w:t>
      </w:r>
    </w:p>
    <w:p w:rsidR="00D647AC" w:rsidRPr="00D647AC" w:rsidRDefault="00D647AC" w:rsidP="00D647AC">
      <w:pPr>
        <w:spacing w:before="5.30pt"/>
        <w:ind w:start="41.90pt"/>
        <w:rPr>
          <w:sz w:val="13"/>
          <w:szCs w:val="21"/>
        </w:rPr>
      </w:pPr>
      <w:r w:rsidRPr="00D647AC">
        <w:rPr>
          <w:rFonts w:ascii="宋体" w:eastAsia="宋体" w:hAnsi="宋体" w:cs="宋体" w:hint="eastAsia"/>
          <w:color w:val="231F20"/>
          <w:sz w:val="13"/>
          <w:szCs w:val="13"/>
        </w:rPr>
        <w:t>日程</w:t>
      </w:r>
    </w:p>
    <w:p w:rsidR="00D647AC" w:rsidRDefault="00D647AC">
      <w:pPr>
        <w:pStyle w:val="a3"/>
        <w:ind w:start="29.55pt" w:end="0.15pt"/>
        <w:jc w:val="center"/>
        <w:sectPr w:rsidR="00D647AC">
          <w:type w:val="continuous"/>
          <w:pgSz w:w="499pt" w:h="709pt"/>
          <w:pgMar w:top="46pt" w:right="69pt" w:bottom="14pt" w:left="61pt" w:header="36pt" w:footer="36pt" w:gutter="0pt"/>
          <w:cols w:space="36pt"/>
        </w:sectPr>
      </w:pPr>
    </w:p>
    <w:p w:rsidR="00D647AC" w:rsidRPr="00D647AC" w:rsidRDefault="00D647AC" w:rsidP="00D647AC">
      <w:pPr>
        <w:spacing w:before="13.10pt"/>
        <w:ind w:end="5.80pt"/>
        <w:jc w:val="end"/>
        <w:rPr>
          <w:sz w:val="24"/>
          <w:szCs w:val="24"/>
        </w:rPr>
      </w:pPr>
      <w:r w:rsidRPr="00D647AC">
        <w:rPr>
          <w:noProof/>
          <w:sz w:val="24"/>
          <w:szCs w:val="24"/>
          <w:lang w:eastAsia="zh-CN"/>
        </w:rPr>
        <w:drawing>
          <wp:anchor distT="0" distB="0" distL="0" distR="0" simplePos="0" relativeHeight="487578624" behindDoc="1" locked="0" layoutInCell="1" allowOverlap="1" wp14:anchorId="4276013B" wp14:editId="441A104C">
            <wp:simplePos x="0" y="0"/>
            <wp:positionH relativeFrom="page">
              <wp:posOffset>2504227</wp:posOffset>
            </wp:positionH>
            <wp:positionV relativeFrom="paragraph">
              <wp:posOffset>194800</wp:posOffset>
            </wp:positionV>
            <wp:extent cx="1701800" cy="152400"/>
            <wp:effectExtent l="0" t="0" r="0" b="0"/>
            <wp:wrapNone/>
            <wp:docPr id="12" name="Textbox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701800" cy="152400"/>
                    </a:xfrm>
                    <a:prstGeom prst="rect">
                      <a:avLst/>
                    </a:prstGeom>
                  </wp:spPr>
                  <wp:txbx>
                    <wne:txbxContent>
                      <w:p w:rsidR="00D647AC" w:rsidRDefault="00D647AC" w:rsidP="00D647AC">
                        <w:pPr>
                          <w:spacing w:line="11.60pt" w:lineRule="exact"/>
                          <w:rPr>
                            <w:i/>
                            <w:sz w:val="24"/>
                          </w:rPr>
                        </w:pPr>
                        <w:r w:rsidRPr="007337C7">
                          <w:rPr>
                            <w:rFonts w:ascii="宋体" w:eastAsia="宋体" w:hAnsi="宋体" w:cs="宋体" w:hint="eastAsia"/>
                            <w:i/>
                            <w:color w:val="231F20"/>
                            <w:sz w:val="24"/>
                            <w:szCs w:val="24"/>
                          </w:rPr>
                          <w:t>医疗器材管理局</w:t>
                        </w:r>
                      </w:p>
                    </wne:txbxContent>
                  </wp:txbx>
                  <wp:bodyPr wrap="square" lIns="0" tIns="0" rIns="0" bIns="0" rtlCol="0">
                    <a:noAutofit/>
                  </wp:bodyPr>
                </wp:wsp>
              </a:graphicData>
            </a:graphic>
          </wp:anchor>
        </w:drawing>
      </w:r>
      <w:r w:rsidRPr="00D647AC">
        <w:rPr>
          <w:noProof/>
          <w:sz w:val="24"/>
          <w:szCs w:val="24"/>
          <w:lang w:eastAsia="zh-CN"/>
        </w:rPr>
        <w:drawing>
          <wp:anchor distT="0" distB="0" distL="0" distR="0" simplePos="0" relativeHeight="487577600" behindDoc="0" locked="0" layoutInCell="1" allowOverlap="1" wp14:anchorId="36F0019C" wp14:editId="307A9AE2">
            <wp:simplePos x="0" y="0"/>
            <wp:positionH relativeFrom="page">
              <wp:posOffset>1000150</wp:posOffset>
            </wp:positionH>
            <wp:positionV relativeFrom="paragraph">
              <wp:posOffset>-4318</wp:posOffset>
            </wp:positionV>
            <wp:extent cx="4155440" cy="398780"/>
            <wp:effectExtent l="0" t="0" r="0" b="0"/>
            <wp:wrapNone/>
            <wp:docPr id="13" name="Graphic 2"/>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4155440" cy="398780"/>
                    </a:xfrm>
                    <a:custGeom>
                      <a:avLst/>
                      <a:gdLst/>
                      <a:ahLst/>
                      <a:cxnLst/>
                      <a:rect l="l" t="t" r="r" b="b"/>
                      <a:pathLst>
                        <a:path w="4155440" h="398780">
                          <a:moveTo>
                            <a:pt x="4155071" y="0"/>
                          </a:moveTo>
                          <a:lnTo>
                            <a:pt x="0" y="0"/>
                          </a:lnTo>
                          <a:lnTo>
                            <a:pt x="0" y="398233"/>
                          </a:lnTo>
                          <a:lnTo>
                            <a:pt x="4155071" y="398233"/>
                          </a:lnTo>
                          <a:lnTo>
                            <a:pt x="4155071" y="0"/>
                          </a:lnTo>
                          <a:close/>
                        </a:path>
                      </a:pathLst>
                    </a:custGeom>
                    <a:solidFill>
                      <a:srgbClr val="FFFFFF"/>
                    </a:solidFill>
                  </wp:spPr>
                  <wp:bodyPr wrap="square" lIns="0" tIns="0" rIns="0" bIns="0" rtlCol="0">
                    <a:prstTxWarp prst="textNoShape">
                      <a:avLst/>
                    </a:prstTxWarp>
                    <a:noAutofit/>
                  </wp:bodyPr>
                </wp:wsp>
              </a:graphicData>
            </a:graphic>
          </wp:anchor>
        </w:drawing>
      </w:r>
      <w:r w:rsidRPr="00D647AC">
        <w:rPr>
          <w:color w:val="231F20"/>
          <w:spacing w:val="-10"/>
          <w:sz w:val="24"/>
          <w:szCs w:val="24"/>
        </w:rPr>
        <w:t>5</w:t>
      </w:r>
    </w:p>
    <w:p w:rsidR="00D647AC" w:rsidRPr="00D647AC" w:rsidRDefault="00D647AC" w:rsidP="00D647AC">
      <w:pPr>
        <w:spacing w:before="10.20pt"/>
        <w:ind w:start="21.70pt"/>
        <w:jc w:val="center"/>
        <w:rPr>
          <w:b/>
          <w:sz w:val="24"/>
        </w:rPr>
      </w:pPr>
      <w:r w:rsidRPr="00D647AC">
        <w:rPr>
          <w:rFonts w:ascii="宋体" w:eastAsia="宋体" w:hAnsi="宋体" w:cs="宋体" w:hint="eastAsia"/>
          <w:b/>
          <w:color w:val="231F20"/>
          <w:sz w:val="24"/>
          <w:szCs w:val="24"/>
        </w:rPr>
        <w:t>马来西亚法律</w:t>
      </w:r>
    </w:p>
    <w:p w:rsidR="00D647AC" w:rsidRPr="00D647AC" w:rsidRDefault="00D647AC" w:rsidP="00D647AC">
      <w:pPr>
        <w:rPr>
          <w:b/>
          <w:sz w:val="24"/>
          <w:szCs w:val="24"/>
        </w:rPr>
      </w:pPr>
    </w:p>
    <w:p w:rsidR="00D647AC" w:rsidRPr="00D647AC" w:rsidRDefault="00D647AC" w:rsidP="00D647AC">
      <w:pPr>
        <w:spacing w:before="10.60pt"/>
        <w:rPr>
          <w:b/>
          <w:sz w:val="24"/>
          <w:szCs w:val="24"/>
        </w:rPr>
      </w:pPr>
    </w:p>
    <w:p w:rsidR="00D647AC" w:rsidRPr="00D647AC" w:rsidRDefault="00D647AC" w:rsidP="00D647AC">
      <w:pPr>
        <w:spacing w:before="0.05pt"/>
        <w:ind w:start="21.70pt" w:end="0.30pt"/>
        <w:jc w:val="center"/>
        <w:rPr>
          <w:b/>
          <w:sz w:val="24"/>
        </w:rPr>
      </w:pPr>
      <w:r w:rsidRPr="00D647AC">
        <w:rPr>
          <w:rFonts w:ascii="宋体" w:eastAsia="宋体" w:hAnsi="宋体" w:cs="宋体" w:hint="eastAsia"/>
          <w:b/>
          <w:color w:val="231F20"/>
          <w:sz w:val="24"/>
          <w:szCs w:val="24"/>
        </w:rPr>
        <w:t>法案</w:t>
      </w:r>
      <w:r w:rsidRPr="00D647AC">
        <w:rPr>
          <w:b/>
          <w:color w:val="231F20"/>
          <w:sz w:val="24"/>
          <w:szCs w:val="24"/>
        </w:rPr>
        <w:t xml:space="preserve"> 738</w:t>
      </w:r>
    </w:p>
    <w:p w:rsidR="00D647AC" w:rsidRPr="00D647AC" w:rsidRDefault="00D647AC" w:rsidP="00D647AC">
      <w:pPr>
        <w:rPr>
          <w:b/>
          <w:sz w:val="24"/>
          <w:szCs w:val="24"/>
        </w:rPr>
      </w:pPr>
    </w:p>
    <w:p w:rsidR="00D647AC" w:rsidRPr="00D647AC" w:rsidRDefault="00D647AC" w:rsidP="00D647AC">
      <w:pPr>
        <w:spacing w:before="10.55pt"/>
        <w:rPr>
          <w:b/>
          <w:sz w:val="24"/>
          <w:szCs w:val="24"/>
        </w:rPr>
      </w:pPr>
    </w:p>
    <w:p w:rsidR="00D647AC" w:rsidRPr="00D647AC" w:rsidRDefault="00D647AC" w:rsidP="00D647AC">
      <w:pPr>
        <w:spacing w:before="0.05pt"/>
        <w:ind w:start="21.70pt" w:end="0.35pt"/>
        <w:jc w:val="center"/>
        <w:rPr>
          <w:b/>
          <w:sz w:val="24"/>
        </w:rPr>
      </w:pPr>
      <w:r w:rsidRPr="00D647AC">
        <w:rPr>
          <w:b/>
          <w:color w:val="231F20"/>
          <w:sz w:val="24"/>
          <w:szCs w:val="24"/>
        </w:rPr>
        <w:t xml:space="preserve">2012 </w:t>
      </w:r>
      <w:r w:rsidRPr="00D647AC">
        <w:rPr>
          <w:rFonts w:ascii="宋体" w:eastAsia="宋体" w:hAnsi="宋体" w:cs="宋体" w:hint="eastAsia"/>
          <w:b/>
          <w:color w:val="231F20"/>
          <w:sz w:val="24"/>
          <w:szCs w:val="24"/>
        </w:rPr>
        <w:t>年医疗器械管理局法案</w:t>
      </w:r>
    </w:p>
    <w:p w:rsidR="00D647AC" w:rsidRPr="00D647AC" w:rsidRDefault="00D647AC" w:rsidP="00D647AC">
      <w:pPr>
        <w:rPr>
          <w:b/>
          <w:sz w:val="24"/>
          <w:szCs w:val="24"/>
        </w:rPr>
      </w:pPr>
    </w:p>
    <w:p w:rsidR="00D647AC" w:rsidRPr="00D647AC" w:rsidRDefault="00D647AC" w:rsidP="00D647AC">
      <w:pPr>
        <w:spacing w:before="11.25pt"/>
        <w:rPr>
          <w:b/>
          <w:sz w:val="24"/>
          <w:szCs w:val="24"/>
        </w:rPr>
      </w:pPr>
    </w:p>
    <w:p w:rsidR="00D647AC" w:rsidRPr="00D647AC" w:rsidRDefault="00D647AC" w:rsidP="00D647AC">
      <w:pPr>
        <w:spacing w:line="11.25pt" w:lineRule="auto"/>
        <w:ind w:start="27pt" w:end="5.25pt"/>
        <w:jc w:val="both"/>
        <w:rPr>
          <w:sz w:val="24"/>
          <w:szCs w:val="24"/>
        </w:rPr>
      </w:pPr>
      <w:r w:rsidRPr="00D647AC">
        <w:rPr>
          <w:rFonts w:ascii="宋体" w:eastAsia="宋体" w:hAnsi="宋体" w:cs="宋体" w:hint="eastAsia"/>
          <w:color w:val="231F20"/>
          <w:sz w:val="24"/>
          <w:szCs w:val="24"/>
        </w:rPr>
        <w:t>该法案规定设立医疗器械管理局，控制和管理医疗器械、医疗器械行业及其活动，执行医疗器械法律以及相关事宜。</w:t>
      </w:r>
    </w:p>
    <w:p w:rsidR="00D647AC" w:rsidRPr="00D647AC" w:rsidRDefault="00D647AC" w:rsidP="00D647AC">
      <w:pPr>
        <w:spacing w:before="11.65pt"/>
        <w:rPr>
          <w:sz w:val="24"/>
          <w:szCs w:val="24"/>
        </w:rPr>
      </w:pPr>
    </w:p>
    <w:p w:rsidR="00D647AC" w:rsidRPr="00D647AC" w:rsidRDefault="00D647AC" w:rsidP="00D647AC">
      <w:pPr>
        <w:tabs>
          <w:tab w:val="start" w:pos="346.95pt"/>
        </w:tabs>
        <w:ind w:start="195pt"/>
        <w:rPr>
          <w:sz w:val="24"/>
        </w:rPr>
      </w:pPr>
      <w:r w:rsidRPr="00D647AC">
        <w:rPr>
          <w:color w:val="231F20"/>
          <w:spacing w:val="-10"/>
          <w:sz w:val="24"/>
        </w:rPr>
        <w:t>[</w:t>
      </w:r>
      <w:r w:rsidRPr="00D647AC">
        <w:rPr>
          <w:color w:val="231F20"/>
          <w:sz w:val="24"/>
        </w:rPr>
        <w:tab/>
      </w:r>
      <w:r w:rsidRPr="00D647AC">
        <w:rPr>
          <w:color w:val="231F20"/>
          <w:spacing w:val="-10"/>
          <w:sz w:val="24"/>
        </w:rPr>
        <w:t>]</w:t>
      </w:r>
    </w:p>
    <w:p w:rsidR="00D647AC" w:rsidRPr="00D647AC" w:rsidRDefault="00D647AC" w:rsidP="00D647AC">
      <w:pPr>
        <w:spacing w:before="11.40pt"/>
        <w:rPr>
          <w:sz w:val="24"/>
          <w:szCs w:val="24"/>
        </w:rPr>
      </w:pPr>
    </w:p>
    <w:p w:rsidR="00D647AC" w:rsidRPr="00D647AC" w:rsidRDefault="00D647AC" w:rsidP="00D647AC">
      <w:pPr>
        <w:ind w:start="27pt"/>
        <w:rPr>
          <w:sz w:val="24"/>
          <w:szCs w:val="24"/>
        </w:rPr>
      </w:pPr>
      <w:r w:rsidRPr="00D647AC">
        <w:rPr>
          <w:rFonts w:ascii="宋体" w:eastAsia="宋体" w:hAnsi="宋体" w:cs="宋体" w:hint="eastAsia"/>
          <w:b/>
          <w:color w:val="231F20"/>
          <w:w w:val="130%"/>
          <w:sz w:val="24"/>
          <w:szCs w:val="24"/>
        </w:rPr>
        <w:t>由马来西亚国会颁布如下：</w:t>
      </w:r>
    </w:p>
    <w:p w:rsidR="00D647AC" w:rsidRPr="00D647AC" w:rsidRDefault="00D647AC" w:rsidP="00D647AC">
      <w:pPr>
        <w:spacing w:before="11.30pt"/>
        <w:rPr>
          <w:sz w:val="24"/>
          <w:szCs w:val="24"/>
        </w:rPr>
      </w:pPr>
    </w:p>
    <w:p w:rsidR="00D647AC" w:rsidRPr="00D647AC" w:rsidRDefault="00D647AC" w:rsidP="00D647AC">
      <w:pPr>
        <w:ind w:start="21.70pt" w:end="0.60pt"/>
        <w:jc w:val="center"/>
        <w:rPr>
          <w:sz w:val="24"/>
        </w:rPr>
      </w:pPr>
      <w:r w:rsidRPr="00D647AC">
        <w:rPr>
          <w:rFonts w:ascii="宋体" w:eastAsia="宋体" w:hAnsi="宋体" w:cs="宋体" w:hint="eastAsia"/>
          <w:color w:val="231F20"/>
          <w:sz w:val="17"/>
          <w:szCs w:val="17"/>
        </w:rPr>
        <w:t>第一部分</w:t>
      </w:r>
    </w:p>
    <w:p w:rsidR="00D647AC" w:rsidRPr="00D647AC" w:rsidRDefault="00D647AC" w:rsidP="00D647AC">
      <w:pPr>
        <w:spacing w:before="4.10pt"/>
        <w:rPr>
          <w:sz w:val="17"/>
          <w:szCs w:val="24"/>
        </w:rPr>
      </w:pPr>
    </w:p>
    <w:p w:rsidR="00D647AC" w:rsidRPr="00D647AC" w:rsidRDefault="00D647AC" w:rsidP="00D647AC">
      <w:pPr>
        <w:ind w:start="21.70pt" w:end="0.60pt"/>
        <w:jc w:val="center"/>
        <w:rPr>
          <w:sz w:val="20"/>
        </w:rPr>
      </w:pPr>
      <w:r w:rsidRPr="00D647AC">
        <w:rPr>
          <w:rFonts w:ascii="宋体" w:eastAsia="宋体" w:hAnsi="宋体" w:cs="宋体" w:hint="eastAsia"/>
          <w:color w:val="231F20"/>
          <w:sz w:val="20"/>
          <w:szCs w:val="20"/>
        </w:rPr>
        <w:t>初步的</w:t>
      </w:r>
    </w:p>
    <w:p w:rsidR="00D647AC" w:rsidRPr="00D647AC" w:rsidRDefault="00D647AC" w:rsidP="00D647AC">
      <w:pPr>
        <w:spacing w:before="1.15pt"/>
        <w:rPr>
          <w:sz w:val="20"/>
          <w:szCs w:val="24"/>
        </w:rPr>
      </w:pPr>
    </w:p>
    <w:p w:rsidR="00D647AC" w:rsidRPr="00D647AC" w:rsidRDefault="00D647AC" w:rsidP="00D647AC">
      <w:pPr>
        <w:ind w:start="27pt"/>
        <w:rPr>
          <w:b/>
          <w:sz w:val="24"/>
        </w:rPr>
      </w:pPr>
      <w:r w:rsidRPr="00D647AC">
        <w:rPr>
          <w:rFonts w:ascii="宋体" w:eastAsia="宋体" w:hAnsi="宋体" w:cs="宋体" w:hint="eastAsia"/>
          <w:b/>
          <w:color w:val="231F20"/>
          <w:sz w:val="24"/>
          <w:szCs w:val="24"/>
        </w:rPr>
        <w:t>简称和开始日期</w:t>
      </w:r>
    </w:p>
    <w:p w:rsidR="00D647AC" w:rsidRPr="00D647AC" w:rsidRDefault="00D647AC" w:rsidP="00D647AC">
      <w:pPr>
        <w:numPr>
          <w:ilvl w:val="0"/>
          <w:numId w:val="3"/>
        </w:numPr>
        <w:tabs>
          <w:tab w:val="start" w:pos="43pt"/>
        </w:tabs>
        <w:spacing w:before="12.85pt" w:line="11.25pt" w:lineRule="auto"/>
        <w:ind w:end="5.75pt" w:firstLine="0pt"/>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）本法案可称为《</w:t>
      </w:r>
      <w:r w:rsidRPr="00D647AC">
        <w:rPr>
          <w:color w:val="231F20"/>
          <w:sz w:val="24"/>
          <w:szCs w:val="24"/>
        </w:rPr>
        <w:t>2012</w:t>
      </w:r>
      <w:r w:rsidRPr="00D647AC">
        <w:rPr>
          <w:rFonts w:ascii="宋体" w:eastAsia="宋体" w:hAnsi="宋体" w:cs="宋体" w:hint="eastAsia"/>
          <w:color w:val="231F20"/>
          <w:sz w:val="24"/>
          <w:szCs w:val="24"/>
        </w:rPr>
        <w:t>年医疗器械管理局法案》。</w:t>
      </w:r>
    </w:p>
    <w:p w:rsidR="00D647AC" w:rsidRPr="00D647AC" w:rsidRDefault="00D647AC" w:rsidP="00D647AC">
      <w:pPr>
        <w:spacing w:before="13.10pt" w:line="11.25pt" w:lineRule="auto"/>
        <w:ind w:start="27pt" w:end="8.40pt" w:firstLine="12pt"/>
        <w:rPr>
          <w:i/>
          <w:sz w:val="24"/>
          <w:szCs w:val="24"/>
        </w:rPr>
      </w:pPr>
      <w:r w:rsidRPr="00D647AC">
        <w:rPr>
          <w:rFonts w:ascii="宋体" w:eastAsia="宋体" w:hAnsi="宋体" w:cs="宋体" w:hint="eastAsia"/>
          <w:color w:val="231F20"/>
          <w:sz w:val="24"/>
          <w:szCs w:val="24"/>
        </w:rPr>
        <w:t>（</w:t>
      </w:r>
      <w:r w:rsidRPr="00D647AC">
        <w:rPr>
          <w:color w:val="231F20"/>
          <w:sz w:val="24"/>
          <w:szCs w:val="24"/>
        </w:rPr>
        <w:t>2</w:t>
      </w:r>
      <w:r w:rsidRPr="00D647AC">
        <w:rPr>
          <w:rFonts w:ascii="宋体" w:eastAsia="宋体" w:hAnsi="宋体" w:cs="宋体" w:hint="eastAsia"/>
          <w:color w:val="231F20"/>
          <w:sz w:val="24"/>
          <w:szCs w:val="24"/>
        </w:rPr>
        <w:t>）本法自部长在宪报中公布的通知指定的日期起生效。</w:t>
      </w:r>
    </w:p>
    <w:p w:rsidR="00D647AC" w:rsidRPr="00D647AC" w:rsidRDefault="00D647AC" w:rsidP="00D647AC">
      <w:pPr>
        <w:spacing w:before="11.55pt"/>
        <w:rPr>
          <w:i/>
          <w:sz w:val="24"/>
          <w:szCs w:val="24"/>
        </w:rPr>
      </w:pPr>
    </w:p>
    <w:p w:rsidR="00D647AC" w:rsidRPr="00D647AC" w:rsidRDefault="00D647AC" w:rsidP="00D647AC">
      <w:pPr>
        <w:ind w:start="27pt"/>
        <w:rPr>
          <w:b/>
          <w:sz w:val="24"/>
        </w:rPr>
      </w:pPr>
      <w:r w:rsidRPr="00D647AC">
        <w:rPr>
          <w:rFonts w:ascii="宋体" w:eastAsia="宋体" w:hAnsi="宋体" w:cs="宋体" w:hint="eastAsia"/>
          <w:b/>
          <w:color w:val="231F20"/>
          <w:sz w:val="24"/>
          <w:szCs w:val="24"/>
        </w:rPr>
        <w:t>解释</w:t>
      </w:r>
    </w:p>
    <w:p w:rsidR="00D647AC" w:rsidRPr="00D647AC" w:rsidRDefault="00D647AC" w:rsidP="00D647AC">
      <w:pPr>
        <w:numPr>
          <w:ilvl w:val="0"/>
          <w:numId w:val="3"/>
        </w:numPr>
        <w:tabs>
          <w:tab w:val="start" w:pos="45pt"/>
        </w:tabs>
        <w:spacing w:before="12.20pt"/>
        <w:ind w:start="45pt" w:hanging="18pt"/>
        <w:rPr>
          <w:sz w:val="24"/>
        </w:rPr>
      </w:pPr>
      <w:r w:rsidRPr="00D647AC">
        <w:rPr>
          <w:rFonts w:ascii="宋体" w:eastAsia="宋体" w:hAnsi="宋体" w:cs="宋体" w:hint="eastAsia"/>
          <w:color w:val="231F20"/>
          <w:sz w:val="24"/>
          <w:szCs w:val="24"/>
        </w:rPr>
        <w:t>在本法中，除非上下文另有要求</w:t>
      </w:r>
      <w:r w:rsidRPr="00D647AC">
        <w:rPr>
          <w:color w:val="231F20"/>
          <w:sz w:val="24"/>
          <w:szCs w:val="24"/>
        </w:rPr>
        <w:t>——</w:t>
      </w:r>
    </w:p>
    <w:p w:rsidR="00D647AC" w:rsidRPr="00D647AC" w:rsidRDefault="00D647AC" w:rsidP="00D647AC">
      <w:pPr>
        <w:spacing w:before="12.20pt" w:line="22.55pt" w:lineRule="auto"/>
        <w:ind w:start="39pt"/>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成员</w:t>
      </w:r>
      <w:r w:rsidRPr="00D647AC">
        <w:rPr>
          <w:color w:val="231F20"/>
          <w:sz w:val="24"/>
          <w:szCs w:val="24"/>
        </w:rPr>
        <w:t>”</w:t>
      </w:r>
      <w:r w:rsidRPr="00D647AC">
        <w:rPr>
          <w:rFonts w:ascii="宋体" w:eastAsia="宋体" w:hAnsi="宋体" w:cs="宋体" w:hint="eastAsia"/>
          <w:color w:val="231F20"/>
          <w:sz w:val="24"/>
          <w:szCs w:val="24"/>
        </w:rPr>
        <w:t>是指第</w:t>
      </w:r>
      <w:r w:rsidRPr="00D647AC">
        <w:rPr>
          <w:color w:val="231F20"/>
          <w:sz w:val="24"/>
          <w:szCs w:val="24"/>
        </w:rPr>
        <w:t xml:space="preserve"> 4 </w:t>
      </w:r>
      <w:r w:rsidRPr="00D647AC">
        <w:rPr>
          <w:rFonts w:ascii="宋体" w:eastAsia="宋体" w:hAnsi="宋体" w:cs="宋体" w:hint="eastAsia"/>
          <w:color w:val="231F20"/>
          <w:sz w:val="24"/>
          <w:szCs w:val="24"/>
        </w:rPr>
        <w:t>条规定的管理局成员；</w:t>
      </w:r>
      <w:r w:rsidRPr="00D647AC">
        <w:rPr>
          <w:color w:val="231F20"/>
          <w:sz w:val="24"/>
          <w:szCs w:val="24"/>
        </w:rPr>
        <w:t>“</w:t>
      </w:r>
      <w:r w:rsidRPr="00D647AC">
        <w:rPr>
          <w:rFonts w:ascii="宋体" w:eastAsia="宋体" w:hAnsi="宋体" w:cs="宋体" w:hint="eastAsia"/>
          <w:color w:val="231F20"/>
          <w:sz w:val="24"/>
          <w:szCs w:val="24"/>
        </w:rPr>
        <w:t>委员会</w:t>
      </w:r>
      <w:r w:rsidRPr="00D647AC">
        <w:rPr>
          <w:color w:val="231F20"/>
          <w:sz w:val="24"/>
          <w:szCs w:val="24"/>
        </w:rPr>
        <w:t>”</w:t>
      </w:r>
      <w:r w:rsidRPr="00D647AC">
        <w:rPr>
          <w:rFonts w:ascii="宋体" w:eastAsia="宋体" w:hAnsi="宋体" w:cs="宋体" w:hint="eastAsia"/>
          <w:color w:val="231F20"/>
          <w:sz w:val="24"/>
          <w:szCs w:val="24"/>
        </w:rPr>
        <w:t>是指根据第</w:t>
      </w:r>
      <w:r w:rsidRPr="00D647AC">
        <w:rPr>
          <w:color w:val="231F20"/>
          <w:sz w:val="24"/>
          <w:szCs w:val="24"/>
        </w:rPr>
        <w:t xml:space="preserve"> 10 </w:t>
      </w:r>
      <w:r w:rsidRPr="00D647AC">
        <w:rPr>
          <w:rFonts w:ascii="宋体" w:eastAsia="宋体" w:hAnsi="宋体" w:cs="宋体" w:hint="eastAsia"/>
          <w:color w:val="231F20"/>
          <w:sz w:val="24"/>
          <w:szCs w:val="24"/>
        </w:rPr>
        <w:t>条设立的委员会；</w:t>
      </w:r>
    </w:p>
    <w:p w:rsidR="00D647AC" w:rsidRDefault="00D647AC">
      <w:pPr>
        <w:pStyle w:val="a3"/>
        <w:ind w:start="29.55pt" w:end="0.15pt"/>
        <w:jc w:val="center"/>
        <w:sectPr w:rsidR="00D647AC" w:rsidSect="00D647AC">
          <w:pgSz w:w="499pt" w:h="709pt"/>
          <w:pgMar w:top="35pt" w:right="61pt" w:bottom="14pt" w:left="69pt" w:header="36pt" w:footer="36pt" w:gutter="0pt"/>
          <w:cols w:space="36pt"/>
        </w:sectPr>
      </w:pPr>
    </w:p>
    <w:p w:rsidR="00D647AC" w:rsidRPr="00D647AC" w:rsidRDefault="00D647AC" w:rsidP="00D647AC">
      <w:pPr>
        <w:tabs>
          <w:tab w:val="start" w:pos="127.45pt"/>
          <w:tab w:val="start" w:pos="297.25pt"/>
        </w:tabs>
        <w:spacing w:before="2.10pt"/>
        <w:ind w:start="5.90pt"/>
        <w:rPr>
          <w:b/>
          <w:sz w:val="24"/>
        </w:rPr>
      </w:pPr>
      <w:r w:rsidRPr="00D647AC">
        <w:rPr>
          <w:color w:val="231F20"/>
          <w:spacing w:val="-10"/>
          <w:w w:val="110%"/>
          <w:sz w:val="24"/>
        </w:rPr>
        <w:t>6</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rFonts w:ascii="宋体" w:eastAsia="宋体" w:hAnsi="宋体" w:cs="宋体" w:hint="eastAsia"/>
          <w:b/>
          <w:color w:val="231F20"/>
          <w:sz w:val="24"/>
          <w:szCs w:val="24"/>
        </w:rPr>
        <w:t>第</w:t>
      </w:r>
      <w:r w:rsidRPr="00D647AC">
        <w:rPr>
          <w:b/>
          <w:color w:val="231F20"/>
          <w:sz w:val="24"/>
          <w:szCs w:val="24"/>
        </w:rPr>
        <w:t>738</w:t>
      </w:r>
      <w:r w:rsidRPr="00D647AC">
        <w:rPr>
          <w:rFonts w:ascii="宋体" w:eastAsia="宋体" w:hAnsi="宋体" w:cs="宋体" w:hint="eastAsia"/>
          <w:b/>
          <w:color w:val="231F20"/>
          <w:sz w:val="24"/>
          <w:szCs w:val="24"/>
        </w:rPr>
        <w:t>号法案</w:t>
      </w:r>
    </w:p>
    <w:p w:rsidR="00D647AC" w:rsidRPr="00D647AC" w:rsidRDefault="00D647AC" w:rsidP="00D647AC">
      <w:pPr>
        <w:spacing w:before="10.20pt"/>
        <w:ind w:start="17.90pt"/>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基金</w:t>
      </w:r>
      <w:r w:rsidRPr="00D647AC">
        <w:rPr>
          <w:color w:val="231F20"/>
          <w:sz w:val="24"/>
          <w:szCs w:val="24"/>
        </w:rPr>
        <w:t>”</w:t>
      </w:r>
      <w:r w:rsidRPr="00D647AC">
        <w:rPr>
          <w:rFonts w:ascii="宋体" w:eastAsia="宋体" w:hAnsi="宋体" w:cs="宋体" w:hint="eastAsia"/>
          <w:color w:val="231F20"/>
          <w:sz w:val="24"/>
          <w:szCs w:val="24"/>
        </w:rPr>
        <w:t>指根据第</w:t>
      </w:r>
      <w:r w:rsidRPr="00D647AC">
        <w:rPr>
          <w:color w:val="231F20"/>
          <w:sz w:val="24"/>
          <w:szCs w:val="24"/>
        </w:rPr>
        <w:t>23</w:t>
      </w:r>
      <w:r w:rsidRPr="00D647AC">
        <w:rPr>
          <w:rFonts w:ascii="宋体" w:eastAsia="宋体" w:hAnsi="宋体" w:cs="宋体" w:hint="eastAsia"/>
          <w:color w:val="231F20"/>
          <w:sz w:val="24"/>
          <w:szCs w:val="24"/>
        </w:rPr>
        <w:t>条设立的基金；</w:t>
      </w:r>
    </w:p>
    <w:p w:rsidR="00D647AC" w:rsidRPr="00D647AC" w:rsidRDefault="00D647AC" w:rsidP="00D647AC">
      <w:pPr>
        <w:spacing w:before="12.90pt" w:line="11.25pt" w:lineRule="auto"/>
        <w:ind w:start="5.90pt" w:end="26.55pt" w:firstLine="12pt"/>
        <w:jc w:val="both"/>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部长</w:t>
      </w:r>
      <w:r w:rsidRPr="00D647AC">
        <w:rPr>
          <w:color w:val="231F20"/>
          <w:sz w:val="24"/>
          <w:szCs w:val="24"/>
        </w:rPr>
        <w:t>”</w:t>
      </w:r>
      <w:r w:rsidRPr="00D647AC">
        <w:rPr>
          <w:rFonts w:ascii="宋体" w:eastAsia="宋体" w:hAnsi="宋体" w:cs="宋体" w:hint="eastAsia"/>
          <w:color w:val="231F20"/>
          <w:sz w:val="24"/>
          <w:szCs w:val="24"/>
        </w:rPr>
        <w:t>是指负责卫生事务的部长；</w:t>
      </w:r>
    </w:p>
    <w:p w:rsidR="00D647AC" w:rsidRPr="00D647AC" w:rsidRDefault="00D647AC" w:rsidP="00D647AC">
      <w:pPr>
        <w:spacing w:before="12.40pt"/>
        <w:ind w:start="17.90pt"/>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主席</w:t>
      </w:r>
      <w:r w:rsidRPr="00D647AC">
        <w:rPr>
          <w:color w:val="231F20"/>
          <w:sz w:val="24"/>
          <w:szCs w:val="24"/>
        </w:rPr>
        <w:t>”</w:t>
      </w:r>
      <w:r w:rsidRPr="00D647AC">
        <w:rPr>
          <w:rFonts w:ascii="宋体" w:eastAsia="宋体" w:hAnsi="宋体" w:cs="宋体" w:hint="eastAsia"/>
          <w:color w:val="231F20"/>
          <w:sz w:val="24"/>
          <w:szCs w:val="24"/>
        </w:rPr>
        <w:t>指卫生总干事；</w:t>
      </w:r>
    </w:p>
    <w:p w:rsidR="00D647AC" w:rsidRPr="00D647AC" w:rsidRDefault="00D647AC" w:rsidP="00D647AC">
      <w:pPr>
        <w:spacing w:before="12.85pt" w:line="11.25pt" w:lineRule="auto"/>
        <w:ind w:start="5.90pt" w:end="26.55pt" w:firstLine="12pt"/>
        <w:jc w:val="both"/>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管理局</w:t>
      </w:r>
      <w:r w:rsidRPr="00D647AC">
        <w:rPr>
          <w:color w:val="231F20"/>
          <w:sz w:val="24"/>
          <w:szCs w:val="24"/>
        </w:rPr>
        <w:t>”</w:t>
      </w:r>
      <w:r w:rsidRPr="00D647AC">
        <w:rPr>
          <w:rFonts w:ascii="宋体" w:eastAsia="宋体" w:hAnsi="宋体" w:cs="宋体" w:hint="eastAsia"/>
          <w:color w:val="231F20"/>
          <w:sz w:val="24"/>
          <w:szCs w:val="24"/>
        </w:rPr>
        <w:t>是指根据第</w:t>
      </w:r>
      <w:r w:rsidRPr="00D647AC">
        <w:rPr>
          <w:color w:val="231F20"/>
          <w:sz w:val="24"/>
          <w:szCs w:val="24"/>
        </w:rPr>
        <w:t xml:space="preserve"> 3 </w:t>
      </w:r>
      <w:r w:rsidRPr="00D647AC">
        <w:rPr>
          <w:rFonts w:ascii="宋体" w:eastAsia="宋体" w:hAnsi="宋体" w:cs="宋体" w:hint="eastAsia"/>
          <w:color w:val="231F20"/>
          <w:sz w:val="24"/>
          <w:szCs w:val="24"/>
        </w:rPr>
        <w:t>条设立的医疗器械管理局；</w:t>
      </w:r>
    </w:p>
    <w:p w:rsidR="00D647AC" w:rsidRPr="00D647AC" w:rsidRDefault="00D647AC" w:rsidP="00D647AC">
      <w:pPr>
        <w:spacing w:before="13.05pt" w:line="11.25pt" w:lineRule="auto"/>
        <w:ind w:start="5.90pt" w:end="25.70pt" w:firstLine="12pt"/>
        <w:jc w:val="both"/>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指定日期</w:t>
      </w:r>
      <w:r w:rsidRPr="00D647AC">
        <w:rPr>
          <w:color w:val="231F20"/>
          <w:sz w:val="24"/>
          <w:szCs w:val="24"/>
        </w:rPr>
        <w:t>”</w:t>
      </w:r>
      <w:r w:rsidRPr="00D647AC">
        <w:rPr>
          <w:rFonts w:ascii="宋体" w:eastAsia="宋体" w:hAnsi="宋体" w:cs="宋体" w:hint="eastAsia"/>
          <w:color w:val="231F20"/>
          <w:sz w:val="24"/>
          <w:szCs w:val="24"/>
        </w:rPr>
        <w:t>是指根据第</w:t>
      </w:r>
      <w:r w:rsidRPr="00D647AC">
        <w:rPr>
          <w:color w:val="231F20"/>
          <w:sz w:val="24"/>
          <w:szCs w:val="24"/>
        </w:rPr>
        <w:t xml:space="preserve"> 1(2)</w:t>
      </w:r>
      <w:r w:rsidRPr="00D647AC">
        <w:rPr>
          <w:rFonts w:ascii="宋体" w:eastAsia="宋体" w:hAnsi="宋体" w:cs="宋体" w:hint="eastAsia"/>
          <w:color w:val="231F20"/>
          <w:sz w:val="24"/>
          <w:szCs w:val="24"/>
        </w:rPr>
        <w:t>款指定的日期；</w:t>
      </w:r>
    </w:p>
    <w:p w:rsidR="00D647AC" w:rsidRPr="00D647AC" w:rsidRDefault="00D647AC" w:rsidP="00D647AC">
      <w:pPr>
        <w:spacing w:before="13.05pt" w:line="11.25pt" w:lineRule="auto"/>
        <w:ind w:start="5.90pt" w:end="26.55pt" w:firstLine="12pt"/>
        <w:jc w:val="both"/>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医疗器械法</w:t>
      </w:r>
      <w:r w:rsidRPr="00D647AC">
        <w:rPr>
          <w:color w:val="231F20"/>
          <w:sz w:val="24"/>
          <w:szCs w:val="24"/>
        </w:rPr>
        <w:t>”</w:t>
      </w:r>
      <w:r w:rsidRPr="00D647AC">
        <w:rPr>
          <w:rFonts w:ascii="宋体" w:eastAsia="宋体" w:hAnsi="宋体" w:cs="宋体" w:hint="eastAsia"/>
          <w:color w:val="231F20"/>
          <w:sz w:val="24"/>
          <w:szCs w:val="24"/>
        </w:rPr>
        <w:t>是指本法和</w:t>
      </w:r>
      <w:r w:rsidRPr="00D647AC">
        <w:rPr>
          <w:color w:val="231F20"/>
          <w:sz w:val="24"/>
          <w:szCs w:val="24"/>
        </w:rPr>
        <w:t xml:space="preserve"> 2012 </w:t>
      </w:r>
      <w:r w:rsidRPr="00D647AC">
        <w:rPr>
          <w:rFonts w:ascii="宋体" w:eastAsia="宋体" w:hAnsi="宋体" w:cs="宋体" w:hint="eastAsia"/>
          <w:color w:val="231F20"/>
          <w:sz w:val="24"/>
          <w:szCs w:val="24"/>
        </w:rPr>
        <w:t>年医疗器械法</w:t>
      </w:r>
      <w:r w:rsidRPr="00D647AC">
        <w:rPr>
          <w:color w:val="231F20"/>
          <w:sz w:val="24"/>
          <w:szCs w:val="24"/>
        </w:rPr>
        <w:t xml:space="preserve"> [</w:t>
      </w:r>
      <w:r w:rsidRPr="00D647AC">
        <w:rPr>
          <w:rFonts w:ascii="宋体" w:eastAsia="宋体" w:hAnsi="宋体" w:cs="宋体" w:hint="eastAsia"/>
          <w:color w:val="231F20"/>
          <w:sz w:val="24"/>
          <w:szCs w:val="24"/>
        </w:rPr>
        <w:t>第</w:t>
      </w:r>
      <w:r w:rsidRPr="00D647AC">
        <w:rPr>
          <w:color w:val="231F20"/>
          <w:sz w:val="24"/>
          <w:szCs w:val="24"/>
        </w:rPr>
        <w:t xml:space="preserve"> 737 </w:t>
      </w:r>
      <w:r w:rsidRPr="00D647AC">
        <w:rPr>
          <w:rFonts w:ascii="宋体" w:eastAsia="宋体" w:hAnsi="宋体" w:cs="宋体" w:hint="eastAsia"/>
          <w:color w:val="231F20"/>
          <w:sz w:val="24"/>
          <w:szCs w:val="24"/>
        </w:rPr>
        <w:t>号法案</w:t>
      </w:r>
      <w:r w:rsidRPr="00D647AC">
        <w:rPr>
          <w:color w:val="231F20"/>
          <w:sz w:val="24"/>
          <w:szCs w:val="24"/>
        </w:rPr>
        <w:t>]</w:t>
      </w:r>
      <w:r w:rsidRPr="00D647AC">
        <w:rPr>
          <w:rFonts w:ascii="宋体" w:eastAsia="宋体" w:hAnsi="宋体" w:cs="宋体" w:hint="eastAsia"/>
          <w:color w:val="231F20"/>
          <w:sz w:val="24"/>
          <w:szCs w:val="24"/>
        </w:rPr>
        <w:t>，包括根据这些法律制定的任何附属立法。</w:t>
      </w:r>
    </w:p>
    <w:p w:rsidR="00D647AC" w:rsidRPr="00D647AC" w:rsidRDefault="00D647AC" w:rsidP="00D647AC">
      <w:pPr>
        <w:spacing w:before="11.50pt"/>
        <w:rPr>
          <w:sz w:val="24"/>
          <w:szCs w:val="24"/>
        </w:rPr>
      </w:pPr>
    </w:p>
    <w:p w:rsidR="00D647AC" w:rsidRPr="00D647AC" w:rsidRDefault="00D647AC" w:rsidP="00D647AC">
      <w:pPr>
        <w:spacing w:before="0.05pt"/>
        <w:ind w:end="20.65pt"/>
        <w:jc w:val="center"/>
        <w:rPr>
          <w:sz w:val="24"/>
        </w:rPr>
      </w:pPr>
      <w:r w:rsidRPr="00D647AC">
        <w:rPr>
          <w:rFonts w:ascii="宋体" w:eastAsia="宋体" w:hAnsi="宋体" w:cs="宋体" w:hint="eastAsia"/>
          <w:color w:val="231F20"/>
          <w:sz w:val="17"/>
          <w:szCs w:val="17"/>
        </w:rPr>
        <w:t>第二部分</w:t>
      </w:r>
    </w:p>
    <w:p w:rsidR="00D647AC" w:rsidRPr="00D647AC" w:rsidRDefault="00D647AC" w:rsidP="00D647AC">
      <w:pPr>
        <w:spacing w:before="3.50pt"/>
        <w:rPr>
          <w:sz w:val="17"/>
          <w:szCs w:val="24"/>
        </w:rPr>
      </w:pPr>
    </w:p>
    <w:p w:rsidR="00D647AC" w:rsidRPr="00D647AC" w:rsidRDefault="00D647AC" w:rsidP="00D647AC">
      <w:pPr>
        <w:ind w:start="0.30pt" w:end="20.65pt"/>
        <w:jc w:val="center"/>
        <w:rPr>
          <w:sz w:val="20"/>
        </w:rPr>
      </w:pPr>
      <w:r w:rsidRPr="00D647AC">
        <w:rPr>
          <w:rFonts w:ascii="宋体" w:eastAsia="宋体" w:hAnsi="宋体" w:cs="宋体" w:hint="eastAsia"/>
          <w:color w:val="231F20"/>
          <w:sz w:val="20"/>
          <w:szCs w:val="20"/>
        </w:rPr>
        <w:t>权威</w:t>
      </w:r>
    </w:p>
    <w:p w:rsidR="00D647AC" w:rsidRPr="00D647AC" w:rsidRDefault="00D647AC" w:rsidP="00D647AC">
      <w:pPr>
        <w:spacing w:before="1.10pt"/>
        <w:rPr>
          <w:sz w:val="20"/>
          <w:szCs w:val="24"/>
        </w:rPr>
      </w:pPr>
    </w:p>
    <w:p w:rsidR="00D647AC" w:rsidRPr="00D647AC" w:rsidRDefault="00D647AC" w:rsidP="00D647AC">
      <w:pPr>
        <w:spacing w:before="0.05pt"/>
        <w:ind w:start="5.90pt"/>
        <w:rPr>
          <w:b/>
          <w:bCs/>
          <w:sz w:val="24"/>
          <w:szCs w:val="24"/>
        </w:rPr>
      </w:pPr>
      <w:r w:rsidRPr="00D647AC">
        <w:rPr>
          <w:rFonts w:ascii="宋体" w:eastAsia="宋体" w:hAnsi="宋体" w:cs="宋体" w:hint="eastAsia"/>
          <w:b/>
          <w:bCs/>
          <w:color w:val="231F20"/>
          <w:sz w:val="24"/>
          <w:szCs w:val="24"/>
        </w:rPr>
        <w:t>建立管理局</w:t>
      </w:r>
    </w:p>
    <w:p w:rsidR="00D647AC" w:rsidRPr="00D647AC" w:rsidRDefault="00D647AC" w:rsidP="00D647AC">
      <w:pPr>
        <w:numPr>
          <w:ilvl w:val="0"/>
          <w:numId w:val="4"/>
        </w:numPr>
        <w:tabs>
          <w:tab w:val="start" w:pos="21.85pt"/>
        </w:tabs>
        <w:spacing w:before="12.85pt" w:line="11.25pt" w:lineRule="auto"/>
        <w:ind w:end="26.60pt" w:firstLine="0pt"/>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）成立一个名为</w:t>
      </w:r>
      <w:r w:rsidRPr="00D647AC">
        <w:rPr>
          <w:color w:val="231F20"/>
          <w:sz w:val="24"/>
          <w:szCs w:val="24"/>
        </w:rPr>
        <w:t>“</w:t>
      </w:r>
      <w:r w:rsidRPr="00D647AC">
        <w:rPr>
          <w:rFonts w:ascii="宋体" w:eastAsia="宋体" w:hAnsi="宋体" w:cs="宋体" w:hint="eastAsia"/>
          <w:color w:val="231F20"/>
          <w:sz w:val="24"/>
          <w:szCs w:val="24"/>
        </w:rPr>
        <w:t>医疗器械管理局</w:t>
      </w:r>
      <w:r w:rsidRPr="00D647AC">
        <w:rPr>
          <w:color w:val="231F20"/>
          <w:sz w:val="24"/>
          <w:szCs w:val="24"/>
        </w:rPr>
        <w:t>”</w:t>
      </w:r>
      <w:r w:rsidRPr="00D647AC">
        <w:rPr>
          <w:rFonts w:ascii="宋体" w:eastAsia="宋体" w:hAnsi="宋体" w:cs="宋体" w:hint="eastAsia"/>
          <w:color w:val="231F20"/>
          <w:sz w:val="24"/>
          <w:szCs w:val="24"/>
        </w:rPr>
        <w:t>的法人团体。</w:t>
      </w:r>
    </w:p>
    <w:p w:rsidR="00D647AC" w:rsidRPr="00D647AC" w:rsidRDefault="00D647AC" w:rsidP="00D647AC">
      <w:pPr>
        <w:numPr>
          <w:ilvl w:val="1"/>
          <w:numId w:val="4"/>
        </w:numPr>
        <w:tabs>
          <w:tab w:val="start" w:pos="38.85pt"/>
        </w:tabs>
        <w:spacing w:before="13.05pt" w:line="11.25pt" w:lineRule="auto"/>
        <w:ind w:end="27.05pt" w:firstLine="12pt"/>
        <w:rPr>
          <w:sz w:val="24"/>
        </w:rPr>
      </w:pPr>
      <w:r w:rsidRPr="00D647AC">
        <w:rPr>
          <w:rFonts w:ascii="宋体" w:eastAsia="宋体" w:hAnsi="宋体" w:cs="宋体" w:hint="eastAsia"/>
          <w:color w:val="231F20"/>
          <w:sz w:val="24"/>
          <w:szCs w:val="24"/>
        </w:rPr>
        <w:t>管理局永久延续，并拥有公用印章。</w:t>
      </w:r>
    </w:p>
    <w:p w:rsidR="00D647AC" w:rsidRPr="00D647AC" w:rsidRDefault="00D647AC" w:rsidP="00D647AC">
      <w:pPr>
        <w:numPr>
          <w:ilvl w:val="1"/>
          <w:numId w:val="4"/>
        </w:numPr>
        <w:tabs>
          <w:tab w:val="start" w:pos="38.85pt"/>
        </w:tabs>
        <w:spacing w:before="12.40pt"/>
        <w:ind w:start="38.85pt" w:hanging="20.95pt"/>
        <w:rPr>
          <w:sz w:val="24"/>
        </w:rPr>
      </w:pPr>
      <w:r w:rsidRPr="00D647AC">
        <w:rPr>
          <w:rFonts w:ascii="宋体" w:eastAsia="宋体" w:hAnsi="宋体" w:cs="宋体" w:hint="eastAsia"/>
          <w:color w:val="231F20"/>
          <w:sz w:val="24"/>
          <w:szCs w:val="24"/>
        </w:rPr>
        <w:t>该管理局可以其名义提起诉讼和被起诉。</w:t>
      </w:r>
    </w:p>
    <w:p w:rsidR="00D647AC" w:rsidRPr="00D647AC" w:rsidRDefault="00D647AC" w:rsidP="00D647AC">
      <w:pPr>
        <w:numPr>
          <w:ilvl w:val="1"/>
          <w:numId w:val="4"/>
        </w:numPr>
        <w:tabs>
          <w:tab w:val="start" w:pos="38.85pt"/>
        </w:tabs>
        <w:spacing w:before="12.85pt" w:line="11.25pt" w:lineRule="auto"/>
        <w:ind w:end="26.90pt" w:firstLine="12pt"/>
        <w:rPr>
          <w:sz w:val="24"/>
        </w:rPr>
      </w:pPr>
      <w:r w:rsidRPr="00D647AC">
        <w:rPr>
          <w:rFonts w:ascii="宋体" w:eastAsia="宋体" w:hAnsi="宋体" w:cs="宋体" w:hint="eastAsia"/>
          <w:color w:val="231F20"/>
          <w:sz w:val="24"/>
          <w:szCs w:val="24"/>
        </w:rPr>
        <w:t>根据本法的规定并为了本法的目的，管理局可以按照其认为合适的条件</w:t>
      </w:r>
      <w:r w:rsidRPr="00D647AC">
        <w:rPr>
          <w:color w:val="231F20"/>
          <w:sz w:val="24"/>
          <w:szCs w:val="24"/>
        </w:rPr>
        <w:t xml:space="preserve"> ——</w:t>
      </w:r>
    </w:p>
    <w:p w:rsidR="00D647AC" w:rsidRPr="00D647AC" w:rsidRDefault="00D647AC" w:rsidP="00D647AC">
      <w:pPr>
        <w:numPr>
          <w:ilvl w:val="2"/>
          <w:numId w:val="4"/>
        </w:numPr>
        <w:tabs>
          <w:tab w:val="start" w:pos="53.85pt"/>
        </w:tabs>
        <w:spacing w:before="12.40pt"/>
        <w:ind w:start="53.85pt" w:hanging="20.85pt"/>
        <w:jc w:val="both"/>
        <w:rPr>
          <w:sz w:val="24"/>
        </w:rPr>
      </w:pPr>
      <w:r w:rsidRPr="00D647AC">
        <w:rPr>
          <w:rFonts w:ascii="宋体" w:eastAsia="宋体" w:hAnsi="宋体" w:cs="宋体" w:hint="eastAsia"/>
          <w:color w:val="231F20"/>
          <w:sz w:val="24"/>
          <w:szCs w:val="24"/>
        </w:rPr>
        <w:t>签订合同；</w:t>
      </w:r>
    </w:p>
    <w:p w:rsidR="00D647AC" w:rsidRPr="00D647AC" w:rsidRDefault="00D647AC" w:rsidP="00D647AC">
      <w:pPr>
        <w:numPr>
          <w:ilvl w:val="2"/>
          <w:numId w:val="4"/>
        </w:numPr>
        <w:tabs>
          <w:tab w:val="start" w:pos="53.90pt"/>
        </w:tabs>
        <w:spacing w:before="5.90pt" w:line="11.25pt" w:lineRule="auto"/>
        <w:ind w:end="26.90pt"/>
        <w:jc w:val="both"/>
        <w:rPr>
          <w:sz w:val="24"/>
        </w:rPr>
      </w:pPr>
      <w:r w:rsidRPr="00D647AC">
        <w:rPr>
          <w:rFonts w:ascii="宋体" w:eastAsia="宋体" w:hAnsi="宋体" w:cs="宋体" w:hint="eastAsia"/>
          <w:color w:val="231F20"/>
          <w:sz w:val="24"/>
          <w:szCs w:val="24"/>
        </w:rPr>
        <w:t>取得、购买、取得、租赁、持有、出售和享用各种动产和不动产；以及</w:t>
      </w:r>
    </w:p>
    <w:p w:rsidR="00D647AC" w:rsidRPr="00D647AC" w:rsidRDefault="00D647AC" w:rsidP="00D647AC">
      <w:pPr>
        <w:numPr>
          <w:ilvl w:val="2"/>
          <w:numId w:val="4"/>
        </w:numPr>
        <w:tabs>
          <w:tab w:val="start" w:pos="53.90pt"/>
        </w:tabs>
        <w:spacing w:before="6.05pt" w:line="11.25pt" w:lineRule="auto"/>
        <w:ind w:end="26.85pt" w:hanging="20.25pt"/>
        <w:jc w:val="both"/>
        <w:rPr>
          <w:sz w:val="24"/>
        </w:rPr>
      </w:pPr>
      <w:r w:rsidRPr="00D647AC">
        <w:rPr>
          <w:rFonts w:ascii="宋体" w:eastAsia="宋体" w:hAnsi="宋体" w:cs="宋体" w:hint="eastAsia"/>
          <w:color w:val="231F20"/>
          <w:sz w:val="24"/>
          <w:szCs w:val="24"/>
        </w:rPr>
        <w:t>转易、转让、放弃、交出、押记、按揭、出租、重新转让、转移或以其他方式处置或处理归属于管理局的任何动产或不动产或任何动产或不动产的权益。</w:t>
      </w:r>
    </w:p>
    <w:p w:rsidR="00D647AC" w:rsidRDefault="00D647AC">
      <w:pPr>
        <w:pStyle w:val="a3"/>
        <w:ind w:start="29.55pt" w:end="0.15pt"/>
        <w:jc w:val="center"/>
        <w:sectPr w:rsidR="00D647AC" w:rsidSect="00D647AC">
          <w:pgSz w:w="499pt" w:h="709pt"/>
          <w:pgMar w:top="46pt" w:right="69pt" w:bottom="14pt" w:left="61pt" w:header="36pt" w:footer="36pt" w:gutter="0pt"/>
          <w:cols w:space="36pt"/>
        </w:sectPr>
      </w:pPr>
    </w:p>
    <w:p w:rsidR="00D647AC" w:rsidRPr="00D647AC" w:rsidRDefault="00D647AC" w:rsidP="00D647AC">
      <w:pPr>
        <w:tabs>
          <w:tab w:val="end" w:pos="362.95pt"/>
        </w:tabs>
        <w:spacing w:before="2.10pt"/>
        <w:ind w:start="128.15pt"/>
        <w:rPr>
          <w:sz w:val="24"/>
        </w:rPr>
      </w:pPr>
      <w:r w:rsidRPr="00D647AC">
        <w:rPr>
          <w:rFonts w:ascii="宋体" w:eastAsia="宋体" w:hAnsi="宋体" w:cs="宋体" w:hint="eastAsia"/>
          <w:i/>
          <w:color w:val="231F20"/>
          <w:sz w:val="24"/>
          <w:szCs w:val="24"/>
        </w:rPr>
        <w:t>医疗器材管理局</w:t>
      </w:r>
      <w:r w:rsidRPr="00D647AC">
        <w:rPr>
          <w:i/>
          <w:color w:val="231F20"/>
          <w:sz w:val="24"/>
        </w:rPr>
        <w:tab/>
      </w:r>
      <w:r w:rsidRPr="00D647AC">
        <w:rPr>
          <w:color w:val="231F20"/>
          <w:spacing w:val="-10"/>
          <w:sz w:val="24"/>
        </w:rPr>
        <w:t>7</w:t>
      </w:r>
    </w:p>
    <w:p w:rsidR="00D647AC" w:rsidRPr="00D647AC" w:rsidRDefault="00D647AC" w:rsidP="00D647AC">
      <w:pPr>
        <w:spacing w:before="10.20pt"/>
        <w:ind w:start="27pt"/>
        <w:outlineLvl w:val="0"/>
        <w:rPr>
          <w:b/>
          <w:bCs/>
          <w:sz w:val="24"/>
          <w:szCs w:val="24"/>
        </w:rPr>
      </w:pPr>
      <w:r w:rsidRPr="00D647AC">
        <w:rPr>
          <w:rFonts w:ascii="宋体" w:eastAsia="宋体" w:hAnsi="宋体" w:cs="宋体" w:hint="eastAsia"/>
          <w:b/>
          <w:bCs/>
          <w:color w:val="231F20"/>
          <w:sz w:val="24"/>
          <w:szCs w:val="24"/>
        </w:rPr>
        <w:t>管理局成员</w:t>
      </w:r>
    </w:p>
    <w:p w:rsidR="00D647AC" w:rsidRPr="00D647AC" w:rsidRDefault="00D647AC" w:rsidP="00D647AC">
      <w:pPr>
        <w:numPr>
          <w:ilvl w:val="0"/>
          <w:numId w:val="6"/>
        </w:numPr>
        <w:tabs>
          <w:tab w:val="start" w:pos="42.95pt"/>
        </w:tabs>
        <w:spacing w:before="13.20pt"/>
        <w:ind w:hanging="15.95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）管理局由下列成员组成：</w:t>
      </w:r>
    </w:p>
    <w:p w:rsidR="00D647AC" w:rsidRPr="00D647AC" w:rsidRDefault="00D647AC" w:rsidP="00D647AC">
      <w:pPr>
        <w:numPr>
          <w:ilvl w:val="1"/>
          <w:numId w:val="6"/>
        </w:numPr>
        <w:tabs>
          <w:tab w:val="start" w:pos="74.95pt"/>
        </w:tabs>
        <w:spacing w:before="13.20pt"/>
        <w:ind w:start="74.95pt" w:hanging="20.85pt"/>
        <w:rPr>
          <w:sz w:val="24"/>
        </w:rPr>
      </w:pPr>
      <w:r w:rsidRPr="00D647AC">
        <w:rPr>
          <w:rFonts w:ascii="宋体" w:eastAsia="宋体" w:hAnsi="宋体" w:cs="宋体" w:hint="eastAsia"/>
          <w:color w:val="231F20"/>
          <w:sz w:val="24"/>
          <w:szCs w:val="24"/>
        </w:rPr>
        <w:t>卫生总干事担任主席；</w:t>
      </w:r>
    </w:p>
    <w:p w:rsidR="00D647AC" w:rsidRPr="00D647AC" w:rsidRDefault="00D647AC" w:rsidP="00D647AC">
      <w:pPr>
        <w:numPr>
          <w:ilvl w:val="1"/>
          <w:numId w:val="6"/>
        </w:numPr>
        <w:tabs>
          <w:tab w:val="start" w:pos="74.95pt"/>
        </w:tabs>
        <w:spacing w:before="5.75pt"/>
        <w:ind w:start="74.95pt" w:hanging="20.85pt"/>
        <w:rPr>
          <w:sz w:val="24"/>
        </w:rPr>
      </w:pPr>
      <w:r w:rsidRPr="00D647AC">
        <w:rPr>
          <w:rFonts w:ascii="宋体" w:eastAsia="宋体" w:hAnsi="宋体" w:cs="宋体" w:hint="eastAsia"/>
          <w:color w:val="231F20"/>
          <w:sz w:val="24"/>
          <w:szCs w:val="24"/>
        </w:rPr>
        <w:t>行政长官；</w:t>
      </w:r>
    </w:p>
    <w:p w:rsidR="00D647AC" w:rsidRPr="00D647AC" w:rsidRDefault="00D647AC" w:rsidP="00D647AC">
      <w:pPr>
        <w:numPr>
          <w:ilvl w:val="1"/>
          <w:numId w:val="6"/>
        </w:numPr>
        <w:tabs>
          <w:tab w:val="start" w:pos="74.95pt"/>
        </w:tabs>
        <w:spacing w:before="5.70pt"/>
        <w:ind w:start="74.95pt" w:hanging="20.20pt"/>
        <w:rPr>
          <w:sz w:val="24"/>
        </w:rPr>
      </w:pPr>
      <w:r w:rsidRPr="00D647AC">
        <w:rPr>
          <w:rFonts w:ascii="宋体" w:eastAsia="宋体" w:hAnsi="宋体" w:cs="宋体" w:hint="eastAsia"/>
          <w:color w:val="231F20"/>
          <w:sz w:val="24"/>
          <w:szCs w:val="24"/>
        </w:rPr>
        <w:t>财政部代表；</w:t>
      </w:r>
    </w:p>
    <w:p w:rsidR="00D647AC" w:rsidRPr="00D647AC" w:rsidRDefault="00D647AC" w:rsidP="00D647AC">
      <w:pPr>
        <w:numPr>
          <w:ilvl w:val="1"/>
          <w:numId w:val="6"/>
        </w:numPr>
        <w:tabs>
          <w:tab w:val="start" w:pos="74.95pt"/>
        </w:tabs>
        <w:spacing w:before="5.70pt"/>
        <w:ind w:start="74.95pt" w:hanging="20.85pt"/>
        <w:rPr>
          <w:sz w:val="24"/>
        </w:rPr>
      </w:pPr>
      <w:r w:rsidRPr="00D647AC">
        <w:rPr>
          <w:rFonts w:ascii="宋体" w:eastAsia="宋体" w:hAnsi="宋体" w:cs="宋体" w:hint="eastAsia"/>
          <w:color w:val="231F20"/>
          <w:sz w:val="24"/>
          <w:szCs w:val="24"/>
        </w:rPr>
        <w:t>卫生部代表；以及</w:t>
      </w:r>
    </w:p>
    <w:p w:rsidR="00D647AC" w:rsidRPr="00D647AC" w:rsidRDefault="00D647AC" w:rsidP="00D647AC">
      <w:pPr>
        <w:numPr>
          <w:ilvl w:val="1"/>
          <w:numId w:val="6"/>
        </w:numPr>
        <w:tabs>
          <w:tab w:val="start" w:pos="75pt"/>
        </w:tabs>
        <w:spacing w:before="5.90pt" w:line="11.75pt" w:lineRule="auto"/>
        <w:ind w:end="5.45pt" w:hanging="20.25pt"/>
        <w:jc w:val="both"/>
        <w:rPr>
          <w:sz w:val="24"/>
        </w:rPr>
      </w:pPr>
      <w:r w:rsidRPr="00D647AC">
        <w:rPr>
          <w:rFonts w:ascii="宋体" w:eastAsia="宋体" w:hAnsi="宋体" w:cs="宋体" w:hint="eastAsia"/>
          <w:color w:val="231F20"/>
          <w:sz w:val="24"/>
          <w:szCs w:val="24"/>
        </w:rPr>
        <w:t>部长将任命不超过五名具有医疗器械专业知识和经验的人员。</w:t>
      </w:r>
    </w:p>
    <w:p w:rsidR="00D647AC" w:rsidRPr="00D647AC" w:rsidRDefault="00D647AC" w:rsidP="00D647AC">
      <w:pPr>
        <w:numPr>
          <w:ilvl w:val="0"/>
          <w:numId w:val="5"/>
        </w:numPr>
        <w:tabs>
          <w:tab w:val="start" w:pos="59.95pt"/>
        </w:tabs>
        <w:spacing w:before="13.45pt" w:line="11.75pt" w:lineRule="auto"/>
        <w:ind w:end="5.85pt" w:firstLine="12pt"/>
        <w:jc w:val="both"/>
        <w:rPr>
          <w:sz w:val="24"/>
        </w:rPr>
      </w:pPr>
      <w:r w:rsidRPr="00D647AC">
        <w:rPr>
          <w:rFonts w:ascii="宋体" w:eastAsia="宋体" w:hAnsi="宋体" w:cs="宋体" w:hint="eastAsia"/>
          <w:color w:val="231F20"/>
          <w:sz w:val="24"/>
          <w:szCs w:val="24"/>
        </w:rPr>
        <w:t>本附表的规定适用于管理局。</w:t>
      </w:r>
    </w:p>
    <w:p w:rsidR="00D647AC" w:rsidRPr="00D647AC" w:rsidRDefault="00D647AC" w:rsidP="00D647AC">
      <w:pPr>
        <w:numPr>
          <w:ilvl w:val="0"/>
          <w:numId w:val="5"/>
        </w:numPr>
        <w:tabs>
          <w:tab w:val="start" w:pos="59.95pt"/>
        </w:tabs>
        <w:spacing w:before="13.45pt" w:line="11.75pt" w:lineRule="auto"/>
        <w:ind w:end="5.45pt" w:firstLine="12pt"/>
        <w:jc w:val="both"/>
        <w:rPr>
          <w:sz w:val="24"/>
        </w:rPr>
      </w:pPr>
      <w:r w:rsidRPr="00D647AC">
        <w:rPr>
          <w:rFonts w:ascii="宋体" w:eastAsia="宋体" w:hAnsi="宋体" w:cs="宋体" w:hint="eastAsia"/>
          <w:color w:val="231F20"/>
          <w:sz w:val="24"/>
          <w:szCs w:val="24"/>
        </w:rPr>
        <w:t>部长可通过在宪报上公布的命令修改该附表。</w:t>
      </w:r>
    </w:p>
    <w:p w:rsidR="00D647AC" w:rsidRPr="00D647AC" w:rsidRDefault="00D647AC" w:rsidP="00D647AC">
      <w:pPr>
        <w:spacing w:before="12.90pt"/>
        <w:rPr>
          <w:sz w:val="24"/>
          <w:szCs w:val="24"/>
        </w:rPr>
      </w:pPr>
    </w:p>
    <w:p w:rsidR="00D647AC" w:rsidRPr="00D647AC" w:rsidRDefault="00D647AC" w:rsidP="00D647AC">
      <w:pPr>
        <w:ind w:start="27pt"/>
        <w:outlineLvl w:val="0"/>
        <w:rPr>
          <w:b/>
          <w:bCs/>
          <w:sz w:val="24"/>
          <w:szCs w:val="24"/>
        </w:rPr>
      </w:pPr>
      <w:r w:rsidRPr="00D647AC">
        <w:rPr>
          <w:rFonts w:ascii="宋体" w:eastAsia="宋体" w:hAnsi="宋体" w:cs="宋体" w:hint="eastAsia"/>
          <w:b/>
          <w:bCs/>
          <w:color w:val="231F20"/>
          <w:sz w:val="24"/>
          <w:szCs w:val="24"/>
        </w:rPr>
        <w:t>任期</w:t>
      </w:r>
    </w:p>
    <w:p w:rsidR="00D647AC" w:rsidRPr="00D647AC" w:rsidRDefault="00D647AC" w:rsidP="00D647AC">
      <w:pPr>
        <w:numPr>
          <w:ilvl w:val="0"/>
          <w:numId w:val="6"/>
        </w:numPr>
        <w:tabs>
          <w:tab w:val="start" w:pos="42.95pt"/>
        </w:tabs>
        <w:spacing w:before="13.45pt" w:line="11.75pt" w:lineRule="auto"/>
        <w:ind w:start="27pt" w:end="5.45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）根据第</w:t>
      </w:r>
      <w:r w:rsidRPr="00D647AC">
        <w:rPr>
          <w:color w:val="231F20"/>
          <w:sz w:val="24"/>
          <w:szCs w:val="24"/>
        </w:rPr>
        <w:t>4</w:t>
      </w: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w:t>
      </w:r>
      <w:r w:rsidRPr="00D647AC">
        <w:rPr>
          <w:color w:val="231F20"/>
          <w:sz w:val="24"/>
          <w:szCs w:val="24"/>
        </w:rPr>
        <w:t>e</w:t>
      </w:r>
      <w:r w:rsidRPr="00D647AC">
        <w:rPr>
          <w:rFonts w:ascii="宋体" w:eastAsia="宋体" w:hAnsi="宋体" w:cs="宋体" w:hint="eastAsia"/>
          <w:color w:val="231F20"/>
          <w:sz w:val="24"/>
          <w:szCs w:val="24"/>
        </w:rPr>
        <w:t>）款任命的管理局成员的任期不得超过三年，但任命书中可能规定的条件除外，除非他提前辞职或离职，或其任命被提前撤销。</w:t>
      </w:r>
    </w:p>
    <w:p w:rsidR="00D647AC" w:rsidRPr="00D647AC" w:rsidRDefault="00D647AC" w:rsidP="00D647AC">
      <w:pPr>
        <w:spacing w:before="13.40pt" w:line="11.75pt" w:lineRule="auto"/>
        <w:ind w:start="27pt" w:end="5.75pt" w:firstLine="12pt"/>
        <w:jc w:val="both"/>
        <w:rPr>
          <w:sz w:val="24"/>
          <w:szCs w:val="24"/>
        </w:rPr>
      </w:pPr>
      <w:r w:rsidRPr="00D647AC">
        <w:rPr>
          <w:rFonts w:ascii="宋体" w:eastAsia="宋体" w:hAnsi="宋体" w:cs="宋体" w:hint="eastAsia"/>
          <w:color w:val="231F20"/>
          <w:sz w:val="24"/>
          <w:szCs w:val="24"/>
        </w:rPr>
        <w:t>（</w:t>
      </w:r>
      <w:r w:rsidRPr="00D647AC">
        <w:rPr>
          <w:color w:val="231F20"/>
          <w:sz w:val="24"/>
          <w:szCs w:val="24"/>
        </w:rPr>
        <w:t>2</w:t>
      </w:r>
      <w:r w:rsidRPr="00D647AC">
        <w:rPr>
          <w:rFonts w:ascii="宋体" w:eastAsia="宋体" w:hAnsi="宋体" w:cs="宋体" w:hint="eastAsia"/>
          <w:color w:val="231F20"/>
          <w:sz w:val="24"/>
          <w:szCs w:val="24"/>
        </w:rPr>
        <w:t>）根据第</w:t>
      </w:r>
      <w:r w:rsidRPr="00D647AC">
        <w:rPr>
          <w:color w:val="231F20"/>
          <w:sz w:val="24"/>
          <w:szCs w:val="24"/>
        </w:rPr>
        <w:t xml:space="preserve"> 4</w:t>
      </w: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w:t>
      </w:r>
      <w:r w:rsidRPr="00D647AC">
        <w:rPr>
          <w:color w:val="231F20"/>
          <w:sz w:val="24"/>
          <w:szCs w:val="24"/>
        </w:rPr>
        <w:t>e</w:t>
      </w:r>
      <w:r w:rsidRPr="00D647AC">
        <w:rPr>
          <w:rFonts w:ascii="宋体" w:eastAsia="宋体" w:hAnsi="宋体" w:cs="宋体" w:hint="eastAsia"/>
          <w:color w:val="231F20"/>
          <w:sz w:val="24"/>
          <w:szCs w:val="24"/>
        </w:rPr>
        <w:t>）</w:t>
      </w:r>
      <w:r w:rsidRPr="00D647AC">
        <w:rPr>
          <w:color w:val="231F20"/>
          <w:sz w:val="24"/>
          <w:szCs w:val="24"/>
        </w:rPr>
        <w:t xml:space="preserve"> </w:t>
      </w:r>
      <w:r w:rsidRPr="00D647AC">
        <w:rPr>
          <w:rFonts w:ascii="宋体" w:eastAsia="宋体" w:hAnsi="宋体" w:cs="宋体" w:hint="eastAsia"/>
          <w:color w:val="231F20"/>
          <w:sz w:val="24"/>
          <w:szCs w:val="24"/>
        </w:rPr>
        <w:t>款任命的监管局所有成员均有资格连任，但任何成员的连续任职不得超过两个任期。</w:t>
      </w:r>
    </w:p>
    <w:p w:rsidR="00D647AC" w:rsidRPr="00D647AC" w:rsidRDefault="00D647AC" w:rsidP="00D647AC">
      <w:pPr>
        <w:spacing w:before="12.90pt"/>
        <w:rPr>
          <w:sz w:val="24"/>
          <w:szCs w:val="24"/>
        </w:rPr>
      </w:pPr>
    </w:p>
    <w:p w:rsidR="00D647AC" w:rsidRPr="00D647AC" w:rsidRDefault="00D647AC" w:rsidP="00D647AC">
      <w:pPr>
        <w:ind w:start="27pt"/>
        <w:outlineLvl w:val="0"/>
        <w:rPr>
          <w:b/>
          <w:bCs/>
          <w:sz w:val="24"/>
          <w:szCs w:val="24"/>
        </w:rPr>
      </w:pPr>
      <w:r w:rsidRPr="00D647AC">
        <w:rPr>
          <w:rFonts w:ascii="宋体" w:eastAsia="宋体" w:hAnsi="宋体" w:cs="宋体" w:hint="eastAsia"/>
          <w:b/>
          <w:bCs/>
          <w:color w:val="231F20"/>
          <w:sz w:val="24"/>
          <w:szCs w:val="24"/>
        </w:rPr>
        <w:t>津贴</w:t>
      </w:r>
    </w:p>
    <w:p w:rsidR="00D647AC" w:rsidRPr="00D647AC" w:rsidRDefault="00D647AC" w:rsidP="00D647AC">
      <w:pPr>
        <w:numPr>
          <w:ilvl w:val="0"/>
          <w:numId w:val="6"/>
        </w:numPr>
        <w:tabs>
          <w:tab w:val="start" w:pos="43pt"/>
        </w:tabs>
        <w:spacing w:before="13.40pt" w:line="11.75pt" w:lineRule="auto"/>
        <w:ind w:start="27pt" w:end="5.75pt" w:firstLine="0pt"/>
        <w:jc w:val="both"/>
        <w:rPr>
          <w:sz w:val="24"/>
        </w:rPr>
      </w:pPr>
      <w:r w:rsidRPr="00D647AC">
        <w:rPr>
          <w:color w:val="231F20"/>
          <w:sz w:val="24"/>
          <w:szCs w:val="24"/>
        </w:rPr>
        <w:t xml:space="preserve">(1) </w:t>
      </w:r>
      <w:r w:rsidRPr="00D647AC">
        <w:rPr>
          <w:rFonts w:ascii="宋体" w:eastAsia="宋体" w:hAnsi="宋体" w:cs="宋体" w:hint="eastAsia"/>
          <w:color w:val="231F20"/>
          <w:sz w:val="24"/>
          <w:szCs w:val="24"/>
        </w:rPr>
        <w:t>主席的津贴由部长与财政部长磋商后决定。</w:t>
      </w:r>
    </w:p>
    <w:p w:rsidR="00D647AC" w:rsidRPr="00D647AC" w:rsidRDefault="00D647AC" w:rsidP="00D647AC">
      <w:pPr>
        <w:spacing w:before="13.45pt" w:line="11.75pt" w:lineRule="auto"/>
        <w:ind w:start="27pt" w:end="5.70pt" w:firstLine="12pt"/>
        <w:jc w:val="both"/>
        <w:rPr>
          <w:sz w:val="24"/>
          <w:szCs w:val="24"/>
        </w:rPr>
      </w:pPr>
      <w:r w:rsidRPr="00D647AC">
        <w:rPr>
          <w:color w:val="231F20"/>
          <w:sz w:val="24"/>
          <w:szCs w:val="24"/>
        </w:rPr>
        <w:t xml:space="preserve">(2) </w:t>
      </w:r>
      <w:r w:rsidRPr="00D647AC">
        <w:rPr>
          <w:rFonts w:ascii="宋体" w:eastAsia="宋体" w:hAnsi="宋体" w:cs="宋体" w:hint="eastAsia"/>
          <w:color w:val="231F20"/>
          <w:sz w:val="24"/>
          <w:szCs w:val="24"/>
        </w:rPr>
        <w:t>除首席执行官外，管理局所有其他成员的津贴由部长与财政部长磋商后决定。</w:t>
      </w:r>
    </w:p>
    <w:p w:rsidR="00D647AC" w:rsidRDefault="00D647AC">
      <w:pPr>
        <w:pStyle w:val="a3"/>
        <w:ind w:start="29.55pt" w:end="0.15pt"/>
        <w:jc w:val="center"/>
        <w:sectPr w:rsidR="00D647AC" w:rsidSect="00D647AC">
          <w:pgSz w:w="499pt" w:h="709pt"/>
          <w:pgMar w:top="46pt" w:right="61pt" w:bottom="14pt" w:left="69pt" w:header="36pt" w:footer="36pt" w:gutter="0pt"/>
          <w:cols w:space="36pt"/>
        </w:sectPr>
      </w:pPr>
    </w:p>
    <w:p w:rsidR="00D647AC" w:rsidRPr="00D647AC" w:rsidRDefault="00D647AC" w:rsidP="00D647AC">
      <w:pPr>
        <w:tabs>
          <w:tab w:val="start" w:pos="127.45pt"/>
          <w:tab w:val="start" w:pos="297.25pt"/>
        </w:tabs>
        <w:spacing w:before="2.10pt" w:line="20.85pt" w:lineRule="auto"/>
        <w:ind w:start="5.90pt" w:end="26.55pt"/>
        <w:jc w:val="both"/>
        <w:rPr>
          <w:b/>
          <w:sz w:val="24"/>
        </w:rPr>
      </w:pPr>
      <w:r w:rsidRPr="00D647AC">
        <w:rPr>
          <w:color w:val="231F20"/>
          <w:spacing w:val="-10"/>
          <w:w w:val="110%"/>
          <w:sz w:val="24"/>
        </w:rPr>
        <w:t>8</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b/>
          <w:color w:val="231F20"/>
          <w:sz w:val="24"/>
          <w:szCs w:val="24"/>
        </w:rPr>
        <w:t xml:space="preserve">738 </w:t>
      </w:r>
      <w:r w:rsidRPr="00D647AC">
        <w:rPr>
          <w:rFonts w:ascii="宋体" w:eastAsia="宋体" w:hAnsi="宋体" w:cs="宋体" w:hint="eastAsia"/>
          <w:b/>
          <w:color w:val="231F20"/>
          <w:sz w:val="24"/>
          <w:szCs w:val="24"/>
        </w:rPr>
        <w:t>号法案主席</w:t>
      </w:r>
    </w:p>
    <w:p w:rsidR="00D647AC" w:rsidRPr="00D647AC" w:rsidRDefault="00D647AC" w:rsidP="00D647AC">
      <w:pPr>
        <w:numPr>
          <w:ilvl w:val="0"/>
          <w:numId w:val="8"/>
        </w:numPr>
        <w:tabs>
          <w:tab w:val="start" w:pos="26.65pt"/>
        </w:tabs>
        <w:spacing w:before="2.65pt" w:line="11.25pt" w:lineRule="auto"/>
        <w:ind w:end="26.85pt" w:firstLine="0pt"/>
        <w:jc w:val="both"/>
        <w:rPr>
          <w:sz w:val="24"/>
        </w:rPr>
      </w:pPr>
      <w:r w:rsidRPr="00D647AC">
        <w:rPr>
          <w:color w:val="231F20"/>
          <w:sz w:val="24"/>
          <w:szCs w:val="24"/>
        </w:rPr>
        <w:t xml:space="preserve">(1) </w:t>
      </w:r>
      <w:r w:rsidRPr="00D647AC">
        <w:rPr>
          <w:rFonts w:ascii="宋体" w:eastAsia="宋体" w:hAnsi="宋体" w:cs="宋体" w:hint="eastAsia"/>
          <w:color w:val="231F20"/>
          <w:sz w:val="24"/>
          <w:szCs w:val="24"/>
        </w:rPr>
        <w:t>管理局主席须主持管理局的所有会议。</w:t>
      </w:r>
    </w:p>
    <w:p w:rsidR="00D647AC" w:rsidRPr="00D647AC" w:rsidRDefault="00D647AC" w:rsidP="00D647AC">
      <w:pPr>
        <w:numPr>
          <w:ilvl w:val="1"/>
          <w:numId w:val="8"/>
        </w:numPr>
        <w:tabs>
          <w:tab w:val="start" w:pos="38.85pt"/>
        </w:tabs>
        <w:spacing w:before="13.10pt" w:line="11.25pt" w:lineRule="auto"/>
        <w:ind w:end="26.80pt" w:firstLine="12pt"/>
        <w:jc w:val="both"/>
        <w:rPr>
          <w:sz w:val="24"/>
        </w:rPr>
      </w:pPr>
      <w:r w:rsidRPr="00D647AC">
        <w:rPr>
          <w:rFonts w:ascii="宋体" w:eastAsia="宋体" w:hAnsi="宋体" w:cs="宋体" w:hint="eastAsia"/>
          <w:color w:val="231F20"/>
          <w:sz w:val="24"/>
          <w:szCs w:val="24"/>
        </w:rPr>
        <w:t>主席因故缺席时，应任命卫生部副总监履行主席职责。</w:t>
      </w:r>
    </w:p>
    <w:p w:rsidR="00D647AC" w:rsidRPr="00D647AC" w:rsidRDefault="00D647AC" w:rsidP="00D647AC">
      <w:pPr>
        <w:spacing w:before="11.60pt"/>
        <w:rPr>
          <w:sz w:val="24"/>
          <w:szCs w:val="24"/>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撤销任命和辞职</w:t>
      </w:r>
    </w:p>
    <w:p w:rsidR="00D647AC" w:rsidRPr="00D647AC" w:rsidRDefault="00D647AC" w:rsidP="00D647AC">
      <w:pPr>
        <w:numPr>
          <w:ilvl w:val="0"/>
          <w:numId w:val="8"/>
        </w:numPr>
        <w:tabs>
          <w:tab w:val="start" w:pos="21.85pt"/>
        </w:tabs>
        <w:spacing w:before="12.85pt" w:line="11.25pt" w:lineRule="auto"/>
        <w:ind w:end="26.85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）除根据第</w:t>
      </w:r>
      <w:r w:rsidRPr="00D647AC">
        <w:rPr>
          <w:color w:val="231F20"/>
          <w:sz w:val="24"/>
          <w:szCs w:val="24"/>
        </w:rPr>
        <w:t>4</w:t>
      </w: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w:t>
      </w:r>
      <w:r w:rsidRPr="00D647AC">
        <w:rPr>
          <w:color w:val="231F20"/>
          <w:sz w:val="24"/>
          <w:szCs w:val="24"/>
        </w:rPr>
        <w:t>a</w:t>
      </w:r>
      <w:r w:rsidRPr="00D647AC">
        <w:rPr>
          <w:rFonts w:ascii="宋体" w:eastAsia="宋体" w:hAnsi="宋体" w:cs="宋体" w:hint="eastAsia"/>
          <w:color w:val="231F20"/>
          <w:sz w:val="24"/>
          <w:szCs w:val="24"/>
        </w:rPr>
        <w:t>）、（</w:t>
      </w:r>
      <w:r w:rsidRPr="00D647AC">
        <w:rPr>
          <w:color w:val="231F20"/>
          <w:sz w:val="24"/>
          <w:szCs w:val="24"/>
        </w:rPr>
        <w:t>b</w:t>
      </w:r>
      <w:r w:rsidRPr="00D647AC">
        <w:rPr>
          <w:rFonts w:ascii="宋体" w:eastAsia="宋体" w:hAnsi="宋体" w:cs="宋体" w:hint="eastAsia"/>
          <w:color w:val="231F20"/>
          <w:sz w:val="24"/>
          <w:szCs w:val="24"/>
        </w:rPr>
        <w:t>）、（</w:t>
      </w:r>
      <w:r w:rsidRPr="00D647AC">
        <w:rPr>
          <w:color w:val="231F20"/>
          <w:sz w:val="24"/>
          <w:szCs w:val="24"/>
        </w:rPr>
        <w:t>c</w:t>
      </w:r>
      <w:r w:rsidRPr="00D647AC">
        <w:rPr>
          <w:rFonts w:ascii="宋体" w:eastAsia="宋体" w:hAnsi="宋体" w:cs="宋体" w:hint="eastAsia"/>
          <w:color w:val="231F20"/>
          <w:sz w:val="24"/>
          <w:szCs w:val="24"/>
        </w:rPr>
        <w:t>）和（</w:t>
      </w:r>
      <w:r w:rsidRPr="00D647AC">
        <w:rPr>
          <w:color w:val="231F20"/>
          <w:sz w:val="24"/>
          <w:szCs w:val="24"/>
        </w:rPr>
        <w:t>d</w:t>
      </w:r>
      <w:r w:rsidRPr="00D647AC">
        <w:rPr>
          <w:rFonts w:ascii="宋体" w:eastAsia="宋体" w:hAnsi="宋体" w:cs="宋体" w:hint="eastAsia"/>
          <w:color w:val="231F20"/>
          <w:sz w:val="24"/>
          <w:szCs w:val="24"/>
        </w:rPr>
        <w:t>）段任命的成员外，部长可随时撤销管理局任何成员的任命。</w:t>
      </w:r>
    </w:p>
    <w:p w:rsidR="00D647AC" w:rsidRPr="00D647AC" w:rsidRDefault="00D647AC" w:rsidP="00D647AC">
      <w:pPr>
        <w:numPr>
          <w:ilvl w:val="1"/>
          <w:numId w:val="8"/>
        </w:numPr>
        <w:tabs>
          <w:tab w:val="start" w:pos="38.85pt"/>
        </w:tabs>
        <w:spacing w:before="13.10pt" w:line="11.25pt" w:lineRule="auto"/>
        <w:ind w:end="26.60pt" w:firstLine="12pt"/>
        <w:jc w:val="both"/>
        <w:rPr>
          <w:sz w:val="24"/>
        </w:rPr>
      </w:pPr>
      <w:r w:rsidRPr="00D647AC">
        <w:rPr>
          <w:rFonts w:ascii="宋体" w:eastAsia="宋体" w:hAnsi="宋体" w:cs="宋体" w:hint="eastAsia"/>
          <w:color w:val="231F20"/>
          <w:sz w:val="24"/>
          <w:szCs w:val="24"/>
        </w:rPr>
        <w:t>除首席执行官以外的任何成员可随时以书面形式通知部长辞职。</w:t>
      </w:r>
    </w:p>
    <w:p w:rsidR="00D647AC" w:rsidRPr="00D647AC" w:rsidRDefault="00D647AC" w:rsidP="00D647AC">
      <w:pPr>
        <w:spacing w:before="11.60pt"/>
        <w:rPr>
          <w:sz w:val="24"/>
          <w:szCs w:val="24"/>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休假</w:t>
      </w:r>
    </w:p>
    <w:p w:rsidR="00D647AC" w:rsidRPr="00D647AC" w:rsidRDefault="00D647AC" w:rsidP="00D647AC">
      <w:pPr>
        <w:numPr>
          <w:ilvl w:val="0"/>
          <w:numId w:val="8"/>
        </w:numPr>
        <w:tabs>
          <w:tab w:val="start" w:pos="23.90pt"/>
        </w:tabs>
        <w:spacing w:before="12.85pt" w:line="11.25pt" w:lineRule="auto"/>
        <w:ind w:end="26.85pt" w:firstLine="0pt"/>
        <w:jc w:val="both"/>
        <w:rPr>
          <w:sz w:val="24"/>
        </w:rPr>
      </w:pPr>
      <w:r w:rsidRPr="00D647AC">
        <w:rPr>
          <w:rFonts w:ascii="宋体" w:eastAsia="宋体" w:hAnsi="宋体" w:cs="宋体" w:hint="eastAsia"/>
          <w:color w:val="231F20"/>
          <w:sz w:val="24"/>
          <w:szCs w:val="24"/>
        </w:rPr>
        <w:t>如有以下情况，管理局任何成员</w:t>
      </w:r>
      <w:r w:rsidRPr="00D647AC">
        <w:rPr>
          <w:color w:val="231F20"/>
          <w:sz w:val="24"/>
          <w:szCs w:val="24"/>
        </w:rPr>
        <w:t xml:space="preserve"> (</w:t>
      </w:r>
      <w:r w:rsidRPr="00D647AC">
        <w:rPr>
          <w:rFonts w:ascii="宋体" w:eastAsia="宋体" w:hAnsi="宋体" w:cs="宋体" w:hint="eastAsia"/>
          <w:color w:val="231F20"/>
          <w:sz w:val="24"/>
          <w:szCs w:val="24"/>
        </w:rPr>
        <w:t>行政长官除外</w:t>
      </w:r>
      <w:r w:rsidRPr="00D647AC">
        <w:rPr>
          <w:color w:val="231F20"/>
          <w:sz w:val="24"/>
          <w:szCs w:val="24"/>
        </w:rPr>
        <w:t xml:space="preserve">) </w:t>
      </w:r>
      <w:r w:rsidRPr="00D647AC">
        <w:rPr>
          <w:rFonts w:ascii="宋体" w:eastAsia="宋体" w:hAnsi="宋体" w:cs="宋体" w:hint="eastAsia"/>
          <w:color w:val="231F20"/>
          <w:sz w:val="24"/>
          <w:szCs w:val="24"/>
        </w:rPr>
        <w:t>须离任</w:t>
      </w:r>
      <w:r w:rsidRPr="00D647AC">
        <w:rPr>
          <w:color w:val="231F20"/>
          <w:sz w:val="24"/>
          <w:szCs w:val="24"/>
        </w:rPr>
        <w:t xml:space="preserve"> ——</w:t>
      </w:r>
    </w:p>
    <w:p w:rsidR="00D647AC" w:rsidRPr="00D647AC" w:rsidRDefault="00D647AC" w:rsidP="00D647AC">
      <w:pPr>
        <w:numPr>
          <w:ilvl w:val="0"/>
          <w:numId w:val="7"/>
        </w:numPr>
        <w:tabs>
          <w:tab w:val="start" w:pos="53.85pt"/>
        </w:tabs>
        <w:spacing w:before="12.40pt"/>
        <w:ind w:start="53.85pt" w:hanging="20.85pt"/>
        <w:jc w:val="both"/>
        <w:rPr>
          <w:sz w:val="24"/>
        </w:rPr>
      </w:pPr>
      <w:r w:rsidRPr="00D647AC">
        <w:rPr>
          <w:rFonts w:ascii="宋体" w:eastAsia="宋体" w:hAnsi="宋体" w:cs="宋体" w:hint="eastAsia"/>
          <w:color w:val="231F20"/>
          <w:sz w:val="24"/>
          <w:szCs w:val="24"/>
        </w:rPr>
        <w:t>他死了；</w:t>
      </w:r>
    </w:p>
    <w:p w:rsidR="00D647AC" w:rsidRPr="00D647AC" w:rsidRDefault="00D647AC" w:rsidP="00D647AC">
      <w:pPr>
        <w:numPr>
          <w:ilvl w:val="0"/>
          <w:numId w:val="7"/>
        </w:numPr>
        <w:tabs>
          <w:tab w:val="start" w:pos="53.90pt"/>
        </w:tabs>
        <w:spacing w:before="5.90pt" w:line="11.25pt" w:lineRule="auto"/>
        <w:ind w:end="27.05pt"/>
        <w:jc w:val="both"/>
        <w:rPr>
          <w:sz w:val="24"/>
        </w:rPr>
      </w:pPr>
      <w:r w:rsidRPr="00D647AC">
        <w:rPr>
          <w:rFonts w:ascii="宋体" w:eastAsia="宋体" w:hAnsi="宋体" w:cs="宋体" w:hint="eastAsia"/>
          <w:color w:val="231F20"/>
          <w:sz w:val="24"/>
          <w:szCs w:val="24"/>
        </w:rPr>
        <w:t>有证据证明他犯有以下罪行，或他已被裁定犯有以下罪行</w:t>
      </w:r>
      <w:r w:rsidRPr="00D647AC">
        <w:rPr>
          <w:color w:val="231F20"/>
          <w:sz w:val="24"/>
          <w:szCs w:val="24"/>
        </w:rPr>
        <w:t xml:space="preserve"> ——</w:t>
      </w:r>
    </w:p>
    <w:p w:rsidR="00D647AC" w:rsidRPr="00D647AC" w:rsidRDefault="00D647AC" w:rsidP="00D647AC">
      <w:pPr>
        <w:numPr>
          <w:ilvl w:val="1"/>
          <w:numId w:val="7"/>
        </w:numPr>
        <w:tabs>
          <w:tab w:val="start" w:pos="89.90pt"/>
        </w:tabs>
        <w:spacing w:before="13.05pt" w:line="11.25pt" w:lineRule="auto"/>
        <w:ind w:end="26.60pt"/>
        <w:rPr>
          <w:sz w:val="24"/>
        </w:rPr>
      </w:pPr>
      <w:r w:rsidRPr="00D647AC">
        <w:rPr>
          <w:rFonts w:ascii="宋体" w:eastAsia="宋体" w:hAnsi="宋体" w:cs="宋体" w:hint="eastAsia"/>
          <w:color w:val="231F20"/>
          <w:sz w:val="24"/>
          <w:szCs w:val="24"/>
        </w:rPr>
        <w:t>涉及欺诈、不诚实或道德败坏的罪行；</w:t>
      </w:r>
    </w:p>
    <w:p w:rsidR="00D647AC" w:rsidRPr="00D647AC" w:rsidRDefault="00D647AC" w:rsidP="00D647AC">
      <w:pPr>
        <w:numPr>
          <w:ilvl w:val="1"/>
          <w:numId w:val="7"/>
        </w:numPr>
        <w:tabs>
          <w:tab w:val="start" w:pos="89.90pt"/>
        </w:tabs>
        <w:spacing w:before="13.05pt" w:line="11.25pt" w:lineRule="auto"/>
        <w:ind w:end="26.50pt" w:hanging="21.90pt"/>
        <w:rPr>
          <w:sz w:val="24"/>
        </w:rPr>
      </w:pPr>
      <w:r w:rsidRPr="00D647AC">
        <w:rPr>
          <w:rFonts w:ascii="宋体" w:eastAsia="宋体" w:hAnsi="宋体" w:cs="宋体" w:hint="eastAsia"/>
          <w:color w:val="231F20"/>
          <w:sz w:val="24"/>
          <w:szCs w:val="24"/>
        </w:rPr>
        <w:t>违反任何与腐败有关的法律的罪行；或</w:t>
      </w:r>
    </w:p>
    <w:p w:rsidR="00D647AC" w:rsidRPr="00D647AC" w:rsidRDefault="00D647AC" w:rsidP="00D647AC">
      <w:pPr>
        <w:numPr>
          <w:ilvl w:val="1"/>
          <w:numId w:val="7"/>
        </w:numPr>
        <w:tabs>
          <w:tab w:val="start" w:pos="89.90pt"/>
        </w:tabs>
        <w:spacing w:before="13.05pt" w:line="11.25pt" w:lineRule="auto"/>
        <w:ind w:end="26.80pt" w:hanging="25.50pt"/>
        <w:jc w:val="both"/>
        <w:rPr>
          <w:sz w:val="24"/>
        </w:rPr>
      </w:pPr>
      <w:r w:rsidRPr="00D647AC">
        <w:rPr>
          <w:rFonts w:ascii="宋体" w:eastAsia="宋体" w:hAnsi="宋体" w:cs="宋体" w:hint="eastAsia"/>
          <w:color w:val="231F20"/>
          <w:sz w:val="24"/>
          <w:szCs w:val="24"/>
        </w:rPr>
        <w:t>任何其他可判处两年以上监禁的罪行（单独判处或者附加判处或者代替罚款）；</w:t>
      </w:r>
    </w:p>
    <w:p w:rsidR="00D647AC" w:rsidRPr="00D647AC" w:rsidRDefault="00D647AC" w:rsidP="00D647AC">
      <w:pPr>
        <w:numPr>
          <w:ilvl w:val="0"/>
          <w:numId w:val="7"/>
        </w:numPr>
        <w:tabs>
          <w:tab w:val="start" w:pos="53.90pt"/>
        </w:tabs>
        <w:spacing w:before="13.10pt" w:line="11.25pt" w:lineRule="auto"/>
        <w:ind w:end="26.85pt" w:hanging="20.25pt"/>
        <w:jc w:val="both"/>
        <w:rPr>
          <w:sz w:val="24"/>
        </w:rPr>
      </w:pPr>
      <w:r w:rsidRPr="00D647AC">
        <w:rPr>
          <w:rFonts w:ascii="宋体" w:eastAsia="宋体" w:hAnsi="宋体" w:cs="宋体" w:hint="eastAsia"/>
          <w:color w:val="231F20"/>
          <w:sz w:val="24"/>
          <w:szCs w:val="24"/>
        </w:rPr>
        <w:t>他的行为</w:t>
      </w:r>
      <w:r w:rsidRPr="00D647AC">
        <w:rPr>
          <w:color w:val="231F20"/>
          <w:sz w:val="24"/>
          <w:szCs w:val="24"/>
        </w:rPr>
        <w:t>(</w:t>
      </w:r>
      <w:r w:rsidRPr="00D647AC">
        <w:rPr>
          <w:rFonts w:ascii="宋体" w:eastAsia="宋体" w:hAnsi="宋体" w:cs="宋体" w:hint="eastAsia"/>
          <w:color w:val="231F20"/>
          <w:sz w:val="24"/>
          <w:szCs w:val="24"/>
        </w:rPr>
        <w:t>不论是与其作为监管局成员的职责有关还是其他方面</w:t>
      </w:r>
      <w:r w:rsidRPr="00D647AC">
        <w:rPr>
          <w:color w:val="231F20"/>
          <w:sz w:val="24"/>
          <w:szCs w:val="24"/>
        </w:rPr>
        <w:t>)</w:t>
      </w:r>
      <w:r w:rsidRPr="00D647AC">
        <w:rPr>
          <w:rFonts w:ascii="宋体" w:eastAsia="宋体" w:hAnsi="宋体" w:cs="宋体" w:hint="eastAsia"/>
          <w:color w:val="231F20"/>
          <w:sz w:val="24"/>
          <w:szCs w:val="24"/>
        </w:rPr>
        <w:t>已损害监管局的信誉；</w:t>
      </w:r>
    </w:p>
    <w:p w:rsidR="00D647AC" w:rsidRPr="00D647AC" w:rsidRDefault="00D647AC" w:rsidP="00D647AC">
      <w:pPr>
        <w:numPr>
          <w:ilvl w:val="0"/>
          <w:numId w:val="7"/>
        </w:numPr>
        <w:tabs>
          <w:tab w:val="start" w:pos="53.85pt"/>
        </w:tabs>
        <w:spacing w:before="5.40pt"/>
        <w:ind w:start="53.85pt" w:hanging="20.85pt"/>
        <w:jc w:val="both"/>
        <w:rPr>
          <w:sz w:val="24"/>
        </w:rPr>
      </w:pPr>
      <w:r w:rsidRPr="00D647AC">
        <w:rPr>
          <w:rFonts w:ascii="宋体" w:eastAsia="宋体" w:hAnsi="宋体" w:cs="宋体" w:hint="eastAsia"/>
          <w:color w:val="231F20"/>
          <w:sz w:val="24"/>
          <w:szCs w:val="24"/>
        </w:rPr>
        <w:t>他破产了；</w:t>
      </w:r>
    </w:p>
    <w:p w:rsidR="00D647AC" w:rsidRDefault="00D647AC">
      <w:pPr>
        <w:pStyle w:val="a3"/>
        <w:ind w:start="29.55pt" w:end="0.15pt"/>
        <w:jc w:val="center"/>
        <w:sectPr w:rsidR="00D647AC" w:rsidSect="00D647AC">
          <w:pgSz w:w="499pt" w:h="709pt"/>
          <w:pgMar w:top="46pt" w:right="69pt" w:bottom="14pt" w:left="61pt" w:header="36pt" w:footer="36pt" w:gutter="0pt"/>
          <w:cols w:space="36pt"/>
        </w:sectPr>
      </w:pPr>
    </w:p>
    <w:p w:rsidR="00D647AC" w:rsidRPr="00D647AC" w:rsidRDefault="00D647AC" w:rsidP="00D647AC">
      <w:pPr>
        <w:tabs>
          <w:tab w:val="end" w:pos="362.95pt"/>
        </w:tabs>
        <w:spacing w:before="2.10pt"/>
        <w:ind w:start="128.15pt"/>
        <w:rPr>
          <w:sz w:val="24"/>
        </w:rPr>
      </w:pPr>
      <w:r w:rsidRPr="00D647AC">
        <w:rPr>
          <w:rFonts w:ascii="宋体" w:eastAsia="宋体" w:hAnsi="宋体" w:cs="宋体" w:hint="eastAsia"/>
          <w:i/>
          <w:color w:val="231F20"/>
          <w:sz w:val="24"/>
          <w:szCs w:val="24"/>
        </w:rPr>
        <w:t>医疗器材管理局</w:t>
      </w:r>
      <w:r w:rsidRPr="00D647AC">
        <w:rPr>
          <w:i/>
          <w:color w:val="231F20"/>
          <w:sz w:val="24"/>
        </w:rPr>
        <w:tab/>
      </w:r>
      <w:r w:rsidRPr="00D647AC">
        <w:rPr>
          <w:color w:val="231F20"/>
          <w:spacing w:val="-10"/>
          <w:sz w:val="24"/>
        </w:rPr>
        <w:t>9</w:t>
      </w:r>
    </w:p>
    <w:p w:rsidR="00D647AC" w:rsidRPr="00D647AC" w:rsidRDefault="00D647AC" w:rsidP="00D647AC">
      <w:pPr>
        <w:numPr>
          <w:ilvl w:val="0"/>
          <w:numId w:val="10"/>
        </w:numPr>
        <w:tabs>
          <w:tab w:val="start" w:pos="75pt"/>
        </w:tabs>
        <w:spacing w:before="10.90pt" w:line="11.25pt" w:lineRule="auto"/>
        <w:ind w:end="5.65pt"/>
        <w:jc w:val="both"/>
        <w:rPr>
          <w:sz w:val="24"/>
        </w:rPr>
      </w:pPr>
      <w:r w:rsidRPr="00D647AC">
        <w:rPr>
          <w:rFonts w:ascii="宋体" w:eastAsia="宋体" w:hAnsi="宋体" w:cs="宋体" w:hint="eastAsia"/>
          <w:color w:val="231F20"/>
          <w:sz w:val="24"/>
          <w:szCs w:val="24"/>
        </w:rPr>
        <w:t>心智不健全或因其他原因不能履行职责；</w:t>
      </w:r>
    </w:p>
    <w:p w:rsidR="00D647AC" w:rsidRPr="00D647AC" w:rsidRDefault="00D647AC" w:rsidP="00D647AC">
      <w:pPr>
        <w:numPr>
          <w:ilvl w:val="0"/>
          <w:numId w:val="10"/>
        </w:numPr>
        <w:tabs>
          <w:tab w:val="start" w:pos="75pt"/>
        </w:tabs>
        <w:spacing w:before="6.05pt" w:line="11.25pt" w:lineRule="auto"/>
        <w:ind w:end="5.75pt" w:hanging="18.25pt"/>
        <w:jc w:val="both"/>
        <w:rPr>
          <w:sz w:val="24"/>
        </w:rPr>
      </w:pPr>
      <w:r w:rsidRPr="00D647AC">
        <w:rPr>
          <w:rFonts w:ascii="宋体" w:eastAsia="宋体" w:hAnsi="宋体" w:cs="宋体" w:hint="eastAsia"/>
          <w:color w:val="231F20"/>
          <w:sz w:val="24"/>
          <w:szCs w:val="24"/>
        </w:rPr>
        <w:t>就主席而言，他未经部长许可连续三次缺席管理局会议；</w:t>
      </w:r>
    </w:p>
    <w:p w:rsidR="00D647AC" w:rsidRPr="00D647AC" w:rsidRDefault="00D647AC" w:rsidP="00D647AC">
      <w:pPr>
        <w:numPr>
          <w:ilvl w:val="0"/>
          <w:numId w:val="10"/>
        </w:numPr>
        <w:tabs>
          <w:tab w:val="start" w:pos="75pt"/>
        </w:tabs>
        <w:spacing w:before="6.10pt" w:line="11.25pt" w:lineRule="auto"/>
        <w:ind w:end="5.15pt" w:hanging="20.90pt"/>
        <w:jc w:val="both"/>
        <w:rPr>
          <w:sz w:val="24"/>
        </w:rPr>
      </w:pPr>
      <w:r w:rsidRPr="00D647AC">
        <w:rPr>
          <w:color w:val="231F20"/>
          <w:sz w:val="24"/>
          <w:szCs w:val="24"/>
        </w:rPr>
        <w:t>(</w:t>
      </w:r>
      <w:r w:rsidRPr="00D647AC">
        <w:rPr>
          <w:rFonts w:ascii="宋体" w:eastAsia="宋体" w:hAnsi="宋体" w:cs="宋体" w:hint="eastAsia"/>
          <w:color w:val="231F20"/>
          <w:sz w:val="24"/>
          <w:szCs w:val="24"/>
        </w:rPr>
        <w:t>如属监管局成员</w:t>
      </w:r>
      <w:r w:rsidRPr="00D647AC">
        <w:rPr>
          <w:color w:val="231F20"/>
          <w:sz w:val="24"/>
          <w:szCs w:val="24"/>
        </w:rPr>
        <w:t>(</w:t>
      </w:r>
      <w:r w:rsidRPr="00D647AC">
        <w:rPr>
          <w:rFonts w:ascii="宋体" w:eastAsia="宋体" w:hAnsi="宋体" w:cs="宋体" w:hint="eastAsia"/>
          <w:color w:val="231F20"/>
          <w:sz w:val="24"/>
          <w:szCs w:val="24"/>
        </w:rPr>
        <w:t>主席除外</w:t>
      </w:r>
      <w:r w:rsidRPr="00D647AC">
        <w:rPr>
          <w:color w:val="231F20"/>
          <w:sz w:val="24"/>
          <w:szCs w:val="24"/>
        </w:rPr>
        <w:t>))</w:t>
      </w:r>
      <w:r w:rsidRPr="00D647AC">
        <w:rPr>
          <w:rFonts w:ascii="宋体" w:eastAsia="宋体" w:hAnsi="宋体" w:cs="宋体" w:hint="eastAsia"/>
          <w:color w:val="231F20"/>
          <w:sz w:val="24"/>
          <w:szCs w:val="24"/>
        </w:rPr>
        <w:t>未经主席许可而连续</w:t>
      </w:r>
      <w:r w:rsidRPr="00D647AC">
        <w:rPr>
          <w:color w:val="231F20"/>
          <w:sz w:val="24"/>
          <w:szCs w:val="24"/>
        </w:rPr>
        <w:t>3</w:t>
      </w:r>
      <w:r w:rsidRPr="00D647AC">
        <w:rPr>
          <w:rFonts w:ascii="宋体" w:eastAsia="宋体" w:hAnsi="宋体" w:cs="宋体" w:hint="eastAsia"/>
          <w:color w:val="231F20"/>
          <w:sz w:val="24"/>
          <w:szCs w:val="24"/>
        </w:rPr>
        <w:t>次缺席监管局会议；</w:t>
      </w:r>
    </w:p>
    <w:p w:rsidR="00D647AC" w:rsidRPr="00D647AC" w:rsidRDefault="00D647AC" w:rsidP="00D647AC">
      <w:pPr>
        <w:numPr>
          <w:ilvl w:val="0"/>
          <w:numId w:val="10"/>
        </w:numPr>
        <w:tabs>
          <w:tab w:val="start" w:pos="74.95pt"/>
        </w:tabs>
        <w:spacing w:before="5.45pt"/>
        <w:ind w:start="74.95pt" w:hanging="20.85pt"/>
        <w:jc w:val="both"/>
        <w:rPr>
          <w:sz w:val="24"/>
        </w:rPr>
      </w:pPr>
      <w:r w:rsidRPr="00D647AC">
        <w:rPr>
          <w:rFonts w:ascii="宋体" w:eastAsia="宋体" w:hAnsi="宋体" w:cs="宋体" w:hint="eastAsia"/>
          <w:color w:val="231F20"/>
          <w:sz w:val="24"/>
          <w:szCs w:val="24"/>
        </w:rPr>
        <w:t>其辞职被部长接受；或</w:t>
      </w:r>
    </w:p>
    <w:p w:rsidR="00D647AC" w:rsidRPr="00D647AC" w:rsidRDefault="00D647AC" w:rsidP="00D647AC">
      <w:pPr>
        <w:numPr>
          <w:ilvl w:val="0"/>
          <w:numId w:val="10"/>
        </w:numPr>
        <w:tabs>
          <w:tab w:val="start" w:pos="74.95pt"/>
        </w:tabs>
        <w:spacing w:before="5.20pt"/>
        <w:ind w:start="74.95pt" w:hanging="18.20pt"/>
        <w:jc w:val="both"/>
        <w:rPr>
          <w:sz w:val="24"/>
        </w:rPr>
      </w:pPr>
      <w:r w:rsidRPr="00D647AC">
        <w:rPr>
          <w:rFonts w:ascii="宋体" w:eastAsia="宋体" w:hAnsi="宋体" w:cs="宋体" w:hint="eastAsia"/>
          <w:color w:val="231F20"/>
          <w:sz w:val="24"/>
          <w:szCs w:val="24"/>
        </w:rPr>
        <w:t>他的任命被部长撤销。</w:t>
      </w:r>
    </w:p>
    <w:p w:rsidR="00D647AC" w:rsidRPr="00D647AC" w:rsidRDefault="00D647AC" w:rsidP="00D647AC">
      <w:pPr>
        <w:spacing w:before="12.85pt" w:line="11.25pt" w:lineRule="auto"/>
        <w:ind w:start="27pt" w:end="5.40pt" w:firstLine="12pt"/>
        <w:jc w:val="both"/>
        <w:rPr>
          <w:sz w:val="24"/>
          <w:szCs w:val="24"/>
        </w:rPr>
      </w:pPr>
      <w:r w:rsidRPr="00D647AC">
        <w:rPr>
          <w:rFonts w:ascii="宋体" w:eastAsia="宋体" w:hAnsi="宋体" w:cs="宋体" w:hint="eastAsia"/>
          <w:color w:val="231F20"/>
          <w:sz w:val="24"/>
          <w:szCs w:val="24"/>
        </w:rPr>
        <w:t>（</w:t>
      </w:r>
      <w:r w:rsidRPr="00D647AC">
        <w:rPr>
          <w:color w:val="231F20"/>
          <w:sz w:val="24"/>
          <w:szCs w:val="24"/>
        </w:rPr>
        <w:t>2</w:t>
      </w:r>
      <w:r w:rsidRPr="00D647AC">
        <w:rPr>
          <w:rFonts w:ascii="宋体" w:eastAsia="宋体" w:hAnsi="宋体" w:cs="宋体" w:hint="eastAsia"/>
          <w:color w:val="231F20"/>
          <w:sz w:val="24"/>
          <w:szCs w:val="24"/>
        </w:rPr>
        <w:t>）根据第</w:t>
      </w:r>
      <w:r w:rsidRPr="00D647AC">
        <w:rPr>
          <w:color w:val="231F20"/>
          <w:sz w:val="24"/>
          <w:szCs w:val="24"/>
        </w:rPr>
        <w:t xml:space="preserve"> 4</w:t>
      </w: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w:t>
      </w:r>
      <w:r w:rsidRPr="00D647AC">
        <w:rPr>
          <w:color w:val="231F20"/>
          <w:sz w:val="24"/>
          <w:szCs w:val="24"/>
        </w:rPr>
        <w:t>e</w:t>
      </w:r>
      <w:r w:rsidRPr="00D647AC">
        <w:rPr>
          <w:rFonts w:ascii="宋体" w:eastAsia="宋体" w:hAnsi="宋体" w:cs="宋体" w:hint="eastAsia"/>
          <w:color w:val="231F20"/>
          <w:sz w:val="24"/>
          <w:szCs w:val="24"/>
        </w:rPr>
        <w:t>）</w:t>
      </w:r>
      <w:r w:rsidRPr="00D647AC">
        <w:rPr>
          <w:color w:val="231F20"/>
          <w:sz w:val="24"/>
          <w:szCs w:val="24"/>
        </w:rPr>
        <w:t xml:space="preserve"> </w:t>
      </w:r>
      <w:r w:rsidRPr="00D647AC">
        <w:rPr>
          <w:rFonts w:ascii="宋体" w:eastAsia="宋体" w:hAnsi="宋体" w:cs="宋体" w:hint="eastAsia"/>
          <w:color w:val="231F20"/>
          <w:sz w:val="24"/>
          <w:szCs w:val="24"/>
        </w:rPr>
        <w:t>款任命的成员不再担任管理局成员时，部长可按照适用规定任命另一人填补空缺，任期为空缺成员的剩余任期。</w:t>
      </w:r>
    </w:p>
    <w:p w:rsidR="00D647AC" w:rsidRPr="00D647AC" w:rsidRDefault="00D647AC" w:rsidP="00D647AC">
      <w:pPr>
        <w:spacing w:before="11.65pt"/>
        <w:rPr>
          <w:sz w:val="24"/>
          <w:szCs w:val="24"/>
        </w:rPr>
      </w:pPr>
    </w:p>
    <w:p w:rsidR="00D647AC" w:rsidRPr="00D647AC" w:rsidRDefault="00D647AC" w:rsidP="00D647AC">
      <w:pPr>
        <w:spacing w:before="0.05pt"/>
        <w:ind w:start="27pt"/>
        <w:rPr>
          <w:b/>
          <w:bCs/>
          <w:sz w:val="24"/>
          <w:szCs w:val="24"/>
        </w:rPr>
      </w:pPr>
      <w:r w:rsidRPr="00D647AC">
        <w:rPr>
          <w:rFonts w:ascii="宋体" w:eastAsia="宋体" w:hAnsi="宋体" w:cs="宋体" w:hint="eastAsia"/>
          <w:b/>
          <w:bCs/>
          <w:color w:val="231F20"/>
          <w:sz w:val="24"/>
          <w:szCs w:val="24"/>
        </w:rPr>
        <w:t>委员会</w:t>
      </w:r>
    </w:p>
    <w:p w:rsidR="00D647AC" w:rsidRPr="00D647AC" w:rsidRDefault="00D647AC" w:rsidP="00D647AC">
      <w:pPr>
        <w:numPr>
          <w:ilvl w:val="0"/>
          <w:numId w:val="9"/>
        </w:numPr>
        <w:tabs>
          <w:tab w:val="start" w:pos="51pt"/>
        </w:tabs>
        <w:spacing w:before="12.85pt" w:line="11.25pt" w:lineRule="auto"/>
        <w:ind w:end="5.50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）管理局可设立其认为必要或适宜的任何委员会，以协助其履行本法所赋予的职能。</w:t>
      </w:r>
    </w:p>
    <w:p w:rsidR="00D647AC" w:rsidRPr="00D647AC" w:rsidRDefault="00D647AC" w:rsidP="00D647AC">
      <w:pPr>
        <w:numPr>
          <w:ilvl w:val="1"/>
          <w:numId w:val="9"/>
        </w:numPr>
        <w:tabs>
          <w:tab w:val="start" w:pos="59.95pt"/>
        </w:tabs>
        <w:spacing w:before="13.10pt" w:line="11.25pt" w:lineRule="auto"/>
        <w:ind w:end="5.35pt" w:firstLine="12pt"/>
        <w:jc w:val="both"/>
        <w:rPr>
          <w:sz w:val="24"/>
        </w:rPr>
      </w:pPr>
      <w:r w:rsidRPr="00D647AC">
        <w:rPr>
          <w:rFonts w:ascii="宋体" w:eastAsia="宋体" w:hAnsi="宋体" w:cs="宋体" w:hint="eastAsia"/>
          <w:color w:val="231F20"/>
          <w:sz w:val="24"/>
          <w:szCs w:val="24"/>
        </w:rPr>
        <w:t>管理局可选举其任何成员担任根据第</w:t>
      </w:r>
      <w:r w:rsidRPr="00D647AC">
        <w:rPr>
          <w:color w:val="231F20"/>
          <w:sz w:val="24"/>
          <w:szCs w:val="24"/>
        </w:rPr>
        <w:t>(1)</w:t>
      </w:r>
      <w:r w:rsidRPr="00D647AC">
        <w:rPr>
          <w:rFonts w:ascii="宋体" w:eastAsia="宋体" w:hAnsi="宋体" w:cs="宋体" w:hint="eastAsia"/>
          <w:color w:val="231F20"/>
          <w:sz w:val="24"/>
          <w:szCs w:val="24"/>
        </w:rPr>
        <w:t>款设立的委员会的主席。</w:t>
      </w:r>
    </w:p>
    <w:p w:rsidR="00D647AC" w:rsidRPr="00D647AC" w:rsidRDefault="00D647AC" w:rsidP="00D647AC">
      <w:pPr>
        <w:numPr>
          <w:ilvl w:val="1"/>
          <w:numId w:val="9"/>
        </w:numPr>
        <w:tabs>
          <w:tab w:val="start" w:pos="59.95pt"/>
        </w:tabs>
        <w:spacing w:before="13.05pt" w:line="11.25pt" w:lineRule="auto"/>
        <w:ind w:end="5.45pt" w:firstLine="12pt"/>
        <w:jc w:val="both"/>
        <w:rPr>
          <w:sz w:val="24"/>
        </w:rPr>
      </w:pPr>
      <w:r w:rsidRPr="00D647AC">
        <w:rPr>
          <w:rFonts w:ascii="宋体" w:eastAsia="宋体" w:hAnsi="宋体" w:cs="宋体" w:hint="eastAsia"/>
          <w:color w:val="231F20"/>
          <w:sz w:val="24"/>
          <w:szCs w:val="24"/>
        </w:rPr>
        <w:t>监管局可委任任何人为委员会成员。</w:t>
      </w:r>
    </w:p>
    <w:p w:rsidR="00D647AC" w:rsidRPr="00D647AC" w:rsidRDefault="00D647AC" w:rsidP="00D647AC">
      <w:pPr>
        <w:numPr>
          <w:ilvl w:val="1"/>
          <w:numId w:val="9"/>
        </w:numPr>
        <w:tabs>
          <w:tab w:val="start" w:pos="59.95pt"/>
        </w:tabs>
        <w:spacing w:before="13.05pt" w:line="11.25pt" w:lineRule="auto"/>
        <w:ind w:end="5.50pt" w:firstLine="12pt"/>
        <w:jc w:val="both"/>
        <w:rPr>
          <w:sz w:val="24"/>
        </w:rPr>
      </w:pPr>
      <w:r w:rsidRPr="00D647AC">
        <w:rPr>
          <w:rFonts w:ascii="宋体" w:eastAsia="宋体" w:hAnsi="宋体" w:cs="宋体" w:hint="eastAsia"/>
          <w:color w:val="231F20"/>
          <w:sz w:val="24"/>
          <w:szCs w:val="24"/>
        </w:rPr>
        <w:t>委员会成员的任期由其任命书中规定，并可以连任。</w:t>
      </w:r>
    </w:p>
    <w:p w:rsidR="00D647AC" w:rsidRPr="00D647AC" w:rsidRDefault="00D647AC" w:rsidP="00D647AC">
      <w:pPr>
        <w:numPr>
          <w:ilvl w:val="1"/>
          <w:numId w:val="9"/>
        </w:numPr>
        <w:tabs>
          <w:tab w:val="start" w:pos="59.95pt"/>
        </w:tabs>
        <w:spacing w:before="13.10pt" w:line="11.25pt" w:lineRule="auto"/>
        <w:ind w:end="5.40pt" w:firstLine="12pt"/>
        <w:jc w:val="both"/>
        <w:rPr>
          <w:sz w:val="24"/>
        </w:rPr>
      </w:pPr>
      <w:r w:rsidRPr="00D647AC">
        <w:rPr>
          <w:rFonts w:ascii="宋体" w:eastAsia="宋体" w:hAnsi="宋体" w:cs="宋体" w:hint="eastAsia"/>
          <w:color w:val="231F20"/>
          <w:sz w:val="24"/>
          <w:szCs w:val="24"/>
        </w:rPr>
        <w:t>管理局可随时撤销委员会成员的任命。</w:t>
      </w:r>
    </w:p>
    <w:p w:rsidR="00D647AC" w:rsidRPr="00D647AC" w:rsidRDefault="00D647AC" w:rsidP="00D647AC">
      <w:pPr>
        <w:numPr>
          <w:ilvl w:val="1"/>
          <w:numId w:val="9"/>
        </w:numPr>
        <w:tabs>
          <w:tab w:val="start" w:pos="59.95pt"/>
        </w:tabs>
        <w:spacing w:before="13.05pt" w:line="11.25pt" w:lineRule="auto"/>
        <w:ind w:end="5.10pt" w:firstLine="12pt"/>
        <w:jc w:val="both"/>
        <w:rPr>
          <w:sz w:val="24"/>
        </w:rPr>
      </w:pPr>
      <w:r w:rsidRPr="00D647AC">
        <w:rPr>
          <w:rFonts w:ascii="宋体" w:eastAsia="宋体" w:hAnsi="宋体" w:cs="宋体" w:hint="eastAsia"/>
          <w:color w:val="231F20"/>
          <w:sz w:val="24"/>
          <w:szCs w:val="24"/>
        </w:rPr>
        <w:t>委员会成员可随时以书面通知委员会主席的方式辞职。</w:t>
      </w:r>
    </w:p>
    <w:p w:rsidR="00D647AC" w:rsidRDefault="00D647AC">
      <w:pPr>
        <w:pStyle w:val="a3"/>
        <w:ind w:start="29.55pt" w:end="0.15pt"/>
        <w:jc w:val="center"/>
        <w:sectPr w:rsidR="00D647AC" w:rsidSect="00D647AC">
          <w:pgSz w:w="499pt" w:h="709pt"/>
          <w:pgMar w:top="46pt" w:right="61pt" w:bottom="14pt" w:left="69pt" w:header="36pt" w:footer="36pt" w:gutter="0pt"/>
          <w:cols w:space="36pt"/>
        </w:sectPr>
      </w:pPr>
    </w:p>
    <w:p w:rsidR="00D647AC" w:rsidRPr="00D647AC" w:rsidRDefault="00D647AC" w:rsidP="00D647AC">
      <w:pPr>
        <w:tabs>
          <w:tab w:val="start" w:pos="127.45pt"/>
          <w:tab w:val="start" w:pos="297.25pt"/>
        </w:tabs>
        <w:spacing w:before="2.10pt"/>
        <w:ind w:start="5.90pt"/>
        <w:jc w:val="both"/>
        <w:rPr>
          <w:b/>
          <w:sz w:val="24"/>
        </w:rPr>
      </w:pPr>
      <w:r w:rsidRPr="00D647AC">
        <w:rPr>
          <w:color w:val="231F20"/>
          <w:spacing w:val="-5"/>
          <w:w w:val="110%"/>
          <w:sz w:val="24"/>
        </w:rPr>
        <w:t>10</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rFonts w:ascii="宋体" w:eastAsia="宋体" w:hAnsi="宋体" w:cs="宋体" w:hint="eastAsia"/>
          <w:b/>
          <w:color w:val="231F20"/>
          <w:sz w:val="24"/>
          <w:szCs w:val="24"/>
        </w:rPr>
        <w:t>第</w:t>
      </w:r>
      <w:r w:rsidRPr="00D647AC">
        <w:rPr>
          <w:b/>
          <w:color w:val="231F20"/>
          <w:sz w:val="24"/>
          <w:szCs w:val="24"/>
        </w:rPr>
        <w:t>738</w:t>
      </w:r>
      <w:r w:rsidRPr="00D647AC">
        <w:rPr>
          <w:rFonts w:ascii="宋体" w:eastAsia="宋体" w:hAnsi="宋体" w:cs="宋体" w:hint="eastAsia"/>
          <w:b/>
          <w:color w:val="231F20"/>
          <w:sz w:val="24"/>
          <w:szCs w:val="24"/>
        </w:rPr>
        <w:t>号法案</w:t>
      </w:r>
    </w:p>
    <w:p w:rsidR="00D647AC" w:rsidRPr="00D647AC" w:rsidRDefault="00D647AC" w:rsidP="00D647AC">
      <w:pPr>
        <w:numPr>
          <w:ilvl w:val="0"/>
          <w:numId w:val="11"/>
        </w:numPr>
        <w:tabs>
          <w:tab w:val="start" w:pos="38.85pt"/>
        </w:tabs>
        <w:spacing w:before="11.25pt" w:line="10.90pt" w:lineRule="auto"/>
        <w:ind w:end="26.80pt" w:firstLine="12pt"/>
        <w:jc w:val="both"/>
        <w:rPr>
          <w:sz w:val="24"/>
        </w:rPr>
      </w:pPr>
      <w:r w:rsidRPr="00D647AC">
        <w:rPr>
          <w:rFonts w:ascii="宋体" w:eastAsia="宋体" w:hAnsi="宋体" w:cs="宋体" w:hint="eastAsia"/>
          <w:color w:val="231F20"/>
          <w:sz w:val="24"/>
          <w:szCs w:val="24"/>
        </w:rPr>
        <w:t>管理局可随时终止委员会的成立或改变委员会的组成。</w:t>
      </w:r>
    </w:p>
    <w:p w:rsidR="00D647AC" w:rsidRPr="00D647AC" w:rsidRDefault="00D647AC" w:rsidP="00D647AC">
      <w:pPr>
        <w:numPr>
          <w:ilvl w:val="0"/>
          <w:numId w:val="11"/>
        </w:numPr>
        <w:tabs>
          <w:tab w:val="start" w:pos="38.85pt"/>
        </w:tabs>
        <w:spacing w:before="11.65pt"/>
        <w:ind w:start="38.85pt" w:hanging="20.95pt"/>
        <w:rPr>
          <w:sz w:val="24"/>
        </w:rPr>
      </w:pPr>
      <w:r w:rsidRPr="00D647AC">
        <w:rPr>
          <w:rFonts w:ascii="宋体" w:eastAsia="宋体" w:hAnsi="宋体" w:cs="宋体" w:hint="eastAsia"/>
          <w:color w:val="231F20"/>
          <w:sz w:val="24"/>
          <w:szCs w:val="24"/>
        </w:rPr>
        <w:t>委员会可以规范其自身的程序。</w:t>
      </w:r>
    </w:p>
    <w:p w:rsidR="00D647AC" w:rsidRPr="00D647AC" w:rsidRDefault="00D647AC" w:rsidP="00D647AC">
      <w:pPr>
        <w:numPr>
          <w:ilvl w:val="0"/>
          <w:numId w:val="11"/>
        </w:numPr>
        <w:tabs>
          <w:tab w:val="start" w:pos="38.85pt"/>
        </w:tabs>
        <w:spacing w:before="12.40pt" w:line="10.90pt" w:lineRule="auto"/>
        <w:ind w:end="26.45pt" w:firstLine="12pt"/>
        <w:jc w:val="both"/>
        <w:rPr>
          <w:sz w:val="24"/>
        </w:rPr>
      </w:pPr>
      <w:r w:rsidRPr="00D647AC">
        <w:rPr>
          <w:rFonts w:ascii="宋体" w:eastAsia="宋体" w:hAnsi="宋体" w:cs="宋体" w:hint="eastAsia"/>
          <w:color w:val="231F20"/>
          <w:sz w:val="24"/>
          <w:szCs w:val="24"/>
        </w:rPr>
        <w:t>委员会须遵守管理局向其发出的任何指示，并须按照该指示行事。</w:t>
      </w:r>
    </w:p>
    <w:p w:rsidR="00D647AC" w:rsidRPr="00D647AC" w:rsidRDefault="00D647AC" w:rsidP="00D647AC">
      <w:pPr>
        <w:numPr>
          <w:ilvl w:val="0"/>
          <w:numId w:val="11"/>
        </w:numPr>
        <w:tabs>
          <w:tab w:val="start" w:pos="46.85pt"/>
        </w:tabs>
        <w:spacing w:before="12.70pt" w:line="10.90pt" w:lineRule="auto"/>
        <w:ind w:end="26.90pt" w:firstLine="12pt"/>
        <w:jc w:val="both"/>
        <w:rPr>
          <w:sz w:val="24"/>
        </w:rPr>
      </w:pPr>
      <w:r w:rsidRPr="00D647AC">
        <w:rPr>
          <w:rFonts w:ascii="宋体" w:eastAsia="宋体" w:hAnsi="宋体" w:cs="宋体" w:hint="eastAsia"/>
          <w:color w:val="231F20"/>
          <w:sz w:val="24"/>
          <w:szCs w:val="24"/>
        </w:rPr>
        <w:t>委员会会议应在委员会主席决定的时间和地点举行。</w:t>
      </w:r>
    </w:p>
    <w:p w:rsidR="00D647AC" w:rsidRPr="00D647AC" w:rsidRDefault="00D647AC" w:rsidP="00D647AC">
      <w:pPr>
        <w:numPr>
          <w:ilvl w:val="0"/>
          <w:numId w:val="11"/>
        </w:numPr>
        <w:tabs>
          <w:tab w:val="start" w:pos="46.85pt"/>
        </w:tabs>
        <w:spacing w:before="11.70pt"/>
        <w:ind w:start="46.85pt" w:hanging="28.95pt"/>
        <w:rPr>
          <w:sz w:val="24"/>
        </w:rPr>
      </w:pPr>
      <w:r w:rsidRPr="00D647AC">
        <w:rPr>
          <w:rFonts w:ascii="宋体" w:eastAsia="宋体" w:hAnsi="宋体" w:cs="宋体" w:hint="eastAsia"/>
          <w:color w:val="231F20"/>
          <w:sz w:val="24"/>
          <w:szCs w:val="24"/>
        </w:rPr>
        <w:t>委员会须安排</w:t>
      </w:r>
      <w:r w:rsidRPr="00D647AC">
        <w:rPr>
          <w:color w:val="231F20"/>
          <w:sz w:val="24"/>
          <w:szCs w:val="24"/>
        </w:rPr>
        <w:t xml:space="preserve"> ——</w:t>
      </w:r>
    </w:p>
    <w:p w:rsidR="00D647AC" w:rsidRPr="00D647AC" w:rsidRDefault="00D647AC" w:rsidP="00D647AC">
      <w:pPr>
        <w:numPr>
          <w:ilvl w:val="1"/>
          <w:numId w:val="11"/>
        </w:numPr>
        <w:tabs>
          <w:tab w:val="start" w:pos="53.90pt"/>
        </w:tabs>
        <w:spacing w:before="12.40pt" w:line="10.90pt" w:lineRule="auto"/>
        <w:ind w:end="26.70pt"/>
        <w:jc w:val="both"/>
        <w:rPr>
          <w:sz w:val="24"/>
        </w:rPr>
      </w:pPr>
      <w:r w:rsidRPr="00D647AC">
        <w:rPr>
          <w:rFonts w:ascii="宋体" w:eastAsia="宋体" w:hAnsi="宋体" w:cs="宋体" w:hint="eastAsia"/>
          <w:color w:val="231F20"/>
          <w:sz w:val="24"/>
          <w:szCs w:val="24"/>
        </w:rPr>
        <w:t>应以适当的形式保存和保管所有会议记录；以及</w:t>
      </w:r>
    </w:p>
    <w:p w:rsidR="00D647AC" w:rsidRPr="00D647AC" w:rsidRDefault="00D647AC" w:rsidP="00D647AC">
      <w:pPr>
        <w:numPr>
          <w:ilvl w:val="1"/>
          <w:numId w:val="11"/>
        </w:numPr>
        <w:tabs>
          <w:tab w:val="start" w:pos="53.90pt"/>
        </w:tabs>
        <w:spacing w:before="6.10pt" w:line="10.90pt" w:lineRule="auto"/>
        <w:ind w:end="26.85pt"/>
        <w:jc w:val="both"/>
        <w:rPr>
          <w:sz w:val="24"/>
        </w:rPr>
      </w:pPr>
      <w:r w:rsidRPr="00D647AC">
        <w:rPr>
          <w:rFonts w:ascii="宋体" w:eastAsia="宋体" w:hAnsi="宋体" w:cs="宋体" w:hint="eastAsia"/>
          <w:color w:val="231F20"/>
          <w:sz w:val="24"/>
          <w:szCs w:val="24"/>
        </w:rPr>
        <w:t>尽快将所有会议记录的副本提交给管理局。</w:t>
      </w:r>
    </w:p>
    <w:p w:rsidR="00D647AC" w:rsidRPr="00D647AC" w:rsidRDefault="00D647AC" w:rsidP="00D647AC">
      <w:pPr>
        <w:numPr>
          <w:ilvl w:val="0"/>
          <w:numId w:val="11"/>
        </w:numPr>
        <w:tabs>
          <w:tab w:val="start" w:pos="46.85pt"/>
        </w:tabs>
        <w:spacing w:before="12.65pt" w:line="10.90pt" w:lineRule="auto"/>
        <w:ind w:end="26.80pt" w:firstLine="12pt"/>
        <w:jc w:val="both"/>
        <w:rPr>
          <w:sz w:val="24"/>
        </w:rPr>
      </w:pPr>
      <w:r w:rsidRPr="00D647AC">
        <w:rPr>
          <w:rFonts w:ascii="宋体" w:eastAsia="宋体" w:hAnsi="宋体" w:cs="宋体" w:hint="eastAsia"/>
          <w:color w:val="231F20"/>
          <w:sz w:val="24"/>
          <w:szCs w:val="24"/>
        </w:rPr>
        <w:t>委员会可邀请任何人出席其任何会议，以就讨论的任何事项提供建议，但该人无权在会议上投票。</w:t>
      </w:r>
    </w:p>
    <w:p w:rsidR="00D647AC" w:rsidRPr="00D647AC" w:rsidRDefault="00D647AC" w:rsidP="00D647AC">
      <w:pPr>
        <w:numPr>
          <w:ilvl w:val="0"/>
          <w:numId w:val="11"/>
        </w:numPr>
        <w:tabs>
          <w:tab w:val="start" w:pos="46.85pt"/>
        </w:tabs>
        <w:spacing w:before="12.80pt" w:line="10.90pt" w:lineRule="auto"/>
        <w:ind w:end="26.80pt" w:firstLine="12pt"/>
        <w:jc w:val="both"/>
        <w:rPr>
          <w:sz w:val="24"/>
        </w:rPr>
      </w:pPr>
      <w:r w:rsidRPr="00D647AC">
        <w:rPr>
          <w:rFonts w:ascii="宋体" w:eastAsia="宋体" w:hAnsi="宋体" w:cs="宋体" w:hint="eastAsia"/>
          <w:color w:val="231F20"/>
          <w:sz w:val="24"/>
          <w:szCs w:val="24"/>
        </w:rPr>
        <w:t>委员会成员及根据第</w:t>
      </w:r>
      <w:r w:rsidRPr="00D647AC">
        <w:rPr>
          <w:color w:val="231F20"/>
          <w:sz w:val="24"/>
          <w:szCs w:val="24"/>
        </w:rPr>
        <w:t>(12)</w:t>
      </w:r>
      <w:r w:rsidRPr="00D647AC">
        <w:rPr>
          <w:rFonts w:ascii="宋体" w:eastAsia="宋体" w:hAnsi="宋体" w:cs="宋体" w:hint="eastAsia"/>
          <w:color w:val="231F20"/>
          <w:sz w:val="24"/>
          <w:szCs w:val="24"/>
        </w:rPr>
        <w:t>款获邀请的任何人，须获发给管理局所决定的津贴及其他费用。</w:t>
      </w:r>
    </w:p>
    <w:p w:rsidR="00D647AC" w:rsidRPr="00D647AC" w:rsidRDefault="00D647AC" w:rsidP="00D647AC">
      <w:pPr>
        <w:spacing w:before="10.50pt"/>
        <w:rPr>
          <w:sz w:val="24"/>
          <w:szCs w:val="24"/>
        </w:rPr>
      </w:pPr>
    </w:p>
    <w:p w:rsidR="00D647AC" w:rsidRPr="00D647AC" w:rsidRDefault="00D647AC" w:rsidP="00D647AC">
      <w:pPr>
        <w:ind w:start="5.90pt"/>
        <w:rPr>
          <w:b/>
          <w:bCs/>
          <w:sz w:val="24"/>
          <w:szCs w:val="24"/>
        </w:rPr>
      </w:pPr>
      <w:r w:rsidRPr="00D647AC">
        <w:rPr>
          <w:rFonts w:ascii="宋体" w:eastAsia="宋体" w:hAnsi="宋体" w:cs="宋体" w:hint="eastAsia"/>
          <w:b/>
          <w:bCs/>
          <w:color w:val="231F20"/>
          <w:sz w:val="24"/>
          <w:szCs w:val="24"/>
        </w:rPr>
        <w:t>利益披露</w:t>
      </w:r>
    </w:p>
    <w:p w:rsidR="00D647AC" w:rsidRPr="00D647AC" w:rsidRDefault="00D647AC" w:rsidP="00D647AC">
      <w:pPr>
        <w:spacing w:before="12.40pt" w:line="10.90pt" w:lineRule="auto"/>
        <w:ind w:start="5.90pt" w:end="26.55pt"/>
        <w:jc w:val="both"/>
        <w:rPr>
          <w:sz w:val="24"/>
          <w:szCs w:val="24"/>
        </w:rPr>
      </w:pPr>
      <w:r w:rsidRPr="00D647AC">
        <w:rPr>
          <w:color w:val="231F20"/>
          <w:sz w:val="24"/>
          <w:szCs w:val="24"/>
        </w:rPr>
        <w:t xml:space="preserve">11. (1) </w:t>
      </w:r>
      <w:r w:rsidRPr="00D647AC">
        <w:rPr>
          <w:rFonts w:ascii="宋体" w:eastAsia="宋体" w:hAnsi="宋体" w:cs="宋体" w:hint="eastAsia"/>
          <w:color w:val="231F20"/>
          <w:sz w:val="24"/>
          <w:szCs w:val="24"/>
        </w:rPr>
        <w:t>管理局或根据第</w:t>
      </w:r>
      <w:r w:rsidRPr="00D647AC">
        <w:rPr>
          <w:color w:val="231F20"/>
          <w:sz w:val="24"/>
          <w:szCs w:val="24"/>
        </w:rPr>
        <w:t xml:space="preserve"> 10 </w:t>
      </w:r>
      <w:r w:rsidRPr="00D647AC">
        <w:rPr>
          <w:rFonts w:ascii="宋体" w:eastAsia="宋体" w:hAnsi="宋体" w:cs="宋体" w:hint="eastAsia"/>
          <w:color w:val="231F20"/>
          <w:sz w:val="24"/>
          <w:szCs w:val="24"/>
        </w:rPr>
        <w:t>条设立的任何委员会的成员，如果通过其家庭成员或同事，对管理局或委员会讨论的任何事项拥有或获得直接或间接的利害关系，则应向管理局或委员会披露其利害关系的事实和该利害关系的性质。</w:t>
      </w:r>
    </w:p>
    <w:p w:rsidR="00D647AC" w:rsidRPr="00D647AC" w:rsidRDefault="00D647AC" w:rsidP="00D647AC">
      <w:pPr>
        <w:spacing w:before="12.90pt" w:line="10.90pt" w:lineRule="auto"/>
        <w:ind w:start="5.90pt" w:end="26.60pt" w:firstLine="12pt"/>
        <w:jc w:val="both"/>
        <w:rPr>
          <w:sz w:val="24"/>
          <w:szCs w:val="24"/>
        </w:rPr>
      </w:pPr>
      <w:r w:rsidRPr="00D647AC">
        <w:rPr>
          <w:rFonts w:ascii="宋体" w:eastAsia="宋体" w:hAnsi="宋体" w:cs="宋体" w:hint="eastAsia"/>
          <w:color w:val="231F20"/>
          <w:sz w:val="24"/>
          <w:szCs w:val="24"/>
        </w:rPr>
        <w:t>（</w:t>
      </w:r>
      <w:r w:rsidRPr="00D647AC">
        <w:rPr>
          <w:color w:val="231F20"/>
          <w:sz w:val="24"/>
          <w:szCs w:val="24"/>
        </w:rPr>
        <w:t>2</w:t>
      </w:r>
      <w:r w:rsidRPr="00D647AC">
        <w:rPr>
          <w:rFonts w:ascii="宋体" w:eastAsia="宋体" w:hAnsi="宋体" w:cs="宋体" w:hint="eastAsia"/>
          <w:color w:val="231F20"/>
          <w:sz w:val="24"/>
          <w:szCs w:val="24"/>
        </w:rPr>
        <w:t>）根据第（</w:t>
      </w:r>
      <w:r w:rsidRPr="00D647AC">
        <w:rPr>
          <w:color w:val="231F20"/>
          <w:sz w:val="24"/>
          <w:szCs w:val="24"/>
        </w:rPr>
        <w:t>1</w:t>
      </w:r>
      <w:r w:rsidRPr="00D647AC">
        <w:rPr>
          <w:rFonts w:ascii="宋体" w:eastAsia="宋体" w:hAnsi="宋体" w:cs="宋体" w:hint="eastAsia"/>
          <w:color w:val="231F20"/>
          <w:sz w:val="24"/>
          <w:szCs w:val="24"/>
        </w:rPr>
        <w:t>）款作出的披露，须记录在讨论该事项的管理局或委员会（视属何情况而定）会议记录中，而该成员在披露后</w:t>
      </w:r>
      <w:r w:rsidRPr="00D647AC">
        <w:rPr>
          <w:color w:val="231F20"/>
          <w:sz w:val="24"/>
          <w:szCs w:val="24"/>
        </w:rPr>
        <w:t xml:space="preserve"> ——</w:t>
      </w:r>
    </w:p>
    <w:p w:rsidR="00D647AC" w:rsidRPr="00D647AC" w:rsidRDefault="00D647AC" w:rsidP="00D647AC">
      <w:pPr>
        <w:spacing w:before="12.80pt" w:line="10.90pt" w:lineRule="auto"/>
        <w:ind w:start="53.90pt" w:end="26.85pt" w:hanging="20.90pt"/>
        <w:jc w:val="both"/>
        <w:rPr>
          <w:sz w:val="24"/>
          <w:szCs w:val="24"/>
        </w:rPr>
      </w:pPr>
      <w:r w:rsidRPr="00D647AC">
        <w:rPr>
          <w:color w:val="231F20"/>
          <w:sz w:val="24"/>
          <w:szCs w:val="24"/>
        </w:rPr>
        <w:t xml:space="preserve">(a) </w:t>
      </w:r>
      <w:r w:rsidRPr="00D647AC">
        <w:rPr>
          <w:rFonts w:ascii="宋体" w:eastAsia="宋体" w:hAnsi="宋体" w:cs="宋体" w:hint="eastAsia"/>
          <w:color w:val="231F20"/>
          <w:sz w:val="24"/>
          <w:szCs w:val="24"/>
        </w:rPr>
        <w:t>不得出席或参与管理局或委员会就该事项所作的任何讨论或决定；并且</w:t>
      </w:r>
    </w:p>
    <w:p w:rsidR="00D647AC" w:rsidRDefault="00D647AC">
      <w:pPr>
        <w:pStyle w:val="a3"/>
        <w:ind w:start="29.55pt" w:end="0.15pt"/>
        <w:jc w:val="center"/>
        <w:sectPr w:rsidR="00D647AC" w:rsidSect="00D647AC">
          <w:pgSz w:w="499pt" w:h="709pt"/>
          <w:pgMar w:top="46pt" w:right="69pt" w:bottom="14pt" w:left="61pt" w:header="36pt" w:footer="36pt" w:gutter="0pt"/>
          <w:cols w:space="36pt"/>
        </w:sectPr>
      </w:pPr>
    </w:p>
    <w:p w:rsidR="00D647AC" w:rsidRPr="00D647AC" w:rsidRDefault="00D647AC" w:rsidP="00D647AC">
      <w:pPr>
        <w:tabs>
          <w:tab w:val="end" w:pos="370.80pt"/>
        </w:tabs>
        <w:spacing w:before="2.10pt"/>
        <w:ind w:start="136.15pt"/>
        <w:rPr>
          <w:sz w:val="24"/>
        </w:rPr>
      </w:pPr>
      <w:r w:rsidRPr="00D647AC">
        <w:rPr>
          <w:rFonts w:ascii="宋体" w:eastAsia="宋体" w:hAnsi="宋体" w:cs="宋体" w:hint="eastAsia"/>
          <w:i/>
          <w:color w:val="231F20"/>
          <w:sz w:val="24"/>
          <w:szCs w:val="24"/>
        </w:rPr>
        <w:t>医疗器材管理局</w:t>
      </w:r>
      <w:r w:rsidRPr="00D647AC">
        <w:rPr>
          <w:i/>
          <w:color w:val="231F20"/>
          <w:sz w:val="24"/>
        </w:rPr>
        <w:tab/>
      </w:r>
      <w:r w:rsidRPr="00D647AC">
        <w:rPr>
          <w:color w:val="231F20"/>
          <w:spacing w:val="-5"/>
          <w:sz w:val="24"/>
        </w:rPr>
        <w:t>11</w:t>
      </w:r>
    </w:p>
    <w:p w:rsidR="00D647AC" w:rsidRPr="00D647AC" w:rsidRDefault="00D647AC" w:rsidP="00D647AC">
      <w:pPr>
        <w:spacing w:before="11pt" w:line="11.15pt" w:lineRule="auto"/>
        <w:ind w:start="83pt" w:end="5.50pt" w:hanging="20.90pt"/>
        <w:jc w:val="both"/>
        <w:rPr>
          <w:sz w:val="24"/>
          <w:szCs w:val="24"/>
        </w:rPr>
      </w:pPr>
      <w:r w:rsidRPr="00D647AC">
        <w:rPr>
          <w:color w:val="231F20"/>
          <w:sz w:val="24"/>
          <w:szCs w:val="24"/>
        </w:rPr>
        <w:t xml:space="preserve">(b) </w:t>
      </w:r>
      <w:r w:rsidRPr="00D647AC">
        <w:rPr>
          <w:rFonts w:ascii="宋体" w:eastAsia="宋体" w:hAnsi="宋体" w:cs="宋体" w:hint="eastAsia"/>
          <w:color w:val="231F20"/>
          <w:sz w:val="24"/>
          <w:szCs w:val="24"/>
        </w:rPr>
        <w:t>在计算管理局或委员会会议的法定人数时，视情况而定，不予考虑。</w:t>
      </w:r>
    </w:p>
    <w:p w:rsidR="00D647AC" w:rsidRPr="00D647AC" w:rsidRDefault="00D647AC" w:rsidP="00D647AC">
      <w:pPr>
        <w:spacing w:before="11.90pt"/>
        <w:ind w:end="97.15pt"/>
        <w:jc w:val="end"/>
        <w:rPr>
          <w:sz w:val="24"/>
          <w:szCs w:val="24"/>
        </w:rPr>
      </w:pPr>
      <w:r w:rsidRPr="00D647AC">
        <w:rPr>
          <w:rFonts w:ascii="宋体" w:eastAsia="宋体" w:hAnsi="宋体" w:cs="宋体" w:hint="eastAsia"/>
          <w:color w:val="231F20"/>
          <w:sz w:val="24"/>
          <w:szCs w:val="24"/>
        </w:rPr>
        <w:t>讨论或决定该事项的时间。</w:t>
      </w:r>
    </w:p>
    <w:p w:rsidR="00D647AC" w:rsidRPr="00D647AC" w:rsidRDefault="00D647AC" w:rsidP="00D647AC">
      <w:pPr>
        <w:numPr>
          <w:ilvl w:val="0"/>
          <w:numId w:val="14"/>
        </w:numPr>
        <w:tabs>
          <w:tab w:val="start" w:pos="67.95pt"/>
        </w:tabs>
        <w:spacing w:before="12.60pt" w:line="11.15pt" w:lineRule="auto"/>
        <w:ind w:end="5.40pt" w:firstLine="12pt"/>
        <w:jc w:val="both"/>
        <w:rPr>
          <w:sz w:val="24"/>
        </w:rPr>
      </w:pPr>
      <w:r w:rsidRPr="00D647AC">
        <w:rPr>
          <w:rFonts w:ascii="宋体" w:eastAsia="宋体" w:hAnsi="宋体" w:cs="宋体" w:hint="eastAsia"/>
          <w:color w:val="231F20"/>
          <w:sz w:val="24"/>
          <w:szCs w:val="24"/>
        </w:rPr>
        <w:t>管理局或委员会成员未能根据第（</w:t>
      </w:r>
      <w:r w:rsidRPr="00D647AC">
        <w:rPr>
          <w:color w:val="231F20"/>
          <w:sz w:val="24"/>
          <w:szCs w:val="24"/>
        </w:rPr>
        <w:t>1</w:t>
      </w:r>
      <w:r w:rsidRPr="00D647AC">
        <w:rPr>
          <w:rFonts w:ascii="宋体" w:eastAsia="宋体" w:hAnsi="宋体" w:cs="宋体" w:hint="eastAsia"/>
          <w:color w:val="231F20"/>
          <w:sz w:val="24"/>
          <w:szCs w:val="24"/>
        </w:rPr>
        <w:t>）款的要求披露其利害关系，即属犯罪，一经定罪，可处以不超过一万令吉的罚款或不超过六个月的监禁，或两者并处。</w:t>
      </w:r>
    </w:p>
    <w:p w:rsidR="00D647AC" w:rsidRPr="00D647AC" w:rsidRDefault="00D647AC" w:rsidP="00D647AC">
      <w:pPr>
        <w:numPr>
          <w:ilvl w:val="0"/>
          <w:numId w:val="14"/>
        </w:numPr>
        <w:tabs>
          <w:tab w:val="start" w:pos="67.95pt"/>
        </w:tabs>
        <w:spacing w:before="12.65pt" w:line="11.15pt" w:lineRule="auto"/>
        <w:ind w:end="5.40pt" w:firstLine="12pt"/>
        <w:jc w:val="both"/>
        <w:rPr>
          <w:sz w:val="24"/>
        </w:rPr>
      </w:pPr>
      <w:r w:rsidRPr="00D647AC">
        <w:rPr>
          <w:rFonts w:ascii="宋体" w:eastAsia="宋体" w:hAnsi="宋体" w:cs="宋体" w:hint="eastAsia"/>
          <w:color w:val="231F20"/>
          <w:sz w:val="24"/>
          <w:szCs w:val="24"/>
        </w:rPr>
        <w:t>管理局或委员会的任何行为或程序不得因其成员违反本条而失效。</w:t>
      </w:r>
    </w:p>
    <w:p w:rsidR="00D647AC" w:rsidRPr="00D647AC" w:rsidRDefault="00D647AC" w:rsidP="00D647AC">
      <w:pPr>
        <w:numPr>
          <w:ilvl w:val="0"/>
          <w:numId w:val="14"/>
        </w:numPr>
        <w:tabs>
          <w:tab w:val="start" w:pos="67.95pt"/>
        </w:tabs>
        <w:spacing w:before="11.90pt"/>
        <w:ind w:start="67.95pt" w:hanging="20.95pt"/>
        <w:rPr>
          <w:sz w:val="24"/>
        </w:rPr>
      </w:pPr>
      <w:r w:rsidRPr="00D647AC">
        <w:rPr>
          <w:rFonts w:ascii="宋体" w:eastAsia="宋体" w:hAnsi="宋体" w:cs="宋体" w:hint="eastAsia"/>
          <w:color w:val="231F20"/>
          <w:sz w:val="24"/>
          <w:szCs w:val="24"/>
        </w:rPr>
        <w:t>就第</w:t>
      </w:r>
      <w:r w:rsidRPr="00D647AC">
        <w:rPr>
          <w:color w:val="231F20"/>
          <w:sz w:val="24"/>
          <w:szCs w:val="24"/>
        </w:rPr>
        <w:t>(1)</w:t>
      </w:r>
      <w:r w:rsidRPr="00D647AC">
        <w:rPr>
          <w:rFonts w:ascii="宋体" w:eastAsia="宋体" w:hAnsi="宋体" w:cs="宋体" w:hint="eastAsia"/>
          <w:color w:val="231F20"/>
          <w:sz w:val="24"/>
          <w:szCs w:val="24"/>
        </w:rPr>
        <w:t>款而言</w:t>
      </w:r>
      <w:r w:rsidRPr="00D647AC">
        <w:rPr>
          <w:color w:val="231F20"/>
          <w:sz w:val="24"/>
          <w:szCs w:val="24"/>
        </w:rPr>
        <w:t xml:space="preserve"> ——</w:t>
      </w:r>
    </w:p>
    <w:p w:rsidR="00D647AC" w:rsidRPr="00D647AC" w:rsidRDefault="00D647AC" w:rsidP="00D647AC">
      <w:pPr>
        <w:spacing w:before="11.80pt"/>
        <w:ind w:end="101.45pt"/>
        <w:jc w:val="end"/>
        <w:rPr>
          <w:sz w:val="24"/>
          <w:szCs w:val="24"/>
        </w:rPr>
      </w:pPr>
      <w:r w:rsidRPr="00D647AC">
        <w:rPr>
          <w:rFonts w:hint="eastAsia"/>
          <w:color w:val="231F20"/>
          <w:sz w:val="24"/>
          <w:szCs w:val="24"/>
        </w:rPr>
        <w:t>“</w:t>
      </w:r>
      <w:r w:rsidRPr="00D647AC">
        <w:rPr>
          <w:rFonts w:ascii="宋体" w:eastAsia="宋体" w:hAnsi="宋体" w:cs="宋体" w:hint="eastAsia"/>
          <w:color w:val="231F20"/>
          <w:sz w:val="24"/>
          <w:szCs w:val="24"/>
        </w:rPr>
        <w:t>其家庭成员</w:t>
      </w:r>
      <w:r w:rsidRPr="00D647AC">
        <w:rPr>
          <w:color w:val="231F20"/>
          <w:sz w:val="24"/>
          <w:szCs w:val="24"/>
        </w:rPr>
        <w:t>”</w:t>
      </w:r>
      <w:r w:rsidRPr="00D647AC">
        <w:rPr>
          <w:rFonts w:ascii="宋体" w:eastAsia="宋体" w:hAnsi="宋体" w:cs="宋体" w:hint="eastAsia"/>
          <w:color w:val="231F20"/>
          <w:sz w:val="24"/>
          <w:szCs w:val="24"/>
        </w:rPr>
        <w:t>包括</w:t>
      </w:r>
      <w:r w:rsidRPr="00D647AC">
        <w:rPr>
          <w:color w:val="231F20"/>
          <w:sz w:val="24"/>
          <w:szCs w:val="24"/>
        </w:rPr>
        <w:t>——</w:t>
      </w:r>
    </w:p>
    <w:p w:rsidR="00D647AC" w:rsidRPr="00D647AC" w:rsidRDefault="00D647AC" w:rsidP="00D647AC">
      <w:pPr>
        <w:numPr>
          <w:ilvl w:val="1"/>
          <w:numId w:val="14"/>
        </w:numPr>
        <w:tabs>
          <w:tab w:val="start" w:pos="118.95pt"/>
        </w:tabs>
        <w:spacing w:before="11.80pt"/>
        <w:ind w:start="118.95pt" w:hanging="20.85pt"/>
        <w:rPr>
          <w:sz w:val="24"/>
        </w:rPr>
      </w:pPr>
      <w:r w:rsidRPr="00D647AC">
        <w:rPr>
          <w:rFonts w:ascii="宋体" w:eastAsia="宋体" w:hAnsi="宋体" w:cs="宋体" w:hint="eastAsia"/>
          <w:color w:val="231F20"/>
          <w:sz w:val="24"/>
          <w:szCs w:val="24"/>
        </w:rPr>
        <w:t>他的配偶；</w:t>
      </w:r>
    </w:p>
    <w:p w:rsidR="00D647AC" w:rsidRPr="00D647AC" w:rsidRDefault="00D647AC" w:rsidP="00D647AC">
      <w:pPr>
        <w:numPr>
          <w:ilvl w:val="1"/>
          <w:numId w:val="14"/>
        </w:numPr>
        <w:tabs>
          <w:tab w:val="start" w:pos="118.95pt"/>
        </w:tabs>
        <w:spacing w:before="5pt"/>
        <w:ind w:start="118.95pt" w:hanging="20.85pt"/>
        <w:rPr>
          <w:sz w:val="24"/>
        </w:rPr>
      </w:pPr>
      <w:r w:rsidRPr="00D647AC">
        <w:rPr>
          <w:rFonts w:ascii="宋体" w:eastAsia="宋体" w:hAnsi="宋体" w:cs="宋体" w:hint="eastAsia"/>
          <w:color w:val="231F20"/>
          <w:sz w:val="24"/>
          <w:szCs w:val="24"/>
        </w:rPr>
        <w:t>他的父母（包括其配偶的父母）；</w:t>
      </w:r>
    </w:p>
    <w:p w:rsidR="00D647AC" w:rsidRPr="00D647AC" w:rsidRDefault="00D647AC" w:rsidP="00D647AC">
      <w:pPr>
        <w:numPr>
          <w:ilvl w:val="1"/>
          <w:numId w:val="14"/>
        </w:numPr>
        <w:tabs>
          <w:tab w:val="start" w:pos="119pt"/>
        </w:tabs>
        <w:spacing w:before="5.80pt" w:line="11.15pt" w:lineRule="auto"/>
        <w:ind w:end="5.80pt" w:hanging="20.25pt"/>
        <w:rPr>
          <w:sz w:val="24"/>
        </w:rPr>
      </w:pPr>
      <w:r w:rsidRPr="00D647AC">
        <w:rPr>
          <w:rFonts w:ascii="宋体" w:eastAsia="宋体" w:hAnsi="宋体" w:cs="宋体" w:hint="eastAsia"/>
          <w:color w:val="231F20"/>
          <w:sz w:val="24"/>
          <w:szCs w:val="24"/>
        </w:rPr>
        <w:t>他的子女（包括领养的子女或者继子女）；</w:t>
      </w:r>
    </w:p>
    <w:p w:rsidR="00D647AC" w:rsidRPr="00D647AC" w:rsidRDefault="00D647AC" w:rsidP="00D647AC">
      <w:pPr>
        <w:numPr>
          <w:ilvl w:val="1"/>
          <w:numId w:val="14"/>
        </w:numPr>
        <w:tabs>
          <w:tab w:val="start" w:pos="119pt"/>
        </w:tabs>
        <w:spacing w:before="5.95pt" w:line="11.15pt" w:lineRule="auto"/>
        <w:ind w:end="5.45pt"/>
        <w:rPr>
          <w:sz w:val="24"/>
        </w:rPr>
      </w:pPr>
      <w:r w:rsidRPr="00D647AC">
        <w:rPr>
          <w:rFonts w:ascii="宋体" w:eastAsia="宋体" w:hAnsi="宋体" w:cs="宋体" w:hint="eastAsia"/>
          <w:color w:val="231F20"/>
          <w:sz w:val="24"/>
          <w:szCs w:val="24"/>
        </w:rPr>
        <w:t>他的兄弟姐妹（包括其配偶的兄弟姐妹）；以及</w:t>
      </w:r>
    </w:p>
    <w:p w:rsidR="00D647AC" w:rsidRPr="00D647AC" w:rsidRDefault="00D647AC" w:rsidP="00D647AC">
      <w:pPr>
        <w:numPr>
          <w:ilvl w:val="1"/>
          <w:numId w:val="14"/>
        </w:numPr>
        <w:tabs>
          <w:tab w:val="start" w:pos="118.95pt"/>
        </w:tabs>
        <w:spacing w:before="5.15pt" w:line="22.30pt" w:lineRule="auto"/>
        <w:ind w:start="80pt" w:end="28.65pt" w:firstLine="18.75pt"/>
        <w:rPr>
          <w:sz w:val="24"/>
        </w:rPr>
      </w:pPr>
      <w:r w:rsidRPr="00D647AC">
        <w:rPr>
          <w:rFonts w:ascii="宋体" w:eastAsia="宋体" w:hAnsi="宋体" w:cs="宋体" w:hint="eastAsia"/>
          <w:color w:val="231F20"/>
          <w:sz w:val="24"/>
          <w:szCs w:val="24"/>
        </w:rPr>
        <w:t>其子女、兄弟或姐妹的配偶；</w:t>
      </w:r>
      <w:r w:rsidRPr="00D647AC">
        <w:rPr>
          <w:color w:val="231F20"/>
          <w:sz w:val="24"/>
          <w:szCs w:val="24"/>
        </w:rPr>
        <w:t>“</w:t>
      </w:r>
      <w:r w:rsidRPr="00D647AC">
        <w:rPr>
          <w:rFonts w:ascii="宋体" w:eastAsia="宋体" w:hAnsi="宋体" w:cs="宋体" w:hint="eastAsia"/>
          <w:color w:val="231F20"/>
          <w:sz w:val="24"/>
          <w:szCs w:val="24"/>
        </w:rPr>
        <w:t>关联人</w:t>
      </w:r>
      <w:r w:rsidRPr="00D647AC">
        <w:rPr>
          <w:color w:val="231F20"/>
          <w:sz w:val="24"/>
          <w:szCs w:val="24"/>
        </w:rPr>
        <w:t>”</w:t>
      </w:r>
      <w:r w:rsidRPr="00D647AC">
        <w:rPr>
          <w:rFonts w:ascii="宋体" w:eastAsia="宋体" w:hAnsi="宋体" w:cs="宋体" w:hint="eastAsia"/>
          <w:color w:val="231F20"/>
          <w:sz w:val="24"/>
          <w:szCs w:val="24"/>
        </w:rPr>
        <w:t>是指</w:t>
      </w:r>
      <w:r w:rsidRPr="00D647AC">
        <w:rPr>
          <w:color w:val="231F20"/>
          <w:sz w:val="24"/>
          <w:szCs w:val="24"/>
        </w:rPr>
        <w:t>——</w:t>
      </w:r>
    </w:p>
    <w:p w:rsidR="00D647AC" w:rsidRPr="00D647AC" w:rsidRDefault="00D647AC" w:rsidP="00D647AC">
      <w:pPr>
        <w:numPr>
          <w:ilvl w:val="0"/>
          <w:numId w:val="13"/>
        </w:numPr>
        <w:tabs>
          <w:tab w:val="start" w:pos="119pt"/>
        </w:tabs>
        <w:spacing w:before="0.65pt" w:line="11.15pt" w:lineRule="auto"/>
        <w:ind w:end="5.50pt"/>
        <w:rPr>
          <w:sz w:val="24"/>
        </w:rPr>
      </w:pPr>
      <w:r w:rsidRPr="00D647AC">
        <w:rPr>
          <w:rFonts w:ascii="宋体" w:eastAsia="宋体" w:hAnsi="宋体" w:cs="宋体" w:hint="eastAsia"/>
          <w:color w:val="231F20"/>
          <w:sz w:val="24"/>
          <w:szCs w:val="24"/>
        </w:rPr>
        <w:t>该成员的受益人或雇员；</w:t>
      </w:r>
    </w:p>
    <w:p w:rsidR="00D647AC" w:rsidRPr="00D647AC" w:rsidRDefault="00D647AC" w:rsidP="00D647AC">
      <w:pPr>
        <w:numPr>
          <w:ilvl w:val="0"/>
          <w:numId w:val="13"/>
        </w:numPr>
        <w:tabs>
          <w:tab w:val="start" w:pos="119pt"/>
        </w:tabs>
        <w:spacing w:before="5.90pt" w:line="11.15pt" w:lineRule="auto"/>
        <w:ind w:end="5.45pt"/>
        <w:rPr>
          <w:sz w:val="24"/>
        </w:rPr>
      </w:pPr>
      <w:r w:rsidRPr="00D647AC">
        <w:rPr>
          <w:rFonts w:ascii="宋体" w:eastAsia="宋体" w:hAnsi="宋体" w:cs="宋体" w:hint="eastAsia"/>
          <w:color w:val="231F20"/>
          <w:sz w:val="24"/>
          <w:szCs w:val="24"/>
        </w:rPr>
        <w:t>该成员或其任何指定人作为合伙人的公司；</w:t>
      </w:r>
    </w:p>
    <w:p w:rsidR="00D647AC" w:rsidRPr="00D647AC" w:rsidRDefault="00D647AC" w:rsidP="00D647AC">
      <w:pPr>
        <w:numPr>
          <w:ilvl w:val="0"/>
          <w:numId w:val="13"/>
        </w:numPr>
        <w:tabs>
          <w:tab w:val="start" w:pos="118.95pt"/>
        </w:tabs>
        <w:spacing w:before="5.15pt"/>
        <w:ind w:start="118.95pt" w:hanging="20.20pt"/>
        <w:rPr>
          <w:sz w:val="24"/>
        </w:rPr>
      </w:pPr>
      <w:r w:rsidRPr="00D647AC">
        <w:rPr>
          <w:rFonts w:ascii="宋体" w:eastAsia="宋体" w:hAnsi="宋体" w:cs="宋体" w:hint="eastAsia"/>
          <w:color w:val="231F20"/>
          <w:sz w:val="24"/>
          <w:szCs w:val="24"/>
        </w:rPr>
        <w:t>该成员的合伙人；</w:t>
      </w:r>
    </w:p>
    <w:p w:rsidR="00D647AC" w:rsidRPr="00D647AC" w:rsidRDefault="00D647AC" w:rsidP="00D647AC">
      <w:pPr>
        <w:numPr>
          <w:ilvl w:val="0"/>
          <w:numId w:val="13"/>
        </w:numPr>
        <w:tabs>
          <w:tab w:val="start" w:pos="119pt"/>
        </w:tabs>
        <w:spacing w:before="5.80pt" w:line="11.15pt" w:lineRule="auto"/>
        <w:ind w:end="5.80pt"/>
        <w:jc w:val="both"/>
        <w:rPr>
          <w:sz w:val="24"/>
        </w:rPr>
      </w:pPr>
      <w:r w:rsidRPr="00D647AC">
        <w:rPr>
          <w:rFonts w:ascii="宋体" w:eastAsia="宋体" w:hAnsi="宋体" w:cs="宋体" w:hint="eastAsia"/>
          <w:color w:val="231F20"/>
          <w:sz w:val="24"/>
          <w:szCs w:val="24"/>
        </w:rPr>
        <w:t>该成员或其家庭成员为受益人的信托的受托人；或</w:t>
      </w:r>
    </w:p>
    <w:p w:rsidR="00D647AC" w:rsidRPr="00D647AC" w:rsidRDefault="00D647AC" w:rsidP="00D647AC">
      <w:pPr>
        <w:numPr>
          <w:ilvl w:val="0"/>
          <w:numId w:val="13"/>
        </w:numPr>
        <w:tabs>
          <w:tab w:val="start" w:pos="119pt"/>
        </w:tabs>
        <w:spacing w:before="5.95pt" w:line="11.15pt" w:lineRule="auto"/>
        <w:ind w:end="5.75pt" w:hanging="20.25pt"/>
        <w:jc w:val="both"/>
        <w:rPr>
          <w:sz w:val="24"/>
        </w:rPr>
      </w:pPr>
      <w:r w:rsidRPr="00D647AC">
        <w:rPr>
          <w:color w:val="231F20"/>
          <w:sz w:val="24"/>
          <w:szCs w:val="24"/>
        </w:rPr>
        <w:t xml:space="preserve">1965 </w:t>
      </w:r>
      <w:r w:rsidRPr="00D647AC">
        <w:rPr>
          <w:rFonts w:ascii="宋体" w:eastAsia="宋体" w:hAnsi="宋体" w:cs="宋体" w:hint="eastAsia"/>
          <w:color w:val="231F20"/>
          <w:sz w:val="24"/>
          <w:szCs w:val="24"/>
        </w:rPr>
        <w:t>年《公司法》</w:t>
      </w:r>
      <w:r w:rsidRPr="00D647AC">
        <w:rPr>
          <w:color w:val="231F20"/>
          <w:sz w:val="24"/>
          <w:szCs w:val="24"/>
        </w:rPr>
        <w:t>[</w:t>
      </w:r>
      <w:r w:rsidRPr="00D647AC">
        <w:rPr>
          <w:rFonts w:ascii="宋体" w:eastAsia="宋体" w:hAnsi="宋体" w:cs="宋体" w:hint="eastAsia"/>
          <w:color w:val="231F20"/>
          <w:sz w:val="24"/>
          <w:szCs w:val="24"/>
        </w:rPr>
        <w:t>第</w:t>
      </w:r>
      <w:r w:rsidRPr="00D647AC">
        <w:rPr>
          <w:color w:val="231F20"/>
          <w:sz w:val="24"/>
          <w:szCs w:val="24"/>
        </w:rPr>
        <w:t xml:space="preserve"> 125 </w:t>
      </w:r>
      <w:r w:rsidRPr="00D647AC">
        <w:rPr>
          <w:rFonts w:ascii="宋体" w:eastAsia="宋体" w:hAnsi="宋体" w:cs="宋体" w:hint="eastAsia"/>
          <w:color w:val="231F20"/>
          <w:sz w:val="24"/>
          <w:szCs w:val="24"/>
        </w:rPr>
        <w:t>号法案</w:t>
      </w:r>
      <w:r w:rsidRPr="00D647AC">
        <w:rPr>
          <w:color w:val="231F20"/>
          <w:sz w:val="24"/>
          <w:szCs w:val="24"/>
        </w:rPr>
        <w:t xml:space="preserve">] </w:t>
      </w:r>
      <w:r w:rsidRPr="00D647AC">
        <w:rPr>
          <w:rFonts w:ascii="宋体" w:eastAsia="宋体" w:hAnsi="宋体" w:cs="宋体" w:hint="eastAsia"/>
          <w:color w:val="231F20"/>
          <w:sz w:val="24"/>
          <w:szCs w:val="24"/>
        </w:rPr>
        <w:t>所定义的任何公司，其成员或其任何提名人或成员的家庭成员是该公司的董事或拥有该公司的大量股份。</w:t>
      </w:r>
    </w:p>
    <w:p w:rsidR="00D647AC" w:rsidRPr="00D647AC" w:rsidRDefault="00D647AC" w:rsidP="00D647AC">
      <w:pPr>
        <w:spacing w:line="11.15pt" w:lineRule="auto"/>
        <w:jc w:val="both"/>
        <w:rPr>
          <w:sz w:val="24"/>
        </w:rPr>
        <w:sectPr w:rsidR="00D647AC" w:rsidRPr="00D647AC" w:rsidSect="00D647AC">
          <w:pgSz w:w="499pt" w:h="709pt"/>
          <w:pgMar w:top="46pt" w:right="61pt" w:bottom="14pt" w:left="61pt" w:header="36pt" w:footer="36pt" w:gutter="0pt"/>
          <w:cols w:space="36pt"/>
        </w:sectPr>
      </w:pPr>
    </w:p>
    <w:p w:rsidR="00D647AC" w:rsidRPr="00D647AC" w:rsidRDefault="00D647AC" w:rsidP="00D647AC">
      <w:pPr>
        <w:tabs>
          <w:tab w:val="start" w:pos="127.45pt"/>
          <w:tab w:val="start" w:pos="297.25pt"/>
        </w:tabs>
        <w:spacing w:before="2.10pt"/>
        <w:ind w:start="5.90pt"/>
        <w:jc w:val="both"/>
        <w:rPr>
          <w:b/>
          <w:sz w:val="24"/>
        </w:rPr>
      </w:pPr>
      <w:r w:rsidRPr="00D647AC">
        <w:rPr>
          <w:color w:val="231F20"/>
          <w:spacing w:val="-5"/>
          <w:w w:val="110%"/>
          <w:sz w:val="24"/>
        </w:rPr>
        <w:t>12</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rFonts w:ascii="宋体" w:eastAsia="宋体" w:hAnsi="宋体" w:cs="宋体" w:hint="eastAsia"/>
          <w:b/>
          <w:color w:val="231F20"/>
          <w:sz w:val="24"/>
          <w:szCs w:val="24"/>
        </w:rPr>
        <w:t>第</w:t>
      </w:r>
      <w:r w:rsidRPr="00D647AC">
        <w:rPr>
          <w:b/>
          <w:color w:val="231F20"/>
          <w:sz w:val="24"/>
          <w:szCs w:val="24"/>
        </w:rPr>
        <w:t>738</w:t>
      </w:r>
      <w:r w:rsidRPr="00D647AC">
        <w:rPr>
          <w:rFonts w:ascii="宋体" w:eastAsia="宋体" w:hAnsi="宋体" w:cs="宋体" w:hint="eastAsia"/>
          <w:b/>
          <w:color w:val="231F20"/>
          <w:sz w:val="24"/>
          <w:szCs w:val="24"/>
        </w:rPr>
        <w:t>号法案</w:t>
      </w:r>
    </w:p>
    <w:p w:rsidR="00D647AC" w:rsidRPr="00D647AC" w:rsidRDefault="00D647AC" w:rsidP="00D647AC">
      <w:pPr>
        <w:spacing w:before="10.10pt"/>
        <w:ind w:end="28.65pt"/>
        <w:jc w:val="center"/>
        <w:rPr>
          <w:sz w:val="24"/>
        </w:rPr>
      </w:pPr>
      <w:r w:rsidRPr="00D647AC">
        <w:rPr>
          <w:rFonts w:ascii="宋体" w:eastAsia="宋体" w:hAnsi="宋体" w:cs="宋体" w:hint="eastAsia"/>
          <w:color w:val="231F20"/>
          <w:sz w:val="17"/>
          <w:szCs w:val="17"/>
        </w:rPr>
        <w:t>第三部分</w:t>
      </w:r>
    </w:p>
    <w:p w:rsidR="00D647AC" w:rsidRPr="00D647AC" w:rsidRDefault="00D647AC" w:rsidP="00D647AC">
      <w:pPr>
        <w:spacing w:before="9.90pt"/>
        <w:ind w:start="0.25pt" w:end="28.65pt"/>
        <w:jc w:val="center"/>
        <w:rPr>
          <w:sz w:val="20"/>
        </w:rPr>
      </w:pPr>
      <w:r w:rsidRPr="00D647AC">
        <w:rPr>
          <w:rFonts w:ascii="宋体" w:eastAsia="宋体" w:hAnsi="宋体" w:cs="宋体" w:hint="eastAsia"/>
          <w:color w:val="231F20"/>
          <w:sz w:val="20"/>
          <w:szCs w:val="20"/>
        </w:rPr>
        <w:t>管理局的职能和权力</w:t>
      </w:r>
    </w:p>
    <w:p w:rsidR="00D647AC" w:rsidRPr="00D647AC" w:rsidRDefault="00D647AC" w:rsidP="00D647AC">
      <w:pPr>
        <w:spacing w:before="10.15pt"/>
        <w:ind w:start="5.90pt"/>
        <w:outlineLvl w:val="0"/>
        <w:rPr>
          <w:b/>
          <w:bCs/>
          <w:sz w:val="24"/>
          <w:szCs w:val="24"/>
        </w:rPr>
      </w:pPr>
      <w:r w:rsidRPr="00D647AC">
        <w:rPr>
          <w:rFonts w:ascii="宋体" w:eastAsia="宋体" w:hAnsi="宋体" w:cs="宋体" w:hint="eastAsia"/>
          <w:b/>
          <w:bCs/>
          <w:color w:val="231F20"/>
          <w:sz w:val="24"/>
          <w:szCs w:val="24"/>
        </w:rPr>
        <w:t>管理局的职能和权力</w:t>
      </w:r>
    </w:p>
    <w:p w:rsidR="00D647AC" w:rsidRPr="00D647AC" w:rsidRDefault="00D647AC" w:rsidP="00D647AC">
      <w:pPr>
        <w:numPr>
          <w:ilvl w:val="0"/>
          <w:numId w:val="12"/>
        </w:numPr>
        <w:tabs>
          <w:tab w:val="start" w:pos="29.90pt"/>
        </w:tabs>
        <w:spacing w:before="12.20pt" w:line="10.90pt" w:lineRule="auto"/>
        <w:ind w:end="34.85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）该管理局应具有医疗器械法律所赋予的所有职能和权力，还应具有以下职能：</w:t>
      </w:r>
    </w:p>
    <w:p w:rsidR="00D647AC" w:rsidRPr="00D647AC" w:rsidRDefault="00D647AC" w:rsidP="00D647AC">
      <w:pPr>
        <w:numPr>
          <w:ilvl w:val="1"/>
          <w:numId w:val="12"/>
        </w:numPr>
        <w:tabs>
          <w:tab w:val="start" w:pos="53.90pt"/>
        </w:tabs>
        <w:spacing w:before="12.35pt" w:line="10.90pt" w:lineRule="auto"/>
        <w:ind w:end="35.05pt"/>
        <w:jc w:val="both"/>
        <w:rPr>
          <w:sz w:val="24"/>
        </w:rPr>
      </w:pPr>
      <w:r w:rsidRPr="00D647AC">
        <w:rPr>
          <w:rFonts w:ascii="宋体" w:eastAsia="宋体" w:hAnsi="宋体" w:cs="宋体" w:hint="eastAsia"/>
          <w:color w:val="231F20"/>
          <w:sz w:val="24"/>
          <w:szCs w:val="24"/>
        </w:rPr>
        <w:t>实施和执行医疗器械法律并考虑和建议改革；</w:t>
      </w:r>
    </w:p>
    <w:p w:rsidR="00D647AC" w:rsidRPr="00D647AC" w:rsidRDefault="00D647AC" w:rsidP="00D647AC">
      <w:pPr>
        <w:numPr>
          <w:ilvl w:val="1"/>
          <w:numId w:val="12"/>
        </w:numPr>
        <w:tabs>
          <w:tab w:val="start" w:pos="53.90pt"/>
        </w:tabs>
        <w:spacing w:before="5.85pt" w:line="10.90pt" w:lineRule="auto"/>
        <w:ind w:end="34.60pt"/>
        <w:jc w:val="both"/>
        <w:rPr>
          <w:sz w:val="24"/>
        </w:rPr>
      </w:pPr>
      <w:r w:rsidRPr="00D647AC">
        <w:rPr>
          <w:rFonts w:ascii="宋体" w:eastAsia="宋体" w:hAnsi="宋体" w:cs="宋体" w:hint="eastAsia"/>
          <w:color w:val="231F20"/>
          <w:sz w:val="24"/>
          <w:szCs w:val="24"/>
        </w:rPr>
        <w:t>规范与医疗器械以及医疗器械行业及其活动有关的一切事项；</w:t>
      </w:r>
    </w:p>
    <w:p w:rsidR="00D647AC" w:rsidRPr="00D647AC" w:rsidRDefault="00D647AC" w:rsidP="00D647AC">
      <w:pPr>
        <w:numPr>
          <w:ilvl w:val="1"/>
          <w:numId w:val="12"/>
        </w:numPr>
        <w:tabs>
          <w:tab w:val="start" w:pos="53.90pt"/>
        </w:tabs>
        <w:spacing w:before="5.90pt" w:line="10.90pt" w:lineRule="auto"/>
        <w:ind w:end="34.50pt" w:hanging="20.25pt"/>
        <w:jc w:val="both"/>
        <w:rPr>
          <w:sz w:val="24"/>
        </w:rPr>
      </w:pPr>
      <w:r w:rsidRPr="00D647AC">
        <w:rPr>
          <w:rFonts w:ascii="宋体" w:eastAsia="宋体" w:hAnsi="宋体" w:cs="宋体" w:hint="eastAsia"/>
          <w:color w:val="231F20"/>
          <w:sz w:val="24"/>
          <w:szCs w:val="24"/>
        </w:rPr>
        <w:t>鼓励和促进医疗器械和医疗器械行业的发展及其活动，包括研究和培训领域的活动；</w:t>
      </w:r>
    </w:p>
    <w:p w:rsidR="00D647AC" w:rsidRPr="00D647AC" w:rsidRDefault="00D647AC" w:rsidP="00D647AC">
      <w:pPr>
        <w:numPr>
          <w:ilvl w:val="1"/>
          <w:numId w:val="12"/>
        </w:numPr>
        <w:tabs>
          <w:tab w:val="start" w:pos="53.90pt"/>
        </w:tabs>
        <w:spacing w:before="5.85pt" w:line="10.90pt" w:lineRule="auto"/>
        <w:ind w:end="34.55pt"/>
        <w:jc w:val="both"/>
        <w:rPr>
          <w:sz w:val="24"/>
        </w:rPr>
      </w:pPr>
      <w:r w:rsidRPr="00D647AC">
        <w:rPr>
          <w:rFonts w:ascii="宋体" w:eastAsia="宋体" w:hAnsi="宋体" w:cs="宋体" w:hint="eastAsia"/>
          <w:color w:val="231F20"/>
          <w:sz w:val="24"/>
          <w:szCs w:val="24"/>
        </w:rPr>
        <w:t>提供与医疗器械、医疗器械行业及其活动有关的咨询、顾问服务和任何其他服务；</w:t>
      </w:r>
    </w:p>
    <w:p w:rsidR="00D647AC" w:rsidRPr="00D647AC" w:rsidRDefault="00D647AC" w:rsidP="00D647AC">
      <w:pPr>
        <w:numPr>
          <w:ilvl w:val="1"/>
          <w:numId w:val="12"/>
        </w:numPr>
        <w:tabs>
          <w:tab w:val="start" w:pos="53.90pt"/>
        </w:tabs>
        <w:spacing w:before="5.80pt" w:line="10.90pt" w:lineRule="auto"/>
        <w:ind w:end="34.55pt" w:hanging="20.25pt"/>
        <w:jc w:val="both"/>
        <w:rPr>
          <w:sz w:val="24"/>
        </w:rPr>
      </w:pPr>
      <w:r w:rsidRPr="00D647AC">
        <w:rPr>
          <w:rFonts w:ascii="宋体" w:eastAsia="宋体" w:hAnsi="宋体" w:cs="宋体" w:hint="eastAsia"/>
          <w:color w:val="231F20"/>
          <w:sz w:val="24"/>
          <w:szCs w:val="24"/>
        </w:rPr>
        <w:t>以其认为适宜的方式运用管理局的一切动产及不动产，包括以抵押该等财产来筹集贷款；</w:t>
      </w:r>
    </w:p>
    <w:p w:rsidR="00D647AC" w:rsidRPr="00D647AC" w:rsidRDefault="00D647AC" w:rsidP="00D647AC">
      <w:pPr>
        <w:numPr>
          <w:ilvl w:val="1"/>
          <w:numId w:val="12"/>
        </w:numPr>
        <w:tabs>
          <w:tab w:val="start" w:pos="53.90pt"/>
        </w:tabs>
        <w:spacing w:before="5.80pt" w:line="10.90pt" w:lineRule="auto"/>
        <w:ind w:end="34.90pt" w:hanging="18.25pt"/>
        <w:jc w:val="both"/>
        <w:rPr>
          <w:sz w:val="24"/>
        </w:rPr>
      </w:pPr>
      <w:r w:rsidRPr="00D647AC">
        <w:rPr>
          <w:rFonts w:ascii="宋体" w:eastAsia="宋体" w:hAnsi="宋体" w:cs="宋体" w:hint="eastAsia"/>
          <w:color w:val="231F20"/>
          <w:sz w:val="24"/>
          <w:szCs w:val="24"/>
        </w:rPr>
        <w:t>就管理局所提供的服务征收费用或收费；及</w:t>
      </w:r>
    </w:p>
    <w:p w:rsidR="00D647AC" w:rsidRPr="00D647AC" w:rsidRDefault="00D647AC" w:rsidP="00D647AC">
      <w:pPr>
        <w:numPr>
          <w:ilvl w:val="1"/>
          <w:numId w:val="12"/>
        </w:numPr>
        <w:tabs>
          <w:tab w:val="start" w:pos="53.90pt"/>
        </w:tabs>
        <w:spacing w:before="5.85pt" w:line="10.90pt" w:lineRule="auto"/>
        <w:ind w:end="34.40pt"/>
        <w:jc w:val="both"/>
        <w:rPr>
          <w:sz w:val="24"/>
        </w:rPr>
      </w:pPr>
      <w:r w:rsidRPr="00D647AC">
        <w:rPr>
          <w:rFonts w:ascii="宋体" w:eastAsia="宋体" w:hAnsi="宋体" w:cs="宋体" w:hint="eastAsia"/>
          <w:color w:val="231F20"/>
          <w:sz w:val="24"/>
          <w:szCs w:val="24"/>
        </w:rPr>
        <w:t>向管理局工作人员发放贷款和奖学金，用于部长批准的用途。</w:t>
      </w:r>
    </w:p>
    <w:p w:rsidR="00D647AC" w:rsidRPr="00D647AC" w:rsidRDefault="00D647AC" w:rsidP="00D647AC">
      <w:pPr>
        <w:spacing w:before="12.35pt" w:line="10.90pt" w:lineRule="auto"/>
        <w:ind w:start="5.90pt" w:end="34.55pt" w:firstLine="12pt"/>
        <w:jc w:val="both"/>
        <w:rPr>
          <w:sz w:val="24"/>
          <w:szCs w:val="24"/>
        </w:rPr>
      </w:pPr>
      <w:r w:rsidRPr="00D647AC">
        <w:rPr>
          <w:color w:val="231F20"/>
          <w:sz w:val="24"/>
          <w:szCs w:val="24"/>
        </w:rPr>
        <w:t xml:space="preserve">(2) </w:t>
      </w:r>
      <w:r w:rsidRPr="00D647AC">
        <w:rPr>
          <w:rFonts w:ascii="宋体" w:eastAsia="宋体" w:hAnsi="宋体" w:cs="宋体" w:hint="eastAsia"/>
          <w:color w:val="231F20"/>
          <w:sz w:val="24"/>
          <w:szCs w:val="24"/>
        </w:rPr>
        <w:t>管理局应拥有为履行本法所赋予的职能所必需的、相关的或附带的一切权力。</w:t>
      </w:r>
    </w:p>
    <w:p w:rsidR="00D647AC" w:rsidRPr="00D647AC" w:rsidRDefault="00D647AC" w:rsidP="00D647AC">
      <w:pPr>
        <w:spacing w:before="10pt"/>
        <w:rPr>
          <w:sz w:val="24"/>
          <w:szCs w:val="24"/>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授权机关职能和权力</w:t>
      </w:r>
    </w:p>
    <w:p w:rsidR="00D647AC" w:rsidRPr="00D647AC" w:rsidRDefault="00D647AC" w:rsidP="00D647AC">
      <w:pPr>
        <w:numPr>
          <w:ilvl w:val="0"/>
          <w:numId w:val="12"/>
        </w:numPr>
        <w:tabs>
          <w:tab w:val="start" w:pos="29.90pt"/>
        </w:tabs>
        <w:spacing w:before="12.20pt" w:line="10.90pt" w:lineRule="auto"/>
        <w:ind w:end="34.60pt" w:firstLine="0pt"/>
        <w:jc w:val="both"/>
        <w:rPr>
          <w:sz w:val="24"/>
        </w:rPr>
      </w:pPr>
      <w:r w:rsidRPr="00D647AC">
        <w:rPr>
          <w:color w:val="231F20"/>
          <w:sz w:val="24"/>
          <w:szCs w:val="24"/>
        </w:rPr>
        <w:t xml:space="preserve">(1) </w:t>
      </w:r>
      <w:r w:rsidRPr="00D647AC">
        <w:rPr>
          <w:rFonts w:ascii="宋体" w:eastAsia="宋体" w:hAnsi="宋体" w:cs="宋体" w:hint="eastAsia"/>
          <w:color w:val="231F20"/>
          <w:sz w:val="24"/>
          <w:szCs w:val="24"/>
        </w:rPr>
        <w:t>管理局可以书面形式，将其订立附属法例的权力以外的任何职能或权力，转授予</w:t>
      </w:r>
      <w:r w:rsidRPr="00D647AC">
        <w:rPr>
          <w:color w:val="231F20"/>
          <w:sz w:val="24"/>
          <w:szCs w:val="24"/>
        </w:rPr>
        <w:t xml:space="preserve"> ——</w:t>
      </w:r>
    </w:p>
    <w:p w:rsidR="00D647AC" w:rsidRPr="00D647AC" w:rsidRDefault="00D647AC" w:rsidP="00D647AC">
      <w:pPr>
        <w:numPr>
          <w:ilvl w:val="1"/>
          <w:numId w:val="12"/>
        </w:numPr>
        <w:tabs>
          <w:tab w:val="start" w:pos="53.85pt"/>
        </w:tabs>
        <w:spacing w:before="11.40pt"/>
        <w:ind w:start="53.85pt" w:hanging="20.85pt"/>
        <w:rPr>
          <w:sz w:val="24"/>
        </w:rPr>
      </w:pPr>
      <w:r w:rsidRPr="00D647AC">
        <w:rPr>
          <w:rFonts w:ascii="宋体" w:eastAsia="宋体" w:hAnsi="宋体" w:cs="宋体" w:hint="eastAsia"/>
          <w:color w:val="231F20"/>
          <w:sz w:val="24"/>
          <w:szCs w:val="24"/>
        </w:rPr>
        <w:t>主席；</w:t>
      </w:r>
    </w:p>
    <w:p w:rsidR="00D647AC" w:rsidRPr="00D647AC" w:rsidRDefault="00D647AC" w:rsidP="00D647AC">
      <w:pPr>
        <w:numPr>
          <w:ilvl w:val="1"/>
          <w:numId w:val="12"/>
        </w:numPr>
        <w:tabs>
          <w:tab w:val="start" w:pos="53.85pt"/>
        </w:tabs>
        <w:spacing w:before="4.70pt"/>
        <w:ind w:start="53.85pt" w:hanging="20.85pt"/>
        <w:rPr>
          <w:sz w:val="24"/>
        </w:rPr>
      </w:pPr>
      <w:r w:rsidRPr="00D647AC">
        <w:rPr>
          <w:rFonts w:ascii="宋体" w:eastAsia="宋体" w:hAnsi="宋体" w:cs="宋体" w:hint="eastAsia"/>
          <w:color w:val="231F20"/>
          <w:sz w:val="24"/>
          <w:szCs w:val="24"/>
        </w:rPr>
        <w:t>监管局成员；或</w:t>
      </w:r>
    </w:p>
    <w:p w:rsidR="00D647AC" w:rsidRPr="00D647AC" w:rsidRDefault="00D647AC" w:rsidP="00D647AC">
      <w:pPr>
        <w:numPr>
          <w:ilvl w:val="1"/>
          <w:numId w:val="12"/>
        </w:numPr>
        <w:tabs>
          <w:tab w:val="start" w:pos="53.85pt"/>
        </w:tabs>
        <w:spacing w:before="4.80pt"/>
        <w:ind w:start="53.85pt" w:hanging="20.20pt"/>
        <w:rPr>
          <w:sz w:val="24"/>
        </w:rPr>
      </w:pPr>
      <w:r w:rsidRPr="00D647AC">
        <w:rPr>
          <w:rFonts w:ascii="宋体" w:eastAsia="宋体" w:hAnsi="宋体" w:cs="宋体" w:hint="eastAsia"/>
          <w:color w:val="231F20"/>
          <w:sz w:val="24"/>
          <w:szCs w:val="24"/>
        </w:rPr>
        <w:t>一个委员会。</w:t>
      </w:r>
    </w:p>
    <w:p w:rsidR="00D647AC" w:rsidRDefault="00D647AC">
      <w:pPr>
        <w:pStyle w:val="a3"/>
        <w:ind w:start="29.55pt" w:end="0.15pt"/>
        <w:jc w:val="center"/>
        <w:sectPr w:rsidR="00D647AC">
          <w:pgSz w:w="499pt" w:h="709pt"/>
          <w:pgMar w:top="46pt" w:right="61pt" w:bottom="14pt" w:left="61pt" w:header="36pt" w:footer="36pt" w:gutter="0pt"/>
          <w:cols w:space="36pt"/>
        </w:sectPr>
      </w:pPr>
    </w:p>
    <w:p w:rsidR="00D647AC" w:rsidRPr="00D647AC" w:rsidRDefault="00D647AC" w:rsidP="00D647AC">
      <w:pPr>
        <w:tabs>
          <w:tab w:val="end" w:pos="371.25pt"/>
        </w:tabs>
        <w:spacing w:before="2.10pt"/>
        <w:ind w:start="136.15pt"/>
        <w:rPr>
          <w:sz w:val="24"/>
        </w:rPr>
      </w:pPr>
      <w:r w:rsidRPr="00D647AC">
        <w:rPr>
          <w:rFonts w:ascii="宋体" w:eastAsia="宋体" w:hAnsi="宋体" w:cs="宋体" w:hint="eastAsia"/>
          <w:i/>
          <w:color w:val="231F20"/>
          <w:sz w:val="24"/>
          <w:szCs w:val="24"/>
        </w:rPr>
        <w:t>医疗器材管理局</w:t>
      </w:r>
      <w:r w:rsidRPr="00D647AC">
        <w:rPr>
          <w:i/>
          <w:color w:val="231F20"/>
          <w:sz w:val="24"/>
        </w:rPr>
        <w:tab/>
      </w:r>
      <w:r w:rsidRPr="00D647AC">
        <w:rPr>
          <w:color w:val="231F20"/>
          <w:spacing w:val="-5"/>
          <w:sz w:val="24"/>
        </w:rPr>
        <w:t>13</w:t>
      </w:r>
    </w:p>
    <w:p w:rsidR="00D647AC" w:rsidRPr="00D647AC" w:rsidRDefault="00D647AC" w:rsidP="00D647AC">
      <w:pPr>
        <w:numPr>
          <w:ilvl w:val="0"/>
          <w:numId w:val="17"/>
        </w:numPr>
        <w:tabs>
          <w:tab w:val="start" w:pos="67.95pt"/>
        </w:tabs>
        <w:spacing w:before="11.25pt" w:line="10.90pt" w:lineRule="auto"/>
        <w:ind w:end="5.50pt" w:firstLine="12pt"/>
        <w:jc w:val="both"/>
        <w:rPr>
          <w:sz w:val="24"/>
        </w:rPr>
      </w:pPr>
      <w:r w:rsidRPr="00D647AC">
        <w:rPr>
          <w:rFonts w:ascii="宋体" w:eastAsia="宋体" w:hAnsi="宋体" w:cs="宋体" w:hint="eastAsia"/>
          <w:color w:val="231F20"/>
          <w:sz w:val="24"/>
          <w:szCs w:val="24"/>
        </w:rPr>
        <w:t>被授予该等职能或权力的管理局成员或委员会成员</w:t>
      </w:r>
      <w:r w:rsidRPr="00D647AC">
        <w:rPr>
          <w:color w:val="231F20"/>
          <w:sz w:val="24"/>
          <w:szCs w:val="24"/>
        </w:rPr>
        <w:t>(</w:t>
      </w:r>
      <w:r w:rsidRPr="00D647AC">
        <w:rPr>
          <w:rFonts w:ascii="宋体" w:eastAsia="宋体" w:hAnsi="宋体" w:cs="宋体" w:hint="eastAsia"/>
          <w:color w:val="231F20"/>
          <w:sz w:val="24"/>
          <w:szCs w:val="24"/>
        </w:rPr>
        <w:t>视情况而定</w:t>
      </w:r>
      <w:r w:rsidRPr="00D647AC">
        <w:rPr>
          <w:color w:val="231F20"/>
          <w:sz w:val="24"/>
          <w:szCs w:val="24"/>
        </w:rPr>
        <w:t>)</w:t>
      </w:r>
      <w:r w:rsidRPr="00D647AC">
        <w:rPr>
          <w:rFonts w:ascii="宋体" w:eastAsia="宋体" w:hAnsi="宋体" w:cs="宋体" w:hint="eastAsia"/>
          <w:color w:val="231F20"/>
          <w:sz w:val="24"/>
          <w:szCs w:val="24"/>
        </w:rPr>
        <w:t>，必须遵守和顾及管理局所施加的一切条件及限制，以及管理局指明的一切要求、程序及事项。</w:t>
      </w:r>
    </w:p>
    <w:p w:rsidR="00D647AC" w:rsidRPr="00D647AC" w:rsidRDefault="00D647AC" w:rsidP="00D647AC">
      <w:pPr>
        <w:numPr>
          <w:ilvl w:val="0"/>
          <w:numId w:val="17"/>
        </w:numPr>
        <w:tabs>
          <w:tab w:val="start" w:pos="67.95pt"/>
        </w:tabs>
        <w:spacing w:before="12.20pt" w:line="10.90pt" w:lineRule="auto"/>
        <w:ind w:end="5.45pt" w:firstLine="12pt"/>
        <w:jc w:val="both"/>
        <w:rPr>
          <w:sz w:val="24"/>
        </w:rPr>
      </w:pPr>
      <w:r w:rsidRPr="00D647AC">
        <w:rPr>
          <w:rFonts w:ascii="宋体" w:eastAsia="宋体" w:hAnsi="宋体" w:cs="宋体" w:hint="eastAsia"/>
          <w:color w:val="231F20"/>
          <w:sz w:val="24"/>
          <w:szCs w:val="24"/>
        </w:rPr>
        <w:t>根据本条授予的任何职能及权力，须以管理局的名义并代表管理局执行和行使。</w:t>
      </w:r>
    </w:p>
    <w:p w:rsidR="00D647AC" w:rsidRPr="00D647AC" w:rsidRDefault="00D647AC" w:rsidP="00D647AC">
      <w:pPr>
        <w:numPr>
          <w:ilvl w:val="0"/>
          <w:numId w:val="17"/>
        </w:numPr>
        <w:tabs>
          <w:tab w:val="start" w:pos="67.95pt"/>
        </w:tabs>
        <w:spacing w:before="12.30pt" w:line="10.90pt" w:lineRule="auto"/>
        <w:ind w:end="5.45pt" w:firstLine="12pt"/>
        <w:jc w:val="both"/>
        <w:rPr>
          <w:sz w:val="24"/>
        </w:rPr>
      </w:pPr>
      <w:r w:rsidRPr="00D647AC">
        <w:rPr>
          <w:rFonts w:ascii="宋体" w:eastAsia="宋体" w:hAnsi="宋体" w:cs="宋体" w:hint="eastAsia"/>
          <w:color w:val="231F20"/>
          <w:sz w:val="24"/>
          <w:szCs w:val="24"/>
        </w:rPr>
        <w:t>根据本条作出的转授并不妨碍管理局本身在任何时间履行或行使任何</w:t>
      </w:r>
      <w:r w:rsidRPr="00D647AC">
        <w:rPr>
          <w:color w:val="231F20"/>
          <w:sz w:val="24"/>
          <w:szCs w:val="24"/>
        </w:rPr>
        <w:t>​​</w:t>
      </w:r>
      <w:r w:rsidRPr="00D647AC">
        <w:rPr>
          <w:rFonts w:ascii="宋体" w:eastAsia="宋体" w:hAnsi="宋体" w:cs="宋体" w:hint="eastAsia"/>
          <w:color w:val="231F20"/>
          <w:sz w:val="24"/>
          <w:szCs w:val="24"/>
        </w:rPr>
        <w:t>已转授的职能及权力。</w:t>
      </w:r>
    </w:p>
    <w:p w:rsidR="00D647AC" w:rsidRPr="00D647AC" w:rsidRDefault="00D647AC" w:rsidP="00D647AC">
      <w:pPr>
        <w:spacing w:before="3.55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部长发出指示的权力</w:t>
      </w:r>
    </w:p>
    <w:p w:rsidR="00D647AC" w:rsidRPr="00D647AC" w:rsidRDefault="00D647AC" w:rsidP="00D647AC">
      <w:pPr>
        <w:numPr>
          <w:ilvl w:val="0"/>
          <w:numId w:val="16"/>
        </w:numPr>
        <w:tabs>
          <w:tab w:val="start" w:pos="59pt"/>
        </w:tabs>
        <w:spacing w:before="11.2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）该管理局应对部长负责。</w:t>
      </w:r>
    </w:p>
    <w:p w:rsidR="00D647AC" w:rsidRPr="00D647AC" w:rsidRDefault="00D647AC" w:rsidP="00D647AC">
      <w:pPr>
        <w:numPr>
          <w:ilvl w:val="1"/>
          <w:numId w:val="16"/>
        </w:numPr>
        <w:tabs>
          <w:tab w:val="start" w:pos="67.95pt"/>
        </w:tabs>
        <w:spacing w:before="12.20pt" w:line="10.90pt" w:lineRule="auto"/>
        <w:ind w:end="5.45pt" w:firstLine="12pt"/>
        <w:jc w:val="both"/>
        <w:rPr>
          <w:sz w:val="24"/>
        </w:rPr>
      </w:pPr>
      <w:r w:rsidRPr="00D647AC">
        <w:rPr>
          <w:rFonts w:ascii="宋体" w:eastAsia="宋体" w:hAnsi="宋体" w:cs="宋体" w:hint="eastAsia"/>
          <w:color w:val="231F20"/>
          <w:sz w:val="24"/>
          <w:szCs w:val="24"/>
        </w:rPr>
        <w:t>部长可随时向管理局发出与本法有关履行管理局职能和权力的规定相一致的一般性指示，而管理局应尽快执行此类指示。</w:t>
      </w:r>
    </w:p>
    <w:p w:rsidR="00D647AC" w:rsidRPr="00D647AC" w:rsidRDefault="00D647AC" w:rsidP="00D647AC">
      <w:pPr>
        <w:spacing w:before="3.40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回报、报告、帐目和信息</w:t>
      </w:r>
    </w:p>
    <w:p w:rsidR="00D647AC" w:rsidRPr="00D647AC" w:rsidRDefault="00D647AC" w:rsidP="00D647AC">
      <w:pPr>
        <w:numPr>
          <w:ilvl w:val="0"/>
          <w:numId w:val="16"/>
        </w:numPr>
        <w:tabs>
          <w:tab w:val="start" w:pos="59pt"/>
        </w:tabs>
        <w:spacing w:before="12.20pt" w:line="10.90pt" w:lineRule="auto"/>
        <w:ind w:start="35pt" w:end="5.45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）管理局应根据部长随时要求或指示，向部长提供有关其活动和财务的回报、报告、账目和信息。</w:t>
      </w:r>
    </w:p>
    <w:p w:rsidR="00D647AC" w:rsidRPr="00D647AC" w:rsidRDefault="00D647AC" w:rsidP="00D647AC">
      <w:pPr>
        <w:numPr>
          <w:ilvl w:val="1"/>
          <w:numId w:val="16"/>
        </w:numPr>
        <w:tabs>
          <w:tab w:val="start" w:pos="67.95pt"/>
        </w:tabs>
        <w:spacing w:before="12.35pt" w:line="10.90pt" w:lineRule="auto"/>
        <w:ind w:end="5.70pt" w:firstLine="12pt"/>
        <w:jc w:val="both"/>
        <w:rPr>
          <w:sz w:val="24"/>
        </w:rPr>
      </w:pPr>
      <w:r w:rsidRPr="00D647AC">
        <w:rPr>
          <w:rFonts w:ascii="宋体" w:eastAsia="宋体" w:hAnsi="宋体" w:cs="宋体" w:hint="eastAsia"/>
          <w:color w:val="231F20"/>
          <w:sz w:val="24"/>
          <w:szCs w:val="24"/>
        </w:rPr>
        <w:t>回报、报告、账目和信息应采用部长随时指定的格式，并应包含与管理局的程序和政策以及任何其他事项有关的信息。</w:t>
      </w:r>
    </w:p>
    <w:p w:rsidR="00D647AC" w:rsidRPr="00D647AC" w:rsidRDefault="00D647AC" w:rsidP="00D647AC">
      <w:pPr>
        <w:spacing w:before="3.95pt"/>
        <w:rPr>
          <w:sz w:val="24"/>
          <w:szCs w:val="24"/>
        </w:rPr>
      </w:pPr>
    </w:p>
    <w:p w:rsidR="00D647AC" w:rsidRPr="00D647AC" w:rsidRDefault="00D647AC" w:rsidP="00D647AC">
      <w:pPr>
        <w:ind w:start="29.70pt" w:end="0.40pt"/>
        <w:jc w:val="center"/>
        <w:rPr>
          <w:sz w:val="24"/>
        </w:rPr>
      </w:pPr>
      <w:r w:rsidRPr="00D647AC">
        <w:rPr>
          <w:rFonts w:ascii="宋体" w:eastAsia="宋体" w:hAnsi="宋体" w:cs="宋体" w:hint="eastAsia"/>
          <w:color w:val="231F20"/>
          <w:sz w:val="17"/>
          <w:szCs w:val="17"/>
        </w:rPr>
        <w:t>第四部分</w:t>
      </w:r>
    </w:p>
    <w:p w:rsidR="00D647AC" w:rsidRPr="00D647AC" w:rsidRDefault="00D647AC" w:rsidP="00D647AC">
      <w:pPr>
        <w:spacing w:before="9.10pt"/>
        <w:ind w:start="29.70pt"/>
        <w:jc w:val="center"/>
        <w:rPr>
          <w:sz w:val="20"/>
        </w:rPr>
      </w:pPr>
      <w:r w:rsidRPr="00D647AC">
        <w:rPr>
          <w:rFonts w:ascii="宋体" w:eastAsia="宋体" w:hAnsi="宋体" w:cs="宋体" w:hint="eastAsia"/>
          <w:color w:val="231F20"/>
          <w:sz w:val="20"/>
          <w:szCs w:val="20"/>
        </w:rPr>
        <w:t>管理局官员和雇员</w:t>
      </w:r>
    </w:p>
    <w:p w:rsidR="00D647AC" w:rsidRPr="00D647AC" w:rsidRDefault="00D647AC" w:rsidP="00D647AC">
      <w:pPr>
        <w:spacing w:before="10.25pt"/>
        <w:ind w:start="35pt"/>
        <w:outlineLvl w:val="0"/>
        <w:rPr>
          <w:b/>
          <w:bCs/>
          <w:sz w:val="24"/>
          <w:szCs w:val="24"/>
        </w:rPr>
      </w:pPr>
      <w:r w:rsidRPr="00D647AC">
        <w:rPr>
          <w:rFonts w:ascii="宋体" w:eastAsia="宋体" w:hAnsi="宋体" w:cs="宋体" w:hint="eastAsia"/>
          <w:b/>
          <w:bCs/>
          <w:color w:val="231F20"/>
          <w:sz w:val="24"/>
          <w:szCs w:val="24"/>
        </w:rPr>
        <w:t>首席执行官</w:t>
      </w:r>
    </w:p>
    <w:p w:rsidR="00D647AC" w:rsidRPr="00D647AC" w:rsidRDefault="00D647AC" w:rsidP="00D647AC">
      <w:pPr>
        <w:numPr>
          <w:ilvl w:val="0"/>
          <w:numId w:val="16"/>
        </w:numPr>
        <w:tabs>
          <w:tab w:val="start" w:pos="59pt"/>
        </w:tabs>
        <w:spacing w:before="12.85pt" w:line="11.25pt" w:lineRule="auto"/>
        <w:ind w:start="35pt" w:end="5.50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）部长应按照其认为合适的条款和条件任命一名在医疗器械或医疗器械相关事务方面具有科学资格、技术知识和经验的人员担任首席执行官。</w:t>
      </w:r>
    </w:p>
    <w:p w:rsidR="00D647AC" w:rsidRPr="00D647AC" w:rsidRDefault="00D647AC" w:rsidP="00D647AC">
      <w:pPr>
        <w:spacing w:line="11.25pt" w:lineRule="auto"/>
        <w:jc w:val="both"/>
        <w:rPr>
          <w:sz w:val="24"/>
        </w:rPr>
        <w:sectPr w:rsidR="00D647AC" w:rsidRPr="00D647AC" w:rsidSect="00D647AC">
          <w:pgSz w:w="499pt" w:h="709pt"/>
          <w:pgMar w:top="46pt" w:right="61pt" w:bottom="14pt" w:left="61pt" w:header="36pt" w:footer="36pt" w:gutter="0pt"/>
          <w:cols w:space="36pt"/>
        </w:sectPr>
      </w:pPr>
    </w:p>
    <w:p w:rsidR="00D647AC" w:rsidRPr="00D647AC" w:rsidRDefault="00D647AC" w:rsidP="00D647AC">
      <w:pPr>
        <w:tabs>
          <w:tab w:val="start" w:pos="127.45pt"/>
          <w:tab w:val="start" w:pos="297.25pt"/>
        </w:tabs>
        <w:spacing w:before="2.10pt"/>
        <w:ind w:start="5.90pt"/>
        <w:jc w:val="both"/>
        <w:rPr>
          <w:b/>
          <w:sz w:val="24"/>
        </w:rPr>
      </w:pPr>
      <w:r w:rsidRPr="00D647AC">
        <w:rPr>
          <w:color w:val="231F20"/>
          <w:spacing w:val="-5"/>
          <w:w w:val="110%"/>
          <w:sz w:val="24"/>
        </w:rPr>
        <w:t>14</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rFonts w:ascii="宋体" w:eastAsia="宋体" w:hAnsi="宋体" w:cs="宋体" w:hint="eastAsia"/>
          <w:b/>
          <w:color w:val="231F20"/>
          <w:sz w:val="24"/>
          <w:szCs w:val="24"/>
        </w:rPr>
        <w:t>第</w:t>
      </w:r>
      <w:r w:rsidRPr="00D647AC">
        <w:rPr>
          <w:b/>
          <w:color w:val="231F20"/>
          <w:sz w:val="24"/>
          <w:szCs w:val="24"/>
        </w:rPr>
        <w:t>738</w:t>
      </w:r>
      <w:r w:rsidRPr="00D647AC">
        <w:rPr>
          <w:rFonts w:ascii="宋体" w:eastAsia="宋体" w:hAnsi="宋体" w:cs="宋体" w:hint="eastAsia"/>
          <w:b/>
          <w:color w:val="231F20"/>
          <w:sz w:val="24"/>
          <w:szCs w:val="24"/>
        </w:rPr>
        <w:t>号法案</w:t>
      </w:r>
    </w:p>
    <w:p w:rsidR="00D647AC" w:rsidRPr="00D647AC" w:rsidRDefault="00D647AC" w:rsidP="00D647AC">
      <w:pPr>
        <w:numPr>
          <w:ilvl w:val="0"/>
          <w:numId w:val="15"/>
        </w:numPr>
        <w:tabs>
          <w:tab w:val="start" w:pos="38.85pt"/>
        </w:tabs>
        <w:spacing w:before="10.65pt" w:line="11.50pt" w:lineRule="auto"/>
        <w:ind w:end="34.60pt" w:firstLine="12pt"/>
        <w:jc w:val="both"/>
        <w:rPr>
          <w:sz w:val="24"/>
        </w:rPr>
      </w:pPr>
      <w:r w:rsidRPr="00D647AC">
        <w:rPr>
          <w:rFonts w:ascii="宋体" w:eastAsia="宋体" w:hAnsi="宋体" w:cs="宋体" w:hint="eastAsia"/>
          <w:color w:val="231F20"/>
          <w:sz w:val="24"/>
          <w:szCs w:val="24"/>
        </w:rPr>
        <w:t>当首席执行官因任何原因缺席时，部长应任命一名管理局官员履行首席执行官的职责。</w:t>
      </w:r>
    </w:p>
    <w:p w:rsidR="00D647AC" w:rsidRPr="00D647AC" w:rsidRDefault="00D647AC" w:rsidP="00D647AC">
      <w:pPr>
        <w:numPr>
          <w:ilvl w:val="0"/>
          <w:numId w:val="15"/>
        </w:numPr>
        <w:tabs>
          <w:tab w:val="start" w:pos="38.85pt"/>
        </w:tabs>
        <w:spacing w:before="13.50pt" w:line="11.50pt" w:lineRule="auto"/>
        <w:ind w:end="34.85pt" w:firstLine="12pt"/>
        <w:jc w:val="both"/>
        <w:rPr>
          <w:sz w:val="24"/>
        </w:rPr>
      </w:pPr>
      <w:r w:rsidRPr="00D647AC">
        <w:rPr>
          <w:rFonts w:ascii="宋体" w:eastAsia="宋体" w:hAnsi="宋体" w:cs="宋体" w:hint="eastAsia"/>
          <w:color w:val="231F20"/>
          <w:sz w:val="24"/>
          <w:szCs w:val="24"/>
        </w:rPr>
        <w:t>管理局应将本法赋予管理局的任何职能和权力授予行政长官。</w:t>
      </w:r>
    </w:p>
    <w:p w:rsidR="00D647AC" w:rsidRPr="00D647AC" w:rsidRDefault="00D647AC" w:rsidP="00D647AC">
      <w:pPr>
        <w:numPr>
          <w:ilvl w:val="0"/>
          <w:numId w:val="15"/>
        </w:numPr>
        <w:tabs>
          <w:tab w:val="start" w:pos="38.85pt"/>
        </w:tabs>
        <w:spacing w:before="13.40pt" w:line="11.50pt" w:lineRule="auto"/>
        <w:ind w:end="34.55pt" w:firstLine="12pt"/>
        <w:jc w:val="both"/>
        <w:rPr>
          <w:sz w:val="24"/>
        </w:rPr>
      </w:pPr>
      <w:r w:rsidRPr="00D647AC">
        <w:rPr>
          <w:rFonts w:ascii="宋体" w:eastAsia="宋体" w:hAnsi="宋体" w:cs="宋体" w:hint="eastAsia"/>
          <w:color w:val="231F20"/>
          <w:sz w:val="24"/>
          <w:szCs w:val="24"/>
        </w:rPr>
        <w:t>行政总裁须负责管理局的整体行政管理及职能及日常事务。</w:t>
      </w:r>
    </w:p>
    <w:p w:rsidR="00D647AC" w:rsidRPr="00D647AC" w:rsidRDefault="00D647AC" w:rsidP="00D647AC">
      <w:pPr>
        <w:numPr>
          <w:ilvl w:val="0"/>
          <w:numId w:val="15"/>
        </w:numPr>
        <w:tabs>
          <w:tab w:val="start" w:pos="38.85pt"/>
        </w:tabs>
        <w:spacing w:before="13.45pt" w:line="11.50pt" w:lineRule="auto"/>
        <w:ind w:end="34.80pt" w:firstLine="12pt"/>
        <w:jc w:val="both"/>
        <w:rPr>
          <w:sz w:val="24"/>
        </w:rPr>
      </w:pPr>
      <w:r w:rsidRPr="00D647AC">
        <w:rPr>
          <w:rFonts w:ascii="宋体" w:eastAsia="宋体" w:hAnsi="宋体" w:cs="宋体" w:hint="eastAsia"/>
          <w:color w:val="231F20"/>
          <w:sz w:val="24"/>
          <w:szCs w:val="24"/>
        </w:rPr>
        <w:t>行政长官对管理局的官员及受雇人有一般管辖权。</w:t>
      </w:r>
    </w:p>
    <w:p w:rsidR="00D647AC" w:rsidRPr="00D647AC" w:rsidRDefault="00D647AC" w:rsidP="00D647AC">
      <w:pPr>
        <w:numPr>
          <w:ilvl w:val="0"/>
          <w:numId w:val="15"/>
        </w:numPr>
        <w:tabs>
          <w:tab w:val="start" w:pos="38.85pt"/>
        </w:tabs>
        <w:spacing w:before="13.40pt" w:line="11.50pt" w:lineRule="auto"/>
        <w:ind w:end="34.85pt" w:firstLine="12pt"/>
        <w:jc w:val="both"/>
        <w:rPr>
          <w:sz w:val="24"/>
        </w:rPr>
      </w:pPr>
      <w:r w:rsidRPr="00D647AC">
        <w:rPr>
          <w:rFonts w:ascii="宋体" w:eastAsia="宋体" w:hAnsi="宋体" w:cs="宋体" w:hint="eastAsia"/>
          <w:color w:val="231F20"/>
          <w:sz w:val="24"/>
          <w:szCs w:val="24"/>
        </w:rPr>
        <w:t>首席执行官应履行部长或管理局指示的其他职责。</w:t>
      </w:r>
    </w:p>
    <w:p w:rsidR="00D647AC" w:rsidRPr="00D647AC" w:rsidRDefault="00D647AC" w:rsidP="00D647AC">
      <w:pPr>
        <w:spacing w:before="12.45pt"/>
        <w:rPr>
          <w:sz w:val="24"/>
          <w:szCs w:val="24"/>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其他官员和公务员的任命</w:t>
      </w:r>
    </w:p>
    <w:p w:rsidR="00D647AC" w:rsidRPr="00D647AC" w:rsidRDefault="00D647AC" w:rsidP="00D647AC">
      <w:pPr>
        <w:numPr>
          <w:ilvl w:val="0"/>
          <w:numId w:val="16"/>
        </w:numPr>
        <w:tabs>
          <w:tab w:val="start" w:pos="29.90pt"/>
        </w:tabs>
        <w:spacing w:before="13.25pt" w:line="11.50pt" w:lineRule="auto"/>
        <w:ind w:start="5.90pt" w:end="34.55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）管理局可雇用其认为合适和必要的数量的官员和雇员，并按照其认为适当的条款和条件，为实现医疗器械法律的目的。</w:t>
      </w:r>
    </w:p>
    <w:p w:rsidR="00D647AC" w:rsidRPr="00D647AC" w:rsidRDefault="00D647AC" w:rsidP="00D647AC">
      <w:pPr>
        <w:numPr>
          <w:ilvl w:val="1"/>
          <w:numId w:val="16"/>
        </w:numPr>
        <w:tabs>
          <w:tab w:val="start" w:pos="38.85pt"/>
        </w:tabs>
        <w:spacing w:before="13.50pt" w:line="11.50pt" w:lineRule="auto"/>
        <w:ind w:start="5.90pt" w:end="34.85pt" w:firstLine="12pt"/>
        <w:jc w:val="both"/>
        <w:rPr>
          <w:sz w:val="24"/>
        </w:rPr>
      </w:pPr>
      <w:r w:rsidRPr="00D647AC">
        <w:rPr>
          <w:rFonts w:ascii="宋体" w:eastAsia="宋体" w:hAnsi="宋体" w:cs="宋体" w:hint="eastAsia"/>
          <w:color w:val="231F20"/>
          <w:sz w:val="24"/>
          <w:szCs w:val="24"/>
        </w:rPr>
        <w:t>经部长批准，管理局可确定其官员和雇员的服务条件。</w:t>
      </w:r>
    </w:p>
    <w:p w:rsidR="00D647AC" w:rsidRPr="00D647AC" w:rsidRDefault="00D647AC" w:rsidP="00D647AC">
      <w:pPr>
        <w:spacing w:before="12.45pt"/>
        <w:rPr>
          <w:sz w:val="24"/>
          <w:szCs w:val="24"/>
        </w:rPr>
      </w:pPr>
    </w:p>
    <w:p w:rsidR="00D647AC" w:rsidRPr="00D647AC" w:rsidRDefault="00D647AC" w:rsidP="00D647AC">
      <w:pPr>
        <w:spacing w:before="0.05pt"/>
        <w:ind w:start="5.90pt"/>
        <w:outlineLvl w:val="0"/>
        <w:rPr>
          <w:b/>
          <w:bCs/>
          <w:sz w:val="24"/>
          <w:szCs w:val="24"/>
        </w:rPr>
      </w:pPr>
      <w:r w:rsidRPr="00D647AC">
        <w:rPr>
          <w:rFonts w:ascii="宋体" w:eastAsia="宋体" w:hAnsi="宋体" w:cs="宋体" w:hint="eastAsia"/>
          <w:b/>
          <w:bCs/>
          <w:color w:val="231F20"/>
          <w:sz w:val="24"/>
          <w:szCs w:val="24"/>
        </w:rPr>
        <w:t>贷款及预付款</w:t>
      </w:r>
    </w:p>
    <w:p w:rsidR="00D647AC" w:rsidRPr="00D647AC" w:rsidRDefault="00D647AC" w:rsidP="00D647AC">
      <w:pPr>
        <w:numPr>
          <w:ilvl w:val="0"/>
          <w:numId w:val="16"/>
        </w:numPr>
        <w:tabs>
          <w:tab w:val="start" w:pos="29.90pt"/>
        </w:tabs>
        <w:spacing w:before="13.25pt" w:line="11.50pt" w:lineRule="auto"/>
        <w:ind w:start="5.90pt" w:end="34.65pt" w:firstLine="0pt"/>
        <w:jc w:val="both"/>
        <w:rPr>
          <w:sz w:val="24"/>
        </w:rPr>
      </w:pPr>
      <w:r w:rsidRPr="00D647AC">
        <w:rPr>
          <w:rFonts w:ascii="宋体" w:eastAsia="宋体" w:hAnsi="宋体" w:cs="宋体" w:hint="eastAsia"/>
          <w:color w:val="231F20"/>
          <w:sz w:val="24"/>
          <w:szCs w:val="24"/>
        </w:rPr>
        <w:t>管理局可按管理局确定的用途及条款及条件，向其官员及受雇人发放贷款及预支款。</w:t>
      </w:r>
    </w:p>
    <w:p w:rsidR="00D647AC" w:rsidRPr="00D647AC" w:rsidRDefault="00D647AC" w:rsidP="00D647AC">
      <w:pPr>
        <w:spacing w:before="12.50pt"/>
        <w:rPr>
          <w:sz w:val="24"/>
          <w:szCs w:val="24"/>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支付退休金等</w:t>
      </w:r>
    </w:p>
    <w:p w:rsidR="00D647AC" w:rsidRPr="00D647AC" w:rsidRDefault="00D647AC" w:rsidP="00D647AC">
      <w:pPr>
        <w:numPr>
          <w:ilvl w:val="0"/>
          <w:numId w:val="16"/>
        </w:numPr>
        <w:tabs>
          <w:tab w:val="start" w:pos="29.90pt"/>
        </w:tabs>
        <w:spacing w:before="13.25pt" w:line="11.50pt" w:lineRule="auto"/>
        <w:ind w:start="5.90pt" w:end="34.60pt" w:firstLine="0pt"/>
        <w:jc w:val="both"/>
        <w:rPr>
          <w:sz w:val="24"/>
        </w:rPr>
      </w:pPr>
      <w:r w:rsidRPr="00D647AC">
        <w:rPr>
          <w:rFonts w:ascii="宋体" w:eastAsia="宋体" w:hAnsi="宋体" w:cs="宋体" w:hint="eastAsia"/>
          <w:color w:val="231F20"/>
          <w:sz w:val="24"/>
          <w:szCs w:val="24"/>
        </w:rPr>
        <w:t>管理局可作出安排，向其官员、受雇人及其受养人支付管理局决定的退休福利、酬金和其他津贴。</w:t>
      </w:r>
    </w:p>
    <w:p w:rsidR="00D647AC" w:rsidRDefault="00D647AC">
      <w:pPr>
        <w:pStyle w:val="a3"/>
        <w:ind w:start="29.55pt" w:end="0.15pt"/>
        <w:jc w:val="center"/>
        <w:sectPr w:rsidR="00D647AC">
          <w:pgSz w:w="499pt" w:h="709pt"/>
          <w:pgMar w:top="46pt" w:right="61pt" w:bottom="14pt" w:left="61pt" w:header="36pt" w:footer="36pt" w:gutter="0pt"/>
          <w:cols w:space="36pt"/>
        </w:sectPr>
      </w:pPr>
    </w:p>
    <w:p w:rsidR="00D647AC" w:rsidRPr="00D647AC" w:rsidRDefault="00D647AC" w:rsidP="00D647AC">
      <w:pPr>
        <w:tabs>
          <w:tab w:val="end" w:pos="371.25pt"/>
        </w:tabs>
        <w:spacing w:before="2.10pt"/>
        <w:ind w:start="136.15pt"/>
        <w:rPr>
          <w:sz w:val="24"/>
        </w:rPr>
      </w:pPr>
      <w:r w:rsidRPr="00D647AC">
        <w:rPr>
          <w:rFonts w:ascii="宋体" w:eastAsia="宋体" w:hAnsi="宋体" w:cs="宋体" w:hint="eastAsia"/>
          <w:i/>
          <w:color w:val="231F20"/>
          <w:sz w:val="24"/>
          <w:szCs w:val="24"/>
        </w:rPr>
        <w:t>医疗器材管理局</w:t>
      </w:r>
      <w:r w:rsidRPr="00D647AC">
        <w:rPr>
          <w:i/>
          <w:color w:val="231F20"/>
          <w:sz w:val="24"/>
        </w:rPr>
        <w:tab/>
      </w:r>
      <w:r w:rsidRPr="00D647AC">
        <w:rPr>
          <w:color w:val="231F20"/>
          <w:spacing w:val="-5"/>
          <w:sz w:val="24"/>
        </w:rPr>
        <w:t>15</w:t>
      </w:r>
    </w:p>
    <w:p w:rsidR="00D647AC" w:rsidRPr="00D647AC" w:rsidRDefault="00D647AC" w:rsidP="00D647AC">
      <w:pPr>
        <w:spacing w:before="10.20pt"/>
        <w:ind w:start="35pt"/>
        <w:outlineLvl w:val="0"/>
        <w:rPr>
          <w:b/>
          <w:bCs/>
          <w:i/>
          <w:sz w:val="24"/>
          <w:szCs w:val="24"/>
        </w:rPr>
      </w:pPr>
      <w:r w:rsidRPr="00D647AC">
        <w:rPr>
          <w:rFonts w:ascii="宋体" w:eastAsia="宋体" w:hAnsi="宋体" w:cs="宋体" w:hint="eastAsia"/>
          <w:b/>
          <w:bCs/>
          <w:color w:val="231F20"/>
          <w:sz w:val="24"/>
          <w:szCs w:val="24"/>
        </w:rPr>
        <w:t>主管部门可以制定规章等</w:t>
      </w:r>
    </w:p>
    <w:p w:rsidR="00D647AC" w:rsidRPr="00D647AC" w:rsidRDefault="00D647AC" w:rsidP="00D647AC">
      <w:pPr>
        <w:numPr>
          <w:ilvl w:val="0"/>
          <w:numId w:val="19"/>
        </w:numPr>
        <w:tabs>
          <w:tab w:val="start" w:pos="59pt"/>
        </w:tabs>
        <w:spacing w:before="12.45pt" w:line="10.90pt" w:lineRule="auto"/>
        <w:ind w:end="5.50pt" w:firstLine="0pt"/>
        <w:jc w:val="both"/>
        <w:rPr>
          <w:sz w:val="24"/>
        </w:rPr>
      </w:pPr>
      <w:r w:rsidRPr="00D647AC">
        <w:rPr>
          <w:rFonts w:ascii="宋体" w:eastAsia="宋体" w:hAnsi="宋体" w:cs="宋体" w:hint="eastAsia"/>
          <w:color w:val="231F20"/>
          <w:sz w:val="24"/>
          <w:szCs w:val="24"/>
        </w:rPr>
        <w:t>经部长批准，管理局可对其认为合适的修改采用联邦政府就本部分下的任何事项制定或发布的任何法规、规则、政策、通告和指令。</w:t>
      </w:r>
    </w:p>
    <w:p w:rsidR="00D647AC" w:rsidRPr="00D647AC" w:rsidRDefault="00D647AC" w:rsidP="00D647AC">
      <w:pPr>
        <w:spacing w:before="10.55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就业</w:t>
      </w:r>
    </w:p>
    <w:p w:rsidR="00D647AC" w:rsidRPr="00D647AC" w:rsidRDefault="00D647AC" w:rsidP="00D647AC">
      <w:pPr>
        <w:numPr>
          <w:ilvl w:val="0"/>
          <w:numId w:val="19"/>
        </w:numPr>
        <w:tabs>
          <w:tab w:val="start" w:pos="59pt"/>
        </w:tabs>
        <w:spacing w:before="12.40pt" w:line="10.90pt" w:lineRule="auto"/>
        <w:ind w:end="5.35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）管理局应在指定日期雇用所有在该日期之前受雇于马来西亚卫生部医疗器械局或为其提供服务的人员，以及由马来西亚政府给予选择权并选择担任管理局雇员的人员。</w:t>
      </w:r>
    </w:p>
    <w:p w:rsidR="00D647AC" w:rsidRPr="00D647AC" w:rsidRDefault="00D647AC" w:rsidP="00D647AC">
      <w:pPr>
        <w:numPr>
          <w:ilvl w:val="1"/>
          <w:numId w:val="19"/>
        </w:numPr>
        <w:tabs>
          <w:tab w:val="start" w:pos="67.95pt"/>
        </w:tabs>
        <w:spacing w:before="12.85pt" w:line="10.90pt" w:lineRule="auto"/>
        <w:ind w:end="5.40pt" w:firstLine="12pt"/>
        <w:jc w:val="both"/>
        <w:rPr>
          <w:sz w:val="24"/>
        </w:rPr>
      </w:pPr>
      <w:r w:rsidRPr="00D647AC">
        <w:rPr>
          <w:rFonts w:ascii="宋体" w:eastAsia="宋体" w:hAnsi="宋体" w:cs="宋体" w:hint="eastAsia"/>
          <w:color w:val="231F20"/>
          <w:sz w:val="24"/>
          <w:szCs w:val="24"/>
        </w:rPr>
        <w:t>根据第</w:t>
      </w:r>
      <w:r w:rsidRPr="00D647AC">
        <w:rPr>
          <w:color w:val="231F20"/>
          <w:sz w:val="24"/>
          <w:szCs w:val="24"/>
        </w:rPr>
        <w:t>(1)</w:t>
      </w:r>
      <w:r w:rsidRPr="00D647AC">
        <w:rPr>
          <w:rFonts w:ascii="宋体" w:eastAsia="宋体" w:hAnsi="宋体" w:cs="宋体" w:hint="eastAsia"/>
          <w:color w:val="231F20"/>
          <w:sz w:val="24"/>
          <w:szCs w:val="24"/>
        </w:rPr>
        <w:t>款选择担任管理局雇员的任何人士，须获管理局雇用，其服务条款及条件不得逊于他在紧接指定日期前有权享有的服务条款及条件。</w:t>
      </w:r>
    </w:p>
    <w:p w:rsidR="00D647AC" w:rsidRPr="00D647AC" w:rsidRDefault="00D647AC" w:rsidP="00D647AC">
      <w:pPr>
        <w:numPr>
          <w:ilvl w:val="1"/>
          <w:numId w:val="19"/>
        </w:numPr>
        <w:tabs>
          <w:tab w:val="start" w:pos="67.95pt"/>
        </w:tabs>
        <w:spacing w:before="12.85pt" w:line="10.90pt" w:lineRule="auto"/>
        <w:ind w:end="5.45pt" w:firstLine="12pt"/>
        <w:jc w:val="both"/>
        <w:rPr>
          <w:sz w:val="24"/>
        </w:rPr>
      </w:pPr>
      <w:r w:rsidRPr="00D647AC">
        <w:rPr>
          <w:rFonts w:ascii="宋体" w:eastAsia="宋体" w:hAnsi="宋体" w:cs="宋体" w:hint="eastAsia"/>
          <w:color w:val="231F20"/>
          <w:sz w:val="24"/>
          <w:szCs w:val="24"/>
        </w:rPr>
        <w:t>在管理局制定雇员的服务条款和条件之前，该制度及服务条款和条件，包括适用于政府雇员行为及纪律的法律，在作出必要的变通后，继续适用于管理局根据第</w:t>
      </w:r>
      <w:r w:rsidRPr="00D647AC">
        <w:rPr>
          <w:color w:val="231F20"/>
          <w:sz w:val="24"/>
          <w:szCs w:val="24"/>
        </w:rPr>
        <w:t>(1)</w:t>
      </w:r>
      <w:r w:rsidRPr="00D647AC">
        <w:rPr>
          <w:rFonts w:ascii="宋体" w:eastAsia="宋体" w:hAnsi="宋体" w:cs="宋体" w:hint="eastAsia"/>
          <w:color w:val="231F20"/>
          <w:sz w:val="24"/>
          <w:szCs w:val="24"/>
        </w:rPr>
        <w:t>款雇用的每一名人员。</w:t>
      </w:r>
    </w:p>
    <w:p w:rsidR="00D647AC" w:rsidRPr="00D647AC" w:rsidRDefault="00D647AC" w:rsidP="00D647AC">
      <w:pPr>
        <w:numPr>
          <w:ilvl w:val="1"/>
          <w:numId w:val="19"/>
        </w:numPr>
        <w:tabs>
          <w:tab w:val="start" w:pos="67.95pt"/>
        </w:tabs>
        <w:spacing w:before="12.85pt" w:line="10.90pt" w:lineRule="auto"/>
        <w:ind w:end="5.40pt" w:firstLine="12pt"/>
        <w:jc w:val="both"/>
        <w:rPr>
          <w:sz w:val="24"/>
        </w:rPr>
      </w:pPr>
      <w:r w:rsidRPr="00D647AC">
        <w:rPr>
          <w:rFonts w:ascii="宋体" w:eastAsia="宋体" w:hAnsi="宋体" w:cs="宋体" w:hint="eastAsia"/>
          <w:color w:val="231F20"/>
          <w:sz w:val="24"/>
          <w:szCs w:val="24"/>
        </w:rPr>
        <w:t>部长可颁布命令，对第</w:t>
      </w:r>
      <w:r w:rsidRPr="00D647AC">
        <w:rPr>
          <w:color w:val="231F20"/>
          <w:sz w:val="24"/>
          <w:szCs w:val="24"/>
        </w:rPr>
        <w:t xml:space="preserve"> (3) </w:t>
      </w:r>
      <w:r w:rsidRPr="00D647AC">
        <w:rPr>
          <w:rFonts w:ascii="宋体" w:eastAsia="宋体" w:hAnsi="宋体" w:cs="宋体" w:hint="eastAsia"/>
          <w:color w:val="231F20"/>
          <w:sz w:val="24"/>
          <w:szCs w:val="24"/>
        </w:rPr>
        <w:t>款所述的计划和服务条款和条件作出必要的修改，以消除该款规定造成的任何困难。</w:t>
      </w:r>
    </w:p>
    <w:p w:rsidR="00D647AC" w:rsidRPr="00D647AC" w:rsidRDefault="00D647AC" w:rsidP="00D647AC">
      <w:pPr>
        <w:spacing w:before="10.55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纪律处分程序的继续和完成</w:t>
      </w:r>
    </w:p>
    <w:p w:rsidR="00D647AC" w:rsidRPr="00D647AC" w:rsidRDefault="00D647AC" w:rsidP="00D647AC">
      <w:pPr>
        <w:numPr>
          <w:ilvl w:val="0"/>
          <w:numId w:val="19"/>
        </w:numPr>
        <w:tabs>
          <w:tab w:val="start" w:pos="59pt"/>
        </w:tabs>
        <w:spacing w:before="12.30pt" w:line="11pt" w:lineRule="auto"/>
        <w:ind w:end="5.40pt" w:firstLine="0pt"/>
        <w:jc w:val="both"/>
        <w:rPr>
          <w:sz w:val="24"/>
        </w:rPr>
      </w:pPr>
      <w:r w:rsidRPr="00D647AC">
        <w:rPr>
          <w:color w:val="231F20"/>
          <w:sz w:val="24"/>
          <w:szCs w:val="24"/>
        </w:rPr>
        <w:t xml:space="preserve">(1) </w:t>
      </w:r>
      <w:r w:rsidRPr="00D647AC">
        <w:rPr>
          <w:rFonts w:ascii="宋体" w:eastAsia="宋体" w:hAnsi="宋体" w:cs="宋体" w:hint="eastAsia"/>
          <w:color w:val="231F20"/>
          <w:sz w:val="24"/>
          <w:szCs w:val="24"/>
        </w:rPr>
        <w:t>如在指定日期，任何针对选择担任管理局雇员的政府雇员的纪律处分程序尚未完成或正在执行，则管理局须继续并完成该等程序，而指定日期前紧接适用于该雇员的有关该等程序的法律须适用于根据本条继续并完成的程序。</w:t>
      </w:r>
    </w:p>
    <w:p w:rsidR="00D647AC" w:rsidRPr="00D647AC" w:rsidRDefault="00D647AC" w:rsidP="00D647AC">
      <w:pPr>
        <w:spacing w:line="11pt" w:lineRule="auto"/>
        <w:jc w:val="both"/>
        <w:rPr>
          <w:sz w:val="24"/>
        </w:rPr>
        <w:sectPr w:rsidR="00D647AC" w:rsidRPr="00D647AC" w:rsidSect="00D647AC">
          <w:pgSz w:w="499pt" w:h="709pt"/>
          <w:pgMar w:top="46pt" w:right="61pt" w:bottom="14pt" w:left="61pt" w:header="36pt" w:footer="36pt" w:gutter="0pt"/>
          <w:cols w:space="36pt"/>
        </w:sectPr>
      </w:pPr>
    </w:p>
    <w:p w:rsidR="00D647AC" w:rsidRPr="00D647AC" w:rsidRDefault="00D647AC" w:rsidP="00D647AC">
      <w:pPr>
        <w:tabs>
          <w:tab w:val="start" w:pos="127.45pt"/>
          <w:tab w:val="start" w:pos="297.25pt"/>
        </w:tabs>
        <w:spacing w:before="2.10pt"/>
        <w:ind w:start="5.90pt"/>
        <w:jc w:val="both"/>
        <w:rPr>
          <w:b/>
          <w:sz w:val="24"/>
        </w:rPr>
      </w:pPr>
      <w:r w:rsidRPr="00D647AC">
        <w:rPr>
          <w:color w:val="231F20"/>
          <w:spacing w:val="-5"/>
          <w:w w:val="110%"/>
          <w:sz w:val="24"/>
        </w:rPr>
        <w:t>16</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rFonts w:ascii="宋体" w:eastAsia="宋体" w:hAnsi="宋体" w:cs="宋体" w:hint="eastAsia"/>
          <w:b/>
          <w:color w:val="231F20"/>
          <w:sz w:val="24"/>
          <w:szCs w:val="24"/>
        </w:rPr>
        <w:t>第</w:t>
      </w:r>
      <w:r w:rsidRPr="00D647AC">
        <w:rPr>
          <w:b/>
          <w:color w:val="231F20"/>
          <w:sz w:val="24"/>
          <w:szCs w:val="24"/>
        </w:rPr>
        <w:t>738</w:t>
      </w:r>
      <w:r w:rsidRPr="00D647AC">
        <w:rPr>
          <w:rFonts w:ascii="宋体" w:eastAsia="宋体" w:hAnsi="宋体" w:cs="宋体" w:hint="eastAsia"/>
          <w:b/>
          <w:color w:val="231F20"/>
          <w:sz w:val="24"/>
          <w:szCs w:val="24"/>
        </w:rPr>
        <w:t>号法案</w:t>
      </w:r>
    </w:p>
    <w:p w:rsidR="00D647AC" w:rsidRPr="00D647AC" w:rsidRDefault="00D647AC" w:rsidP="00D647AC">
      <w:pPr>
        <w:numPr>
          <w:ilvl w:val="0"/>
          <w:numId w:val="18"/>
        </w:numPr>
        <w:tabs>
          <w:tab w:val="start" w:pos="38.85pt"/>
        </w:tabs>
        <w:spacing w:before="11.25pt" w:line="10.90pt" w:lineRule="auto"/>
        <w:ind w:end="34.60pt" w:firstLine="12pt"/>
        <w:jc w:val="both"/>
        <w:rPr>
          <w:sz w:val="24"/>
        </w:rPr>
      </w:pPr>
      <w:r w:rsidRPr="00D647AC">
        <w:rPr>
          <w:rFonts w:ascii="宋体" w:eastAsia="宋体" w:hAnsi="宋体" w:cs="宋体" w:hint="eastAsia"/>
          <w:color w:val="231F20"/>
          <w:sz w:val="24"/>
          <w:szCs w:val="24"/>
        </w:rPr>
        <w:t>管理局的纪律当局根据本条作出的命令、裁定或指示，对该政府雇员具有与纪律当局、纪律委员会或纪律上诉委员会</w:t>
      </w:r>
      <w:r w:rsidRPr="00D647AC">
        <w:rPr>
          <w:color w:val="231F20"/>
          <w:sz w:val="24"/>
          <w:szCs w:val="24"/>
        </w:rPr>
        <w:t>(</w:t>
      </w:r>
      <w:r w:rsidRPr="00D647AC">
        <w:rPr>
          <w:rFonts w:ascii="宋体" w:eastAsia="宋体" w:hAnsi="宋体" w:cs="宋体" w:hint="eastAsia"/>
          <w:color w:val="231F20"/>
          <w:sz w:val="24"/>
          <w:szCs w:val="24"/>
        </w:rPr>
        <w:t>视属何情况而定</w:t>
      </w:r>
      <w:r w:rsidRPr="00D647AC">
        <w:rPr>
          <w:color w:val="231F20"/>
          <w:sz w:val="24"/>
          <w:szCs w:val="24"/>
        </w:rPr>
        <w:t>)</w:t>
      </w:r>
      <w:r w:rsidRPr="00D647AC">
        <w:rPr>
          <w:rFonts w:ascii="宋体" w:eastAsia="宋体" w:hAnsi="宋体" w:cs="宋体" w:hint="eastAsia"/>
          <w:color w:val="231F20"/>
          <w:sz w:val="24"/>
          <w:szCs w:val="24"/>
        </w:rPr>
        <w:t>根据第</w:t>
      </w:r>
      <w:r w:rsidRPr="00D647AC">
        <w:rPr>
          <w:color w:val="231F20"/>
          <w:sz w:val="24"/>
          <w:szCs w:val="24"/>
        </w:rPr>
        <w:t>(1)</w:t>
      </w:r>
      <w:r w:rsidRPr="00D647AC">
        <w:rPr>
          <w:rFonts w:ascii="宋体" w:eastAsia="宋体" w:hAnsi="宋体" w:cs="宋体" w:hint="eastAsia"/>
          <w:color w:val="231F20"/>
          <w:sz w:val="24"/>
          <w:szCs w:val="24"/>
        </w:rPr>
        <w:t>款所提述的法律作出的命令、裁定或指示相同的效力。</w:t>
      </w:r>
    </w:p>
    <w:p w:rsidR="00D647AC" w:rsidRPr="00D647AC" w:rsidRDefault="00D647AC" w:rsidP="00D647AC">
      <w:pPr>
        <w:numPr>
          <w:ilvl w:val="0"/>
          <w:numId w:val="18"/>
        </w:numPr>
        <w:tabs>
          <w:tab w:val="start" w:pos="38.85pt"/>
        </w:tabs>
        <w:spacing w:before="12.85pt" w:line="10.90pt" w:lineRule="auto"/>
        <w:ind w:end="34.50pt" w:firstLine="12pt"/>
        <w:jc w:val="both"/>
        <w:rPr>
          <w:sz w:val="24"/>
        </w:rPr>
      </w:pPr>
      <w:r w:rsidRPr="00D647AC">
        <w:rPr>
          <w:rFonts w:ascii="宋体" w:eastAsia="宋体" w:hAnsi="宋体" w:cs="宋体" w:hint="eastAsia"/>
          <w:color w:val="231F20"/>
          <w:sz w:val="24"/>
          <w:szCs w:val="24"/>
        </w:rPr>
        <w:t>部长可颁布命令，对第（</w:t>
      </w:r>
      <w:r w:rsidRPr="00D647AC">
        <w:rPr>
          <w:color w:val="231F20"/>
          <w:sz w:val="24"/>
          <w:szCs w:val="24"/>
        </w:rPr>
        <w:t>1</w:t>
      </w:r>
      <w:r w:rsidRPr="00D647AC">
        <w:rPr>
          <w:rFonts w:ascii="宋体" w:eastAsia="宋体" w:hAnsi="宋体" w:cs="宋体" w:hint="eastAsia"/>
          <w:color w:val="231F20"/>
          <w:sz w:val="24"/>
          <w:szCs w:val="24"/>
        </w:rPr>
        <w:t>）款所述的法律作出必要的修改，以适用于政府雇员，从而消除因该款规定而产生的困难。</w:t>
      </w:r>
    </w:p>
    <w:p w:rsidR="00D647AC" w:rsidRPr="00D647AC" w:rsidRDefault="00D647AC" w:rsidP="00D647AC">
      <w:pPr>
        <w:spacing w:before="10.50pt"/>
        <w:rPr>
          <w:sz w:val="24"/>
          <w:szCs w:val="24"/>
        </w:rPr>
      </w:pPr>
    </w:p>
    <w:p w:rsidR="00D647AC" w:rsidRPr="00D647AC" w:rsidRDefault="00D647AC" w:rsidP="00D647AC">
      <w:pPr>
        <w:ind w:start="0.25pt" w:end="29pt"/>
        <w:jc w:val="center"/>
        <w:rPr>
          <w:sz w:val="24"/>
        </w:rPr>
      </w:pPr>
      <w:r w:rsidRPr="00D647AC">
        <w:rPr>
          <w:rFonts w:ascii="宋体" w:eastAsia="宋体" w:hAnsi="宋体" w:cs="宋体" w:hint="eastAsia"/>
          <w:color w:val="231F20"/>
          <w:sz w:val="17"/>
          <w:szCs w:val="17"/>
        </w:rPr>
        <w:t>第五部分</w:t>
      </w:r>
    </w:p>
    <w:p w:rsidR="00D647AC" w:rsidRPr="00D647AC" w:rsidRDefault="00D647AC" w:rsidP="00D647AC">
      <w:pPr>
        <w:spacing w:before="0.10pt"/>
        <w:rPr>
          <w:sz w:val="17"/>
          <w:szCs w:val="24"/>
        </w:rPr>
      </w:pPr>
    </w:p>
    <w:p w:rsidR="00D647AC" w:rsidRPr="00D647AC" w:rsidRDefault="00D647AC" w:rsidP="00D647AC">
      <w:pPr>
        <w:ind w:end="29pt"/>
        <w:jc w:val="center"/>
        <w:rPr>
          <w:sz w:val="20"/>
        </w:rPr>
      </w:pPr>
      <w:r w:rsidRPr="00D647AC">
        <w:rPr>
          <w:rFonts w:ascii="宋体" w:eastAsia="宋体" w:hAnsi="宋体" w:cs="宋体" w:hint="eastAsia"/>
          <w:color w:val="231F20"/>
          <w:sz w:val="20"/>
          <w:szCs w:val="20"/>
        </w:rPr>
        <w:t>金融</w:t>
      </w:r>
    </w:p>
    <w:p w:rsidR="00D647AC" w:rsidRPr="00D647AC" w:rsidRDefault="00D647AC" w:rsidP="00D647AC">
      <w:pPr>
        <w:spacing w:before="10.25pt"/>
        <w:ind w:start="5.90pt"/>
        <w:outlineLvl w:val="0"/>
        <w:rPr>
          <w:b/>
          <w:bCs/>
          <w:sz w:val="24"/>
          <w:szCs w:val="24"/>
        </w:rPr>
      </w:pPr>
      <w:r w:rsidRPr="00D647AC">
        <w:rPr>
          <w:rFonts w:ascii="宋体" w:eastAsia="宋体" w:hAnsi="宋体" w:cs="宋体" w:hint="eastAsia"/>
          <w:b/>
          <w:bCs/>
          <w:color w:val="231F20"/>
          <w:sz w:val="24"/>
          <w:szCs w:val="24"/>
        </w:rPr>
        <w:t>基金</w:t>
      </w:r>
    </w:p>
    <w:p w:rsidR="00D647AC" w:rsidRPr="00D647AC" w:rsidRDefault="00D647AC" w:rsidP="00D647AC">
      <w:pPr>
        <w:numPr>
          <w:ilvl w:val="0"/>
          <w:numId w:val="19"/>
        </w:numPr>
        <w:tabs>
          <w:tab w:val="start" w:pos="29.90pt"/>
        </w:tabs>
        <w:spacing w:before="12.40pt" w:line="10.90pt" w:lineRule="auto"/>
        <w:ind w:start="5.90pt" w:end="34.60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）设立一个名为</w:t>
      </w:r>
      <w:r w:rsidRPr="00D647AC">
        <w:rPr>
          <w:color w:val="231F20"/>
          <w:sz w:val="24"/>
          <w:szCs w:val="24"/>
        </w:rPr>
        <w:t>“</w:t>
      </w:r>
      <w:r w:rsidRPr="00D647AC">
        <w:rPr>
          <w:rFonts w:ascii="宋体" w:eastAsia="宋体" w:hAnsi="宋体" w:cs="宋体" w:hint="eastAsia"/>
          <w:color w:val="231F20"/>
          <w:sz w:val="24"/>
          <w:szCs w:val="24"/>
        </w:rPr>
        <w:t>医疗器械管理局基金</w:t>
      </w:r>
      <w:r w:rsidRPr="00D647AC">
        <w:rPr>
          <w:color w:val="231F20"/>
          <w:sz w:val="24"/>
          <w:szCs w:val="24"/>
        </w:rPr>
        <w:t>”</w:t>
      </w:r>
      <w:r w:rsidRPr="00D647AC">
        <w:rPr>
          <w:rFonts w:ascii="宋体" w:eastAsia="宋体" w:hAnsi="宋体" w:cs="宋体" w:hint="eastAsia"/>
          <w:color w:val="231F20"/>
          <w:sz w:val="24"/>
          <w:szCs w:val="24"/>
        </w:rPr>
        <w:t>的基金，由管理局管理和控制。</w:t>
      </w:r>
    </w:p>
    <w:p w:rsidR="00D647AC" w:rsidRPr="00D647AC" w:rsidRDefault="00D647AC" w:rsidP="00D647AC">
      <w:pPr>
        <w:numPr>
          <w:ilvl w:val="1"/>
          <w:numId w:val="19"/>
        </w:numPr>
        <w:tabs>
          <w:tab w:val="start" w:pos="38.85pt"/>
        </w:tabs>
        <w:spacing w:before="11.70pt"/>
        <w:ind w:start="38.85pt" w:hanging="20.95pt"/>
        <w:rPr>
          <w:sz w:val="24"/>
        </w:rPr>
      </w:pPr>
      <w:r w:rsidRPr="00D647AC">
        <w:rPr>
          <w:rFonts w:ascii="宋体" w:eastAsia="宋体" w:hAnsi="宋体" w:cs="宋体" w:hint="eastAsia"/>
          <w:color w:val="231F20"/>
          <w:sz w:val="24"/>
          <w:szCs w:val="24"/>
        </w:rPr>
        <w:t>基金由以下部分组成</w:t>
      </w:r>
      <w:r w:rsidRPr="00D647AC">
        <w:rPr>
          <w:color w:val="231F20"/>
          <w:sz w:val="24"/>
          <w:szCs w:val="24"/>
        </w:rPr>
        <w:t>——</w:t>
      </w:r>
    </w:p>
    <w:p w:rsidR="00D647AC" w:rsidRPr="00D647AC" w:rsidRDefault="00D647AC" w:rsidP="00D647AC">
      <w:pPr>
        <w:numPr>
          <w:ilvl w:val="2"/>
          <w:numId w:val="19"/>
        </w:numPr>
        <w:tabs>
          <w:tab w:val="start" w:pos="53.90pt"/>
        </w:tabs>
        <w:spacing w:before="12.45pt" w:line="10.90pt" w:lineRule="auto"/>
        <w:ind w:end="34.55pt"/>
        <w:jc w:val="both"/>
        <w:rPr>
          <w:sz w:val="24"/>
        </w:rPr>
      </w:pPr>
      <w:r w:rsidRPr="00D647AC">
        <w:rPr>
          <w:rFonts w:ascii="宋体" w:eastAsia="宋体" w:hAnsi="宋体" w:cs="宋体" w:hint="eastAsia"/>
          <w:color w:val="231F20"/>
          <w:sz w:val="24"/>
          <w:szCs w:val="24"/>
        </w:rPr>
        <w:t>议会为本法和医疗器械法的目的随时规定的款项；</w:t>
      </w:r>
    </w:p>
    <w:p w:rsidR="00D647AC" w:rsidRPr="00D647AC" w:rsidRDefault="00D647AC" w:rsidP="00D647AC">
      <w:pPr>
        <w:numPr>
          <w:ilvl w:val="2"/>
          <w:numId w:val="19"/>
        </w:numPr>
        <w:tabs>
          <w:tab w:val="start" w:pos="53.90pt"/>
        </w:tabs>
        <w:spacing w:before="6.10pt" w:line="10.90pt" w:lineRule="auto"/>
        <w:ind w:end="34.90pt"/>
        <w:jc w:val="both"/>
        <w:rPr>
          <w:sz w:val="24"/>
        </w:rPr>
      </w:pPr>
      <w:r w:rsidRPr="00D647AC">
        <w:rPr>
          <w:rFonts w:ascii="宋体" w:eastAsia="宋体" w:hAnsi="宋体" w:cs="宋体" w:hint="eastAsia"/>
          <w:color w:val="231F20"/>
          <w:sz w:val="24"/>
          <w:szCs w:val="24"/>
        </w:rPr>
        <w:t>根据医疗器械法律，由管理局征收或应付的全部或部分注册、许可或其他费用、行政费用、征税或其他费用；</w:t>
      </w:r>
    </w:p>
    <w:p w:rsidR="00D647AC" w:rsidRPr="00D647AC" w:rsidRDefault="00D647AC" w:rsidP="00D647AC">
      <w:pPr>
        <w:numPr>
          <w:ilvl w:val="2"/>
          <w:numId w:val="19"/>
        </w:numPr>
        <w:tabs>
          <w:tab w:val="start" w:pos="53.90pt"/>
        </w:tabs>
        <w:spacing w:before="6.20pt" w:line="10.90pt" w:lineRule="auto"/>
        <w:ind w:end="34.85pt" w:hanging="20.25pt"/>
        <w:jc w:val="both"/>
        <w:rPr>
          <w:sz w:val="24"/>
        </w:rPr>
      </w:pPr>
      <w:r w:rsidRPr="00D647AC">
        <w:rPr>
          <w:rFonts w:ascii="宋体" w:eastAsia="宋体" w:hAnsi="宋体" w:cs="宋体" w:hint="eastAsia"/>
          <w:color w:val="231F20"/>
          <w:sz w:val="24"/>
          <w:szCs w:val="24"/>
        </w:rPr>
        <w:t>管理局投资所得的所有收入；</w:t>
      </w:r>
    </w:p>
    <w:p w:rsidR="00D647AC" w:rsidRPr="00D647AC" w:rsidRDefault="00D647AC" w:rsidP="00D647AC">
      <w:pPr>
        <w:numPr>
          <w:ilvl w:val="2"/>
          <w:numId w:val="19"/>
        </w:numPr>
        <w:tabs>
          <w:tab w:val="start" w:pos="53.90pt"/>
        </w:tabs>
        <w:spacing w:before="6.05pt" w:line="10.90pt" w:lineRule="auto"/>
        <w:ind w:end="34.50pt"/>
        <w:jc w:val="both"/>
        <w:rPr>
          <w:sz w:val="24"/>
        </w:rPr>
      </w:pPr>
      <w:r w:rsidRPr="00D647AC">
        <w:rPr>
          <w:rFonts w:ascii="宋体" w:eastAsia="宋体" w:hAnsi="宋体" w:cs="宋体" w:hint="eastAsia"/>
          <w:color w:val="231F20"/>
          <w:sz w:val="24"/>
          <w:szCs w:val="24"/>
        </w:rPr>
        <w:t>因出售、处置、出租、租用或以其他方式处理管理局所归属或取得的任何财产、按揭、押记或债券而所得的一切款项；</w:t>
      </w:r>
    </w:p>
    <w:p w:rsidR="00D647AC" w:rsidRPr="00D647AC" w:rsidRDefault="00D647AC" w:rsidP="00D647AC">
      <w:pPr>
        <w:numPr>
          <w:ilvl w:val="2"/>
          <w:numId w:val="19"/>
        </w:numPr>
        <w:tabs>
          <w:tab w:val="start" w:pos="53.90pt"/>
        </w:tabs>
        <w:spacing w:before="6.20pt" w:line="10.90pt" w:lineRule="auto"/>
        <w:ind w:end="34.75pt" w:hanging="20.25pt"/>
        <w:jc w:val="both"/>
        <w:rPr>
          <w:sz w:val="24"/>
        </w:rPr>
      </w:pPr>
      <w:r w:rsidRPr="00D647AC">
        <w:rPr>
          <w:rFonts w:ascii="宋体" w:eastAsia="宋体" w:hAnsi="宋体" w:cs="宋体" w:hint="eastAsia"/>
          <w:color w:val="231F20"/>
          <w:sz w:val="24"/>
          <w:szCs w:val="24"/>
        </w:rPr>
        <w:t>从管理局提供的咨询和顾问服务以及任何其他服务中赚取的所有金钱；</w:t>
      </w:r>
    </w:p>
    <w:p w:rsidR="00D647AC" w:rsidRPr="00D647AC" w:rsidRDefault="00D647AC" w:rsidP="00D647AC">
      <w:pPr>
        <w:numPr>
          <w:ilvl w:val="2"/>
          <w:numId w:val="19"/>
        </w:numPr>
        <w:tabs>
          <w:tab w:val="start" w:pos="53.90pt"/>
        </w:tabs>
        <w:spacing w:before="6.05pt" w:line="10.90pt" w:lineRule="auto"/>
        <w:ind w:end="34.60pt" w:hanging="18.25pt"/>
        <w:jc w:val="both"/>
        <w:rPr>
          <w:sz w:val="24"/>
        </w:rPr>
      </w:pPr>
      <w:r w:rsidRPr="00D647AC">
        <w:rPr>
          <w:rFonts w:ascii="宋体" w:eastAsia="宋体" w:hAnsi="宋体" w:cs="宋体" w:hint="eastAsia"/>
          <w:color w:val="231F20"/>
          <w:sz w:val="24"/>
          <w:szCs w:val="24"/>
        </w:rPr>
        <w:t>就管理局职能及权力所附带的任何事项而以任何方式须支付予或归属管理局的所有其他款项及财产；</w:t>
      </w:r>
    </w:p>
    <w:p w:rsidR="00D647AC" w:rsidRDefault="00D647AC">
      <w:pPr>
        <w:pStyle w:val="a3"/>
        <w:ind w:start="29.55pt" w:end="0.15pt"/>
        <w:jc w:val="center"/>
        <w:sectPr w:rsidR="00D647AC">
          <w:pgSz w:w="499pt" w:h="709pt"/>
          <w:pgMar w:top="46pt" w:right="61pt" w:bottom="14pt" w:left="61pt" w:header="36pt" w:footer="36pt" w:gutter="0pt"/>
          <w:cols w:space="36pt"/>
        </w:sectPr>
      </w:pPr>
    </w:p>
    <w:p w:rsidR="00D647AC" w:rsidRPr="00D647AC" w:rsidRDefault="00D647AC" w:rsidP="00D647AC">
      <w:pPr>
        <w:tabs>
          <w:tab w:val="end" w:pos="371.25pt"/>
        </w:tabs>
        <w:spacing w:before="2.10pt"/>
        <w:ind w:start="136.15pt"/>
        <w:rPr>
          <w:sz w:val="24"/>
        </w:rPr>
      </w:pPr>
      <w:r w:rsidRPr="00D647AC">
        <w:rPr>
          <w:rFonts w:ascii="宋体" w:eastAsia="宋体" w:hAnsi="宋体" w:cs="宋体" w:hint="eastAsia"/>
          <w:i/>
          <w:color w:val="231F20"/>
          <w:sz w:val="24"/>
          <w:szCs w:val="24"/>
        </w:rPr>
        <w:t>医疗器材管理局</w:t>
      </w:r>
      <w:r w:rsidRPr="00D647AC">
        <w:rPr>
          <w:i/>
          <w:color w:val="231F20"/>
          <w:sz w:val="24"/>
        </w:rPr>
        <w:tab/>
      </w:r>
      <w:r w:rsidRPr="00D647AC">
        <w:rPr>
          <w:color w:val="231F20"/>
          <w:spacing w:val="-5"/>
          <w:sz w:val="24"/>
        </w:rPr>
        <w:t>17</w:t>
      </w:r>
    </w:p>
    <w:p w:rsidR="00D647AC" w:rsidRPr="00D647AC" w:rsidRDefault="00D647AC" w:rsidP="00D647AC">
      <w:pPr>
        <w:numPr>
          <w:ilvl w:val="0"/>
          <w:numId w:val="22"/>
        </w:numPr>
        <w:tabs>
          <w:tab w:val="start" w:pos="82.95pt"/>
        </w:tabs>
        <w:spacing w:before="10.20pt"/>
        <w:ind w:start="82.95pt" w:hanging="20.85pt"/>
        <w:rPr>
          <w:sz w:val="24"/>
        </w:rPr>
      </w:pPr>
      <w:r w:rsidRPr="00D647AC">
        <w:rPr>
          <w:rFonts w:ascii="宋体" w:eastAsia="宋体" w:hAnsi="宋体" w:cs="宋体" w:hint="eastAsia"/>
          <w:color w:val="231F20"/>
          <w:sz w:val="24"/>
          <w:szCs w:val="24"/>
        </w:rPr>
        <w:t>管理局根据第</w:t>
      </w:r>
      <w:r w:rsidRPr="00D647AC">
        <w:rPr>
          <w:color w:val="231F20"/>
          <w:sz w:val="24"/>
          <w:szCs w:val="24"/>
        </w:rPr>
        <w:t>28</w:t>
      </w:r>
      <w:r w:rsidRPr="00D647AC">
        <w:rPr>
          <w:rFonts w:ascii="宋体" w:eastAsia="宋体" w:hAnsi="宋体" w:cs="宋体" w:hint="eastAsia"/>
          <w:color w:val="231F20"/>
          <w:sz w:val="24"/>
          <w:szCs w:val="24"/>
        </w:rPr>
        <w:t>条借入的款项；及</w:t>
      </w:r>
    </w:p>
    <w:p w:rsidR="00D647AC" w:rsidRPr="00D647AC" w:rsidRDefault="00D647AC" w:rsidP="00D647AC">
      <w:pPr>
        <w:numPr>
          <w:ilvl w:val="0"/>
          <w:numId w:val="22"/>
        </w:numPr>
        <w:tabs>
          <w:tab w:val="start" w:pos="82.95pt"/>
        </w:tabs>
        <w:spacing w:before="5.10pt"/>
        <w:ind w:start="82.95pt" w:hanging="20.85pt"/>
        <w:rPr>
          <w:sz w:val="24"/>
        </w:rPr>
      </w:pPr>
      <w:r w:rsidRPr="00D647AC">
        <w:rPr>
          <w:rFonts w:ascii="宋体" w:eastAsia="宋体" w:hAnsi="宋体" w:cs="宋体" w:hint="eastAsia"/>
          <w:color w:val="231F20"/>
          <w:sz w:val="24"/>
          <w:szCs w:val="24"/>
        </w:rPr>
        <w:t>管理局合法收到的所有其他款项。</w:t>
      </w:r>
    </w:p>
    <w:p w:rsidR="00D647AC" w:rsidRPr="00D647AC" w:rsidRDefault="00D647AC" w:rsidP="00D647AC">
      <w:pPr>
        <w:spacing w:before="11.10pt"/>
        <w:rPr>
          <w:sz w:val="24"/>
          <w:szCs w:val="24"/>
        </w:rPr>
      </w:pPr>
    </w:p>
    <w:p w:rsidR="00D647AC" w:rsidRPr="00D647AC" w:rsidRDefault="00D647AC" w:rsidP="00D647AC">
      <w:pPr>
        <w:spacing w:before="0.05pt"/>
        <w:ind w:start="35pt"/>
        <w:outlineLvl w:val="0"/>
        <w:rPr>
          <w:b/>
          <w:bCs/>
          <w:sz w:val="24"/>
          <w:szCs w:val="24"/>
        </w:rPr>
      </w:pPr>
      <w:r w:rsidRPr="00D647AC">
        <w:rPr>
          <w:rFonts w:ascii="宋体" w:eastAsia="宋体" w:hAnsi="宋体" w:cs="宋体" w:hint="eastAsia"/>
          <w:b/>
          <w:bCs/>
          <w:color w:val="231F20"/>
          <w:sz w:val="24"/>
          <w:szCs w:val="24"/>
        </w:rPr>
        <w:t>基金应承担的开支</w:t>
      </w:r>
    </w:p>
    <w:p w:rsidR="00D647AC" w:rsidRPr="00D647AC" w:rsidRDefault="00D647AC" w:rsidP="00D647AC">
      <w:pPr>
        <w:numPr>
          <w:ilvl w:val="0"/>
          <w:numId w:val="21"/>
        </w:numPr>
        <w:tabs>
          <w:tab w:val="start" w:pos="59pt"/>
        </w:tabs>
        <w:spacing w:before="12pt"/>
        <w:jc w:val="both"/>
        <w:rPr>
          <w:sz w:val="24"/>
        </w:rPr>
      </w:pPr>
      <w:r w:rsidRPr="00D647AC">
        <w:rPr>
          <w:rFonts w:ascii="宋体" w:eastAsia="宋体" w:hAnsi="宋体" w:cs="宋体" w:hint="eastAsia"/>
          <w:color w:val="231F20"/>
          <w:sz w:val="24"/>
        </w:rPr>
        <w:t>本基金用途如下：</w:t>
      </w:r>
    </w:p>
    <w:p w:rsidR="00D647AC" w:rsidRPr="00D647AC" w:rsidRDefault="00D647AC" w:rsidP="00D647AC">
      <w:pPr>
        <w:numPr>
          <w:ilvl w:val="1"/>
          <w:numId w:val="21"/>
        </w:numPr>
        <w:tabs>
          <w:tab w:val="start" w:pos="83pt"/>
        </w:tabs>
        <w:spacing w:before="12.75pt" w:line="11.15pt" w:lineRule="auto"/>
        <w:ind w:end="5pt"/>
        <w:jc w:val="both"/>
        <w:rPr>
          <w:sz w:val="24"/>
        </w:rPr>
      </w:pPr>
      <w:r w:rsidRPr="00D647AC">
        <w:rPr>
          <w:rFonts w:ascii="宋体" w:eastAsia="宋体" w:hAnsi="宋体" w:cs="宋体" w:hint="eastAsia"/>
          <w:color w:val="231F20"/>
          <w:sz w:val="24"/>
          <w:szCs w:val="24"/>
        </w:rPr>
        <w:t>支付管理局合法发生的任何支出；</w:t>
      </w:r>
    </w:p>
    <w:p w:rsidR="00D647AC" w:rsidRPr="00D647AC" w:rsidRDefault="00D647AC" w:rsidP="00D647AC">
      <w:pPr>
        <w:numPr>
          <w:ilvl w:val="1"/>
          <w:numId w:val="21"/>
        </w:numPr>
        <w:tabs>
          <w:tab w:val="start" w:pos="83pt"/>
        </w:tabs>
        <w:spacing w:before="6.15pt" w:line="11.15pt" w:lineRule="auto"/>
        <w:ind w:end="5.40pt"/>
        <w:jc w:val="both"/>
        <w:rPr>
          <w:sz w:val="24"/>
        </w:rPr>
      </w:pPr>
      <w:r w:rsidRPr="00D647AC">
        <w:rPr>
          <w:rFonts w:ascii="宋体" w:eastAsia="宋体" w:hAnsi="宋体" w:cs="宋体" w:hint="eastAsia"/>
          <w:color w:val="231F20"/>
          <w:sz w:val="24"/>
          <w:szCs w:val="24"/>
        </w:rPr>
        <w:t>支付管理局成员和委员会成员的津贴和其他费用以及管理局官员和雇员的薪酬、津贴和其他费用，包括发放贷款和预付款、退休金津贴、退休福利和酬金；</w:t>
      </w:r>
    </w:p>
    <w:p w:rsidR="00D647AC" w:rsidRPr="00D647AC" w:rsidRDefault="00D647AC" w:rsidP="00D647AC">
      <w:pPr>
        <w:numPr>
          <w:ilvl w:val="1"/>
          <w:numId w:val="21"/>
        </w:numPr>
        <w:tabs>
          <w:tab w:val="start" w:pos="83pt"/>
        </w:tabs>
        <w:spacing w:before="6.40pt" w:line="11.15pt" w:lineRule="auto"/>
        <w:ind w:end="5.55pt" w:hanging="20.25pt"/>
        <w:jc w:val="both"/>
        <w:rPr>
          <w:sz w:val="24"/>
        </w:rPr>
      </w:pPr>
      <w:r w:rsidRPr="00D647AC">
        <w:rPr>
          <w:rFonts w:ascii="宋体" w:eastAsia="宋体" w:hAnsi="宋体" w:cs="宋体" w:hint="eastAsia"/>
          <w:color w:val="231F20"/>
          <w:sz w:val="24"/>
          <w:szCs w:val="24"/>
        </w:rPr>
        <w:t>支付管理局在履行其职能和行使医疗器械法律赋予的权力时适当发生或接受的任何其他费用、成本、开支或其他款项，包括聘请顾问、法律费用和其他费用和成本；</w:t>
      </w:r>
    </w:p>
    <w:p w:rsidR="00D647AC" w:rsidRPr="00D647AC" w:rsidRDefault="00D647AC" w:rsidP="00D647AC">
      <w:pPr>
        <w:numPr>
          <w:ilvl w:val="1"/>
          <w:numId w:val="21"/>
        </w:numPr>
        <w:tabs>
          <w:tab w:val="start" w:pos="83pt"/>
        </w:tabs>
        <w:spacing w:before="6.40pt" w:line="11.15pt" w:lineRule="auto"/>
        <w:ind w:end="5.60pt"/>
        <w:jc w:val="both"/>
        <w:rPr>
          <w:sz w:val="24"/>
        </w:rPr>
      </w:pPr>
      <w:r w:rsidRPr="00D647AC">
        <w:rPr>
          <w:rFonts w:ascii="宋体" w:eastAsia="宋体" w:hAnsi="宋体" w:cs="宋体" w:hint="eastAsia"/>
          <w:color w:val="231F20"/>
          <w:sz w:val="24"/>
          <w:szCs w:val="24"/>
        </w:rPr>
        <w:t>购买或租用设备、机械和任何其他材料、取得土地和任何资产、建造建筑物以及开展任何其他工程和事业，以履行其在医疗器械法下的职能和行使权力；</w:t>
      </w:r>
    </w:p>
    <w:p w:rsidR="00D647AC" w:rsidRPr="00D647AC" w:rsidRDefault="00D647AC" w:rsidP="00D647AC">
      <w:pPr>
        <w:numPr>
          <w:ilvl w:val="1"/>
          <w:numId w:val="21"/>
        </w:numPr>
        <w:tabs>
          <w:tab w:val="start" w:pos="83pt"/>
        </w:tabs>
        <w:spacing w:before="6.35pt" w:line="11.15pt" w:lineRule="auto"/>
        <w:ind w:end="5.50pt" w:hanging="20.25pt"/>
        <w:jc w:val="both"/>
        <w:rPr>
          <w:sz w:val="24"/>
        </w:rPr>
      </w:pPr>
      <w:r w:rsidRPr="00D647AC">
        <w:rPr>
          <w:rFonts w:ascii="宋体" w:eastAsia="宋体" w:hAnsi="宋体" w:cs="宋体" w:hint="eastAsia"/>
          <w:color w:val="231F20"/>
          <w:sz w:val="24"/>
          <w:szCs w:val="24"/>
        </w:rPr>
        <w:t>偿还根据第</w:t>
      </w:r>
      <w:r w:rsidRPr="00D647AC">
        <w:rPr>
          <w:color w:val="231F20"/>
          <w:sz w:val="24"/>
          <w:szCs w:val="24"/>
        </w:rPr>
        <w:t>28</w:t>
      </w:r>
      <w:r w:rsidRPr="00D647AC">
        <w:rPr>
          <w:rFonts w:ascii="宋体" w:eastAsia="宋体" w:hAnsi="宋体" w:cs="宋体" w:hint="eastAsia"/>
          <w:color w:val="231F20"/>
          <w:sz w:val="24"/>
          <w:szCs w:val="24"/>
        </w:rPr>
        <w:t>条借入的任何款项及该等借入款项到期应付的利息；及</w:t>
      </w:r>
    </w:p>
    <w:p w:rsidR="00D647AC" w:rsidRPr="00D647AC" w:rsidRDefault="00D647AC" w:rsidP="00D647AC">
      <w:pPr>
        <w:numPr>
          <w:ilvl w:val="1"/>
          <w:numId w:val="21"/>
        </w:numPr>
        <w:tabs>
          <w:tab w:val="start" w:pos="83pt"/>
        </w:tabs>
        <w:spacing w:before="6.10pt" w:line="11.15pt" w:lineRule="auto"/>
        <w:ind w:end="5.75pt" w:hanging="18.25pt"/>
        <w:jc w:val="both"/>
        <w:rPr>
          <w:sz w:val="24"/>
        </w:rPr>
      </w:pPr>
      <w:r w:rsidRPr="00D647AC">
        <w:rPr>
          <w:rFonts w:ascii="宋体" w:eastAsia="宋体" w:hAnsi="宋体" w:cs="宋体" w:hint="eastAsia"/>
          <w:color w:val="231F20"/>
          <w:sz w:val="24"/>
          <w:szCs w:val="24"/>
        </w:rPr>
        <w:t>一般来说，支付执行医疗器械法律规定的任何费用。</w:t>
      </w:r>
    </w:p>
    <w:p w:rsidR="00D647AC" w:rsidRPr="00D647AC" w:rsidRDefault="00D647AC" w:rsidP="00D647AC">
      <w:pPr>
        <w:spacing w:before="11.35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基金保护</w:t>
      </w:r>
    </w:p>
    <w:p w:rsidR="00D647AC" w:rsidRPr="00D647AC" w:rsidRDefault="00D647AC" w:rsidP="00D647AC">
      <w:pPr>
        <w:numPr>
          <w:ilvl w:val="0"/>
          <w:numId w:val="21"/>
        </w:numPr>
        <w:tabs>
          <w:tab w:val="start" w:pos="59pt"/>
        </w:tabs>
        <w:spacing w:before="12.80pt" w:line="11.15pt" w:lineRule="auto"/>
        <w:ind w:start="35pt" w:end="5.45pt" w:firstLine="0pt"/>
        <w:jc w:val="both"/>
        <w:rPr>
          <w:sz w:val="24"/>
        </w:rPr>
      </w:pPr>
      <w:r w:rsidRPr="00D647AC">
        <w:rPr>
          <w:rFonts w:ascii="宋体" w:eastAsia="宋体" w:hAnsi="宋体" w:cs="宋体" w:hint="eastAsia"/>
          <w:color w:val="231F20"/>
          <w:sz w:val="24"/>
          <w:szCs w:val="24"/>
        </w:rPr>
        <w:t>管理局有责任根据本法履行其职能并行使权力，以保护该基金，确保管理局的总收入足以满足其收入帐户中所有合理支出的款项，包括逐年发生的资本折旧和利息。</w:t>
      </w:r>
    </w:p>
    <w:p w:rsidR="00D647AC" w:rsidRPr="00D647AC" w:rsidRDefault="00D647AC" w:rsidP="00D647AC">
      <w:pPr>
        <w:spacing w:line="11.15pt" w:lineRule="auto"/>
        <w:jc w:val="both"/>
        <w:rPr>
          <w:sz w:val="24"/>
        </w:rPr>
        <w:sectPr w:rsidR="00D647AC" w:rsidRPr="00D647AC" w:rsidSect="00D647AC">
          <w:pgSz w:w="499pt" w:h="709pt"/>
          <w:pgMar w:top="46pt" w:right="61pt" w:bottom="14pt" w:left="61pt" w:header="36pt" w:footer="36pt" w:gutter="0pt"/>
          <w:cols w:space="36pt"/>
        </w:sectPr>
      </w:pPr>
    </w:p>
    <w:p w:rsidR="00D647AC" w:rsidRPr="00D647AC" w:rsidRDefault="00D647AC" w:rsidP="00D647AC">
      <w:pPr>
        <w:tabs>
          <w:tab w:val="start" w:pos="127.45pt"/>
          <w:tab w:val="start" w:pos="297.25pt"/>
        </w:tabs>
        <w:spacing w:before="2.10pt" w:line="20.85pt" w:lineRule="auto"/>
        <w:ind w:start="5.90pt" w:end="34.55pt"/>
        <w:jc w:val="both"/>
        <w:rPr>
          <w:b/>
          <w:sz w:val="24"/>
        </w:rPr>
      </w:pPr>
      <w:r w:rsidRPr="00D647AC">
        <w:rPr>
          <w:color w:val="231F20"/>
          <w:spacing w:val="-6"/>
          <w:w w:val="105%"/>
          <w:sz w:val="24"/>
        </w:rPr>
        <w:t>18</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b/>
          <w:color w:val="231F20"/>
          <w:sz w:val="24"/>
          <w:szCs w:val="24"/>
        </w:rPr>
        <w:t xml:space="preserve">738 </w:t>
      </w:r>
      <w:r w:rsidRPr="00D647AC">
        <w:rPr>
          <w:rFonts w:ascii="宋体" w:eastAsia="宋体" w:hAnsi="宋体" w:cs="宋体" w:hint="eastAsia"/>
          <w:b/>
          <w:color w:val="231F20"/>
          <w:sz w:val="24"/>
          <w:szCs w:val="24"/>
        </w:rPr>
        <w:t>号法案支出和预算编制</w:t>
      </w:r>
    </w:p>
    <w:p w:rsidR="00D647AC" w:rsidRPr="00D647AC" w:rsidRDefault="00D647AC" w:rsidP="00D647AC">
      <w:pPr>
        <w:numPr>
          <w:ilvl w:val="0"/>
          <w:numId w:val="21"/>
        </w:numPr>
        <w:tabs>
          <w:tab w:val="start" w:pos="29.90pt"/>
        </w:tabs>
        <w:spacing w:before="3.60pt"/>
        <w:ind w:start="5.90pt" w:end="34.60pt" w:firstLine="0pt"/>
        <w:jc w:val="both"/>
        <w:rPr>
          <w:sz w:val="24"/>
        </w:rPr>
      </w:pPr>
      <w:r w:rsidRPr="00D647AC">
        <w:rPr>
          <w:rFonts w:ascii="宋体" w:eastAsia="宋体" w:hAnsi="宋体" w:cs="宋体" w:hint="eastAsia"/>
          <w:color w:val="231F20"/>
          <w:sz w:val="24"/>
          <w:szCs w:val="24"/>
        </w:rPr>
        <w:t>（</w:t>
      </w:r>
      <w:r w:rsidRPr="00D647AC">
        <w:rPr>
          <w:color w:val="231F20"/>
          <w:sz w:val="24"/>
          <w:szCs w:val="24"/>
        </w:rPr>
        <w:t>1</w:t>
      </w:r>
      <w:r w:rsidRPr="00D647AC">
        <w:rPr>
          <w:rFonts w:ascii="宋体" w:eastAsia="宋体" w:hAnsi="宋体" w:cs="宋体" w:hint="eastAsia"/>
          <w:color w:val="231F20"/>
          <w:sz w:val="24"/>
          <w:szCs w:val="24"/>
        </w:rPr>
        <w:t>）管理局每年的开支在部长批准的数额范围内，应从基金中支付。</w:t>
      </w:r>
    </w:p>
    <w:p w:rsidR="00D647AC" w:rsidRPr="00D647AC" w:rsidRDefault="00D647AC" w:rsidP="00D647AC">
      <w:pPr>
        <w:rPr>
          <w:sz w:val="24"/>
          <w:szCs w:val="24"/>
        </w:rPr>
      </w:pPr>
    </w:p>
    <w:p w:rsidR="00D647AC" w:rsidRPr="00D647AC" w:rsidRDefault="00D647AC" w:rsidP="00D647AC">
      <w:pPr>
        <w:numPr>
          <w:ilvl w:val="0"/>
          <w:numId w:val="20"/>
        </w:numPr>
        <w:tabs>
          <w:tab w:val="start" w:pos="38.85pt"/>
        </w:tabs>
        <w:ind w:end="34.55pt" w:firstLine="12pt"/>
        <w:jc w:val="both"/>
        <w:rPr>
          <w:sz w:val="24"/>
        </w:rPr>
      </w:pPr>
      <w:r w:rsidRPr="00D647AC">
        <w:rPr>
          <w:rFonts w:ascii="宋体" w:eastAsia="宋体" w:hAnsi="宋体" w:cs="宋体" w:hint="eastAsia"/>
          <w:color w:val="231F20"/>
          <w:sz w:val="24"/>
          <w:szCs w:val="24"/>
        </w:rPr>
        <w:t>每年</w:t>
      </w:r>
      <w:r w:rsidRPr="00D647AC">
        <w:rPr>
          <w:color w:val="231F20"/>
          <w:sz w:val="24"/>
          <w:szCs w:val="24"/>
        </w:rPr>
        <w:t xml:space="preserve"> 9 </w:t>
      </w:r>
      <w:r w:rsidRPr="00D647AC">
        <w:rPr>
          <w:rFonts w:ascii="宋体" w:eastAsia="宋体" w:hAnsi="宋体" w:cs="宋体" w:hint="eastAsia"/>
          <w:color w:val="231F20"/>
          <w:sz w:val="24"/>
          <w:szCs w:val="24"/>
        </w:rPr>
        <w:t>月</w:t>
      </w:r>
      <w:r w:rsidRPr="00D647AC">
        <w:rPr>
          <w:color w:val="231F20"/>
          <w:sz w:val="24"/>
          <w:szCs w:val="24"/>
        </w:rPr>
        <w:t xml:space="preserve"> 1 </w:t>
      </w:r>
      <w:r w:rsidRPr="00D647AC">
        <w:rPr>
          <w:rFonts w:ascii="宋体" w:eastAsia="宋体" w:hAnsi="宋体" w:cs="宋体" w:hint="eastAsia"/>
          <w:color w:val="231F20"/>
          <w:sz w:val="24"/>
          <w:szCs w:val="24"/>
        </w:rPr>
        <w:t>日之前，管理局应向部长提交下一年的支出预算，包括用于研究和开发计划的支出，预算的形式和内容应符合部长的规定。</w:t>
      </w:r>
    </w:p>
    <w:p w:rsidR="00D647AC" w:rsidRPr="00D647AC" w:rsidRDefault="00D647AC" w:rsidP="00D647AC">
      <w:pPr>
        <w:rPr>
          <w:sz w:val="24"/>
          <w:szCs w:val="24"/>
        </w:rPr>
      </w:pPr>
    </w:p>
    <w:p w:rsidR="00D647AC" w:rsidRPr="00D647AC" w:rsidRDefault="00D647AC" w:rsidP="00D647AC">
      <w:pPr>
        <w:numPr>
          <w:ilvl w:val="0"/>
          <w:numId w:val="20"/>
        </w:numPr>
        <w:tabs>
          <w:tab w:val="start" w:pos="38.75pt"/>
        </w:tabs>
        <w:ind w:end="34.80pt" w:firstLine="12pt"/>
        <w:jc w:val="both"/>
        <w:rPr>
          <w:sz w:val="24"/>
        </w:rPr>
      </w:pPr>
      <w:r w:rsidRPr="00D647AC">
        <w:rPr>
          <w:rFonts w:ascii="宋体" w:eastAsia="宋体" w:hAnsi="宋体" w:cs="宋体" w:hint="eastAsia"/>
          <w:color w:val="231F20"/>
          <w:sz w:val="24"/>
          <w:szCs w:val="24"/>
        </w:rPr>
        <w:t>部长应于次年</w:t>
      </w:r>
      <w:r w:rsidRPr="00D647AC">
        <w:rPr>
          <w:color w:val="231F20"/>
          <w:sz w:val="24"/>
          <w:szCs w:val="24"/>
        </w:rPr>
        <w:t xml:space="preserve"> 1 </w:t>
      </w:r>
      <w:r w:rsidRPr="00D647AC">
        <w:rPr>
          <w:rFonts w:ascii="宋体" w:eastAsia="宋体" w:hAnsi="宋体" w:cs="宋体" w:hint="eastAsia"/>
          <w:color w:val="231F20"/>
          <w:sz w:val="24"/>
          <w:szCs w:val="24"/>
        </w:rPr>
        <w:t>月</w:t>
      </w:r>
      <w:r w:rsidRPr="00D647AC">
        <w:rPr>
          <w:color w:val="231F20"/>
          <w:sz w:val="24"/>
          <w:szCs w:val="24"/>
        </w:rPr>
        <w:t xml:space="preserve"> 1 </w:t>
      </w:r>
      <w:r w:rsidRPr="00D647AC">
        <w:rPr>
          <w:rFonts w:ascii="宋体" w:eastAsia="宋体" w:hAnsi="宋体" w:cs="宋体" w:hint="eastAsia"/>
          <w:color w:val="231F20"/>
          <w:sz w:val="24"/>
          <w:szCs w:val="24"/>
        </w:rPr>
        <w:t>日之前，根据第</w:t>
      </w:r>
      <w:r w:rsidRPr="00D647AC">
        <w:rPr>
          <w:color w:val="231F20"/>
          <w:sz w:val="24"/>
          <w:szCs w:val="24"/>
        </w:rPr>
        <w:t xml:space="preserve"> (2) </w:t>
      </w:r>
      <w:r w:rsidRPr="00D647AC">
        <w:rPr>
          <w:rFonts w:ascii="宋体" w:eastAsia="宋体" w:hAnsi="宋体" w:cs="宋体" w:hint="eastAsia"/>
          <w:color w:val="231F20"/>
          <w:sz w:val="24"/>
          <w:szCs w:val="24"/>
        </w:rPr>
        <w:t>款编制的估算，通知管理局一般批准的支出金额或每项支出批准的金额。</w:t>
      </w:r>
    </w:p>
    <w:p w:rsidR="00D647AC" w:rsidRPr="00D647AC" w:rsidRDefault="00D647AC" w:rsidP="00D647AC">
      <w:pPr>
        <w:rPr>
          <w:sz w:val="24"/>
          <w:szCs w:val="24"/>
        </w:rPr>
      </w:pPr>
    </w:p>
    <w:p w:rsidR="00D647AC" w:rsidRPr="00D647AC" w:rsidRDefault="00D647AC" w:rsidP="00D647AC">
      <w:pPr>
        <w:numPr>
          <w:ilvl w:val="0"/>
          <w:numId w:val="20"/>
        </w:numPr>
        <w:tabs>
          <w:tab w:val="start" w:pos="38.85pt"/>
        </w:tabs>
        <w:ind w:end="34.55pt" w:firstLine="12pt"/>
        <w:jc w:val="both"/>
        <w:rPr>
          <w:sz w:val="24"/>
        </w:rPr>
      </w:pPr>
      <w:r w:rsidRPr="00D647AC">
        <w:rPr>
          <w:rFonts w:ascii="宋体" w:eastAsia="宋体" w:hAnsi="宋体" w:cs="宋体" w:hint="eastAsia"/>
          <w:color w:val="231F20"/>
          <w:sz w:val="24"/>
          <w:szCs w:val="24"/>
        </w:rPr>
        <w:t>管理局可随时向部长提交其任何一年的支出补充预算，部长可批准其中包含的全部或部分额外支出。</w:t>
      </w: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spacing w:before="0.05pt"/>
        <w:ind w:start="5.90pt"/>
        <w:outlineLvl w:val="0"/>
        <w:rPr>
          <w:b/>
          <w:bCs/>
          <w:sz w:val="24"/>
          <w:szCs w:val="24"/>
        </w:rPr>
      </w:pPr>
      <w:r w:rsidRPr="00D647AC">
        <w:rPr>
          <w:rFonts w:ascii="宋体" w:eastAsia="宋体" w:hAnsi="宋体" w:cs="宋体" w:hint="eastAsia"/>
          <w:b/>
          <w:bCs/>
          <w:color w:val="231F20"/>
          <w:sz w:val="24"/>
          <w:szCs w:val="24"/>
        </w:rPr>
        <w:t>银行账户</w:t>
      </w:r>
    </w:p>
    <w:p w:rsidR="00D647AC" w:rsidRPr="00D647AC" w:rsidRDefault="00D647AC" w:rsidP="00D647AC">
      <w:pPr>
        <w:numPr>
          <w:ilvl w:val="0"/>
          <w:numId w:val="21"/>
        </w:numPr>
        <w:tabs>
          <w:tab w:val="start" w:pos="29.90pt"/>
        </w:tabs>
        <w:spacing w:before="13.80pt"/>
        <w:ind w:start="5.90pt" w:end="34.55pt" w:firstLine="0pt"/>
        <w:jc w:val="both"/>
        <w:rPr>
          <w:sz w:val="24"/>
        </w:rPr>
      </w:pPr>
      <w:r w:rsidRPr="00D647AC">
        <w:rPr>
          <w:rFonts w:ascii="宋体" w:eastAsia="宋体" w:hAnsi="宋体" w:cs="宋体" w:hint="eastAsia"/>
          <w:color w:val="231F20"/>
          <w:sz w:val="24"/>
          <w:szCs w:val="24"/>
        </w:rPr>
        <w:t>管理局应在与部长磋商后，在其认为合适的马来西亚金融机构开设和维持一个或多个账户；并且每个此类账户应尽可能通过由管理局不时授权的任何个人或多人签署的支票进行操作。</w:t>
      </w:r>
    </w:p>
    <w:p w:rsidR="00D647AC" w:rsidRPr="00D647AC" w:rsidRDefault="00D647AC" w:rsidP="00D647AC">
      <w:pPr>
        <w:rPr>
          <w:sz w:val="24"/>
          <w:szCs w:val="24"/>
        </w:rPr>
      </w:pPr>
    </w:p>
    <w:p w:rsidR="00D647AC" w:rsidRPr="00D647AC" w:rsidRDefault="00D647AC" w:rsidP="00D647AC">
      <w:pPr>
        <w:rPr>
          <w:sz w:val="24"/>
          <w:szCs w:val="24"/>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借款权力</w:t>
      </w:r>
    </w:p>
    <w:p w:rsidR="00D647AC" w:rsidRPr="00D647AC" w:rsidRDefault="00D647AC" w:rsidP="00D647AC">
      <w:pPr>
        <w:rPr>
          <w:b/>
          <w:sz w:val="24"/>
          <w:szCs w:val="24"/>
        </w:rPr>
      </w:pPr>
    </w:p>
    <w:p w:rsidR="00D647AC" w:rsidRPr="00D647AC" w:rsidRDefault="00D647AC" w:rsidP="00D647AC">
      <w:pPr>
        <w:numPr>
          <w:ilvl w:val="0"/>
          <w:numId w:val="21"/>
        </w:numPr>
        <w:tabs>
          <w:tab w:val="start" w:pos="29.90pt"/>
        </w:tabs>
        <w:ind w:start="5.90pt" w:end="34.55pt" w:firstLine="0pt"/>
        <w:jc w:val="both"/>
        <w:rPr>
          <w:sz w:val="24"/>
        </w:rPr>
      </w:pPr>
      <w:r w:rsidRPr="00D647AC">
        <w:rPr>
          <w:rFonts w:ascii="宋体" w:eastAsia="宋体" w:hAnsi="宋体" w:cs="宋体" w:hint="eastAsia"/>
          <w:color w:val="231F20"/>
          <w:sz w:val="24"/>
          <w:szCs w:val="24"/>
        </w:rPr>
        <w:t>管理局可随时以部长批准并经财政部长同意的形式、利率、期限、还款时间和方式等条款借入管理局履行任何义务或履行任何职能所需的任何资金。</w:t>
      </w:r>
    </w:p>
    <w:p w:rsidR="00D647AC" w:rsidRDefault="00D647AC">
      <w:pPr>
        <w:pStyle w:val="a3"/>
        <w:ind w:start="29.55pt" w:end="0.15pt"/>
        <w:jc w:val="center"/>
        <w:sectPr w:rsidR="00D647AC">
          <w:pgSz w:w="499pt" w:h="709pt"/>
          <w:pgMar w:top="46pt" w:right="61pt" w:bottom="14pt" w:left="61pt" w:header="36pt" w:footer="36pt" w:gutter="0pt"/>
          <w:cols w:space="36pt"/>
        </w:sectPr>
      </w:pPr>
    </w:p>
    <w:p w:rsidR="00D647AC" w:rsidRPr="00D647AC" w:rsidRDefault="00D647AC" w:rsidP="00D647AC">
      <w:pPr>
        <w:tabs>
          <w:tab w:val="end" w:pos="371.25pt"/>
        </w:tabs>
        <w:spacing w:before="2.10pt"/>
        <w:ind w:start="136.15pt"/>
        <w:rPr>
          <w:sz w:val="24"/>
        </w:rPr>
      </w:pPr>
      <w:r w:rsidRPr="00D647AC">
        <w:rPr>
          <w:rFonts w:ascii="宋体" w:eastAsia="宋体" w:hAnsi="宋体" w:cs="宋体" w:hint="eastAsia"/>
          <w:i/>
          <w:color w:val="231F20"/>
          <w:sz w:val="24"/>
          <w:szCs w:val="24"/>
        </w:rPr>
        <w:t>医疗器材管理局</w:t>
      </w:r>
      <w:r w:rsidRPr="00D647AC">
        <w:rPr>
          <w:i/>
          <w:color w:val="231F20"/>
          <w:sz w:val="24"/>
        </w:rPr>
        <w:tab/>
      </w:r>
      <w:r w:rsidRPr="00D647AC">
        <w:rPr>
          <w:color w:val="231F20"/>
          <w:spacing w:val="-5"/>
          <w:sz w:val="24"/>
        </w:rPr>
        <w:t>19</w:t>
      </w:r>
    </w:p>
    <w:p w:rsidR="00D647AC" w:rsidRPr="00D647AC" w:rsidRDefault="00D647AC" w:rsidP="00D647AC">
      <w:pPr>
        <w:spacing w:before="10.20pt"/>
        <w:ind w:start="35pt"/>
        <w:outlineLvl w:val="0"/>
        <w:rPr>
          <w:b/>
          <w:bCs/>
          <w:sz w:val="24"/>
          <w:szCs w:val="24"/>
        </w:rPr>
      </w:pPr>
      <w:r w:rsidRPr="00D647AC">
        <w:rPr>
          <w:rFonts w:ascii="宋体" w:eastAsia="宋体" w:hAnsi="宋体" w:cs="宋体" w:hint="eastAsia"/>
          <w:b/>
          <w:bCs/>
          <w:color w:val="231F20"/>
          <w:sz w:val="24"/>
          <w:szCs w:val="24"/>
        </w:rPr>
        <w:t>投资</w:t>
      </w:r>
    </w:p>
    <w:p w:rsidR="00D647AC" w:rsidRPr="00D647AC" w:rsidRDefault="00D647AC" w:rsidP="00D647AC">
      <w:pPr>
        <w:numPr>
          <w:ilvl w:val="0"/>
          <w:numId w:val="24"/>
        </w:numPr>
        <w:tabs>
          <w:tab w:val="start" w:pos="59pt"/>
        </w:tabs>
        <w:spacing w:before="13.25pt" w:line="11.50pt" w:lineRule="auto"/>
        <w:ind w:end="5.70pt" w:firstLine="0pt"/>
        <w:jc w:val="both"/>
        <w:rPr>
          <w:sz w:val="24"/>
        </w:rPr>
      </w:pPr>
      <w:r w:rsidRPr="00D647AC">
        <w:rPr>
          <w:rFonts w:ascii="宋体" w:eastAsia="宋体" w:hAnsi="宋体" w:cs="宋体" w:hint="eastAsia"/>
          <w:color w:val="231F20"/>
          <w:sz w:val="24"/>
          <w:szCs w:val="24"/>
        </w:rPr>
        <w:t>管理局的资金，只要不是根据本法需要管理局立即支出的，应按照部长征得财政部长的同意的方式进行投资。</w:t>
      </w:r>
    </w:p>
    <w:p w:rsidR="00D647AC" w:rsidRPr="00D647AC" w:rsidRDefault="00D647AC" w:rsidP="00D647AC">
      <w:pPr>
        <w:spacing w:before="12.60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财务流程</w:t>
      </w:r>
    </w:p>
    <w:p w:rsidR="00D647AC" w:rsidRPr="00D647AC" w:rsidRDefault="00D647AC" w:rsidP="00D647AC">
      <w:pPr>
        <w:numPr>
          <w:ilvl w:val="0"/>
          <w:numId w:val="24"/>
        </w:numPr>
        <w:tabs>
          <w:tab w:val="start" w:pos="59pt"/>
        </w:tabs>
        <w:spacing w:before="13.25pt" w:line="11.50pt" w:lineRule="auto"/>
        <w:ind w:end="5.45pt" w:firstLine="0pt"/>
        <w:jc w:val="both"/>
        <w:rPr>
          <w:sz w:val="24"/>
        </w:rPr>
      </w:pPr>
      <w:r w:rsidRPr="00D647AC">
        <w:rPr>
          <w:rFonts w:ascii="宋体" w:eastAsia="宋体" w:hAnsi="宋体" w:cs="宋体" w:hint="eastAsia"/>
          <w:color w:val="231F20"/>
          <w:sz w:val="24"/>
          <w:szCs w:val="24"/>
        </w:rPr>
        <w:t>根据本法并经部长批准，该局应确定自己的财务程序。</w:t>
      </w:r>
    </w:p>
    <w:p w:rsidR="00D647AC" w:rsidRPr="00D647AC" w:rsidRDefault="00D647AC" w:rsidP="00D647AC">
      <w:pPr>
        <w:spacing w:before="12.45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财政年度</w:t>
      </w:r>
    </w:p>
    <w:p w:rsidR="00D647AC" w:rsidRPr="00D647AC" w:rsidRDefault="00D647AC" w:rsidP="00D647AC">
      <w:pPr>
        <w:numPr>
          <w:ilvl w:val="0"/>
          <w:numId w:val="24"/>
        </w:numPr>
        <w:tabs>
          <w:tab w:val="start" w:pos="59pt"/>
        </w:tabs>
        <w:spacing w:before="13.25pt" w:line="11.50pt" w:lineRule="auto"/>
        <w:ind w:end="5.75pt" w:firstLine="0pt"/>
        <w:jc w:val="both"/>
        <w:rPr>
          <w:sz w:val="24"/>
        </w:rPr>
      </w:pPr>
      <w:r w:rsidRPr="00D647AC">
        <w:rPr>
          <w:rFonts w:ascii="宋体" w:eastAsia="宋体" w:hAnsi="宋体" w:cs="宋体" w:hint="eastAsia"/>
          <w:color w:val="231F20"/>
          <w:sz w:val="24"/>
          <w:szCs w:val="24"/>
        </w:rPr>
        <w:t>管理局的财政年度于每年</w:t>
      </w:r>
      <w:r w:rsidRPr="00D647AC">
        <w:rPr>
          <w:color w:val="231F20"/>
          <w:sz w:val="24"/>
          <w:szCs w:val="24"/>
        </w:rPr>
        <w:t>1</w:t>
      </w:r>
      <w:r w:rsidRPr="00D647AC">
        <w:rPr>
          <w:rFonts w:ascii="宋体" w:eastAsia="宋体" w:hAnsi="宋体" w:cs="宋体" w:hint="eastAsia"/>
          <w:color w:val="231F20"/>
          <w:sz w:val="24"/>
          <w:szCs w:val="24"/>
        </w:rPr>
        <w:t>月</w:t>
      </w:r>
      <w:r w:rsidRPr="00D647AC">
        <w:rPr>
          <w:color w:val="231F20"/>
          <w:sz w:val="24"/>
          <w:szCs w:val="24"/>
        </w:rPr>
        <w:t>1</w:t>
      </w:r>
      <w:r w:rsidRPr="00D647AC">
        <w:rPr>
          <w:rFonts w:ascii="宋体" w:eastAsia="宋体" w:hAnsi="宋体" w:cs="宋体" w:hint="eastAsia"/>
          <w:color w:val="231F20"/>
          <w:sz w:val="24"/>
          <w:szCs w:val="24"/>
        </w:rPr>
        <w:t>日开始，并于</w:t>
      </w:r>
      <w:r w:rsidRPr="00D647AC">
        <w:rPr>
          <w:color w:val="231F20"/>
          <w:sz w:val="24"/>
          <w:szCs w:val="24"/>
        </w:rPr>
        <w:t>12</w:t>
      </w:r>
      <w:r w:rsidRPr="00D647AC">
        <w:rPr>
          <w:rFonts w:ascii="宋体" w:eastAsia="宋体" w:hAnsi="宋体" w:cs="宋体" w:hint="eastAsia"/>
          <w:color w:val="231F20"/>
          <w:sz w:val="24"/>
          <w:szCs w:val="24"/>
        </w:rPr>
        <w:t>月</w:t>
      </w:r>
      <w:r w:rsidRPr="00D647AC">
        <w:rPr>
          <w:color w:val="231F20"/>
          <w:sz w:val="24"/>
          <w:szCs w:val="24"/>
        </w:rPr>
        <w:t>31</w:t>
      </w:r>
      <w:r w:rsidRPr="00D647AC">
        <w:rPr>
          <w:rFonts w:ascii="宋体" w:eastAsia="宋体" w:hAnsi="宋体" w:cs="宋体" w:hint="eastAsia"/>
          <w:color w:val="231F20"/>
          <w:sz w:val="24"/>
          <w:szCs w:val="24"/>
        </w:rPr>
        <w:t>日结束。</w:t>
      </w:r>
    </w:p>
    <w:p w:rsidR="00D647AC" w:rsidRPr="00D647AC" w:rsidRDefault="00D647AC" w:rsidP="00D647AC">
      <w:pPr>
        <w:spacing w:before="12.45pt"/>
        <w:rPr>
          <w:sz w:val="24"/>
          <w:szCs w:val="24"/>
        </w:rPr>
      </w:pPr>
    </w:p>
    <w:p w:rsidR="00D647AC" w:rsidRPr="00D647AC" w:rsidRDefault="00D647AC" w:rsidP="00D647AC">
      <w:pPr>
        <w:ind w:start="35pt"/>
        <w:outlineLvl w:val="0"/>
        <w:rPr>
          <w:b/>
          <w:bCs/>
          <w:sz w:val="24"/>
          <w:szCs w:val="24"/>
        </w:rPr>
      </w:pPr>
      <w:r w:rsidRPr="00D647AC">
        <w:rPr>
          <w:rFonts w:ascii="宋体" w:eastAsia="宋体" w:hAnsi="宋体" w:cs="宋体" w:hint="eastAsia"/>
          <w:b/>
          <w:bCs/>
          <w:color w:val="231F20"/>
          <w:sz w:val="24"/>
          <w:szCs w:val="24"/>
        </w:rPr>
        <w:t>帐目和報告</w:t>
      </w:r>
    </w:p>
    <w:p w:rsidR="00D647AC" w:rsidRPr="00D647AC" w:rsidRDefault="00D647AC" w:rsidP="00D647AC">
      <w:pPr>
        <w:numPr>
          <w:ilvl w:val="0"/>
          <w:numId w:val="24"/>
        </w:numPr>
        <w:tabs>
          <w:tab w:val="start" w:pos="59pt"/>
        </w:tabs>
        <w:spacing w:before="13.25pt" w:line="11.50pt" w:lineRule="auto"/>
        <w:ind w:end="5.40pt" w:firstLine="0pt"/>
        <w:jc w:val="both"/>
        <w:rPr>
          <w:sz w:val="24"/>
        </w:rPr>
      </w:pPr>
      <w:r w:rsidRPr="00D647AC">
        <w:rPr>
          <w:color w:val="231F20"/>
          <w:sz w:val="24"/>
          <w:szCs w:val="24"/>
        </w:rPr>
        <w:t xml:space="preserve">(1) </w:t>
      </w:r>
      <w:r w:rsidRPr="00D647AC">
        <w:rPr>
          <w:rFonts w:ascii="宋体" w:eastAsia="宋体" w:hAnsi="宋体" w:cs="宋体" w:hint="eastAsia"/>
          <w:color w:val="231F20"/>
          <w:sz w:val="24"/>
          <w:szCs w:val="24"/>
        </w:rPr>
        <w:t>管理局应妥善保存基金帐目及妥善报告其活动，并应在每个财政年度结束后尽快为该财政年度准备</w:t>
      </w:r>
      <w:r w:rsidRPr="00D647AC">
        <w:rPr>
          <w:color w:val="231F20"/>
          <w:sz w:val="24"/>
          <w:szCs w:val="24"/>
        </w:rPr>
        <w:t xml:space="preserve"> ——</w:t>
      </w:r>
    </w:p>
    <w:p w:rsidR="00D647AC" w:rsidRPr="00D647AC" w:rsidRDefault="00D647AC" w:rsidP="00D647AC">
      <w:pPr>
        <w:numPr>
          <w:ilvl w:val="1"/>
          <w:numId w:val="24"/>
        </w:numPr>
        <w:tabs>
          <w:tab w:val="start" w:pos="83pt"/>
        </w:tabs>
        <w:spacing w:before="13.50pt" w:line="11.50pt" w:lineRule="auto"/>
        <w:ind w:end="5.45pt"/>
        <w:jc w:val="both"/>
        <w:rPr>
          <w:sz w:val="24"/>
        </w:rPr>
      </w:pPr>
      <w:r w:rsidRPr="00D647AC">
        <w:rPr>
          <w:rFonts w:ascii="宋体" w:eastAsia="宋体" w:hAnsi="宋体" w:cs="宋体" w:hint="eastAsia"/>
          <w:color w:val="231F20"/>
          <w:sz w:val="24"/>
          <w:szCs w:val="24"/>
        </w:rPr>
        <w:t>管理局的帐目报表，其中须包括资产负债表及收支帐目；及</w:t>
      </w:r>
    </w:p>
    <w:p w:rsidR="00D647AC" w:rsidRPr="00D647AC" w:rsidRDefault="00D647AC" w:rsidP="00D647AC">
      <w:pPr>
        <w:numPr>
          <w:ilvl w:val="1"/>
          <w:numId w:val="24"/>
        </w:numPr>
        <w:tabs>
          <w:tab w:val="start" w:pos="82.95pt"/>
        </w:tabs>
        <w:spacing w:before="5.75pt"/>
        <w:ind w:start="82.95pt" w:hanging="20.85pt"/>
        <w:jc w:val="both"/>
        <w:rPr>
          <w:sz w:val="24"/>
        </w:rPr>
      </w:pPr>
      <w:r w:rsidRPr="00D647AC">
        <w:rPr>
          <w:rFonts w:ascii="宋体" w:eastAsia="宋体" w:hAnsi="宋体" w:cs="宋体" w:hint="eastAsia"/>
          <w:color w:val="231F20"/>
          <w:sz w:val="24"/>
          <w:szCs w:val="24"/>
        </w:rPr>
        <w:t>其活动声明。</w:t>
      </w:r>
    </w:p>
    <w:p w:rsidR="00D647AC" w:rsidRPr="00D647AC" w:rsidRDefault="00D647AC" w:rsidP="00D647AC">
      <w:pPr>
        <w:numPr>
          <w:ilvl w:val="0"/>
          <w:numId w:val="23"/>
        </w:numPr>
        <w:tabs>
          <w:tab w:val="start" w:pos="67.95pt"/>
        </w:tabs>
        <w:spacing w:before="13.25pt" w:line="11.50pt" w:lineRule="auto"/>
        <w:ind w:end="5.45pt" w:firstLine="12pt"/>
        <w:jc w:val="both"/>
        <w:rPr>
          <w:sz w:val="24"/>
        </w:rPr>
      </w:pPr>
      <w:r w:rsidRPr="00D647AC">
        <w:rPr>
          <w:rFonts w:ascii="宋体" w:eastAsia="宋体" w:hAnsi="宋体" w:cs="宋体" w:hint="eastAsia"/>
          <w:color w:val="231F20"/>
          <w:sz w:val="24"/>
          <w:szCs w:val="24"/>
        </w:rPr>
        <w:t>管理局须安排其委任的独立审计师对帐目报表进行审计。</w:t>
      </w:r>
    </w:p>
    <w:p w:rsidR="00D647AC" w:rsidRPr="00D647AC" w:rsidRDefault="00D647AC" w:rsidP="00D647AC">
      <w:pPr>
        <w:numPr>
          <w:ilvl w:val="0"/>
          <w:numId w:val="23"/>
        </w:numPr>
        <w:tabs>
          <w:tab w:val="start" w:pos="67.95pt"/>
        </w:tabs>
        <w:spacing w:before="13.40pt" w:line="11.50pt" w:lineRule="auto"/>
        <w:ind w:end="5.70pt" w:firstLine="12pt"/>
        <w:jc w:val="both"/>
        <w:rPr>
          <w:sz w:val="24"/>
        </w:rPr>
      </w:pPr>
      <w:r w:rsidRPr="00D647AC">
        <w:rPr>
          <w:rFonts w:ascii="宋体" w:eastAsia="宋体" w:hAnsi="宋体" w:cs="宋体" w:hint="eastAsia"/>
          <w:color w:val="231F20"/>
          <w:sz w:val="24"/>
          <w:szCs w:val="24"/>
        </w:rPr>
        <w:t>管理局应尽快将审计师认证的财务报表副本和审计报告副本送交部长，部长应将该报表和报告提交议会两院。</w:t>
      </w:r>
    </w:p>
    <w:p w:rsidR="00D647AC" w:rsidRPr="00D647AC" w:rsidRDefault="00D647AC" w:rsidP="00D647AC">
      <w:pPr>
        <w:numPr>
          <w:ilvl w:val="0"/>
          <w:numId w:val="23"/>
        </w:numPr>
        <w:tabs>
          <w:tab w:val="start" w:pos="67.95pt"/>
        </w:tabs>
        <w:spacing w:before="13.50pt" w:line="11.50pt" w:lineRule="auto"/>
        <w:ind w:end="5.45pt" w:firstLine="12pt"/>
        <w:jc w:val="both"/>
        <w:rPr>
          <w:sz w:val="24"/>
        </w:rPr>
      </w:pPr>
      <w:r w:rsidRPr="00D647AC">
        <w:rPr>
          <w:color w:val="231F20"/>
          <w:sz w:val="24"/>
          <w:szCs w:val="24"/>
        </w:rPr>
        <w:t xml:space="preserve">1980 </w:t>
      </w:r>
      <w:r w:rsidRPr="00D647AC">
        <w:rPr>
          <w:rFonts w:ascii="宋体" w:eastAsia="宋体" w:hAnsi="宋体" w:cs="宋体" w:hint="eastAsia"/>
          <w:color w:val="231F20"/>
          <w:sz w:val="24"/>
          <w:szCs w:val="24"/>
        </w:rPr>
        <w:t>年法定机构（会计和年度报告）法案</w:t>
      </w:r>
      <w:r w:rsidRPr="00D647AC">
        <w:rPr>
          <w:color w:val="231F20"/>
          <w:sz w:val="24"/>
          <w:szCs w:val="24"/>
        </w:rPr>
        <w:t xml:space="preserve"> [</w:t>
      </w:r>
      <w:r w:rsidRPr="00D647AC">
        <w:rPr>
          <w:rFonts w:ascii="宋体" w:eastAsia="宋体" w:hAnsi="宋体" w:cs="宋体" w:hint="eastAsia"/>
          <w:color w:val="231F20"/>
          <w:sz w:val="24"/>
          <w:szCs w:val="24"/>
        </w:rPr>
        <w:t>法案</w:t>
      </w:r>
      <w:r w:rsidRPr="00D647AC">
        <w:rPr>
          <w:color w:val="231F20"/>
          <w:sz w:val="24"/>
          <w:szCs w:val="24"/>
        </w:rPr>
        <w:t xml:space="preserve"> 240] </w:t>
      </w:r>
      <w:r w:rsidRPr="00D647AC">
        <w:rPr>
          <w:rFonts w:ascii="宋体" w:eastAsia="宋体" w:hAnsi="宋体" w:cs="宋体" w:hint="eastAsia"/>
          <w:color w:val="231F20"/>
          <w:sz w:val="24"/>
          <w:szCs w:val="24"/>
        </w:rPr>
        <w:t>应适用于该管理局。</w:t>
      </w:r>
    </w:p>
    <w:p w:rsidR="00D647AC" w:rsidRPr="00D647AC" w:rsidRDefault="00D647AC" w:rsidP="00D647AC">
      <w:pPr>
        <w:spacing w:line="11.50pt" w:lineRule="auto"/>
        <w:jc w:val="both"/>
        <w:rPr>
          <w:sz w:val="24"/>
        </w:rPr>
        <w:sectPr w:rsidR="00D647AC" w:rsidRPr="00D647AC" w:rsidSect="00D647AC">
          <w:pgSz w:w="499pt" w:h="709pt"/>
          <w:pgMar w:top="46pt" w:right="61pt" w:bottom="14pt" w:left="61pt" w:header="36pt" w:footer="36pt" w:gutter="0pt"/>
          <w:cols w:space="36pt"/>
        </w:sectPr>
      </w:pPr>
    </w:p>
    <w:p w:rsidR="00D647AC" w:rsidRPr="00D647AC" w:rsidRDefault="00D647AC" w:rsidP="00D647AC">
      <w:pPr>
        <w:tabs>
          <w:tab w:val="start" w:pos="127.45pt"/>
          <w:tab w:val="start" w:pos="297.25pt"/>
        </w:tabs>
        <w:spacing w:before="2.10pt" w:line="20.85pt" w:lineRule="auto"/>
        <w:ind w:start="5.90pt" w:end="34.55pt"/>
        <w:jc w:val="both"/>
        <w:rPr>
          <w:b/>
          <w:sz w:val="24"/>
        </w:rPr>
      </w:pPr>
      <w:r w:rsidRPr="00D647AC">
        <w:rPr>
          <w:color w:val="231F20"/>
          <w:spacing w:val="-6"/>
          <w:w w:val="110%"/>
          <w:sz w:val="24"/>
        </w:rPr>
        <w:t>20</w:t>
      </w:r>
      <w:r w:rsidRPr="00D647AC">
        <w:rPr>
          <w:color w:val="231F20"/>
          <w:sz w:val="24"/>
        </w:rPr>
        <w:tab/>
      </w:r>
      <w:r w:rsidRPr="00D647AC">
        <w:rPr>
          <w:rFonts w:ascii="宋体" w:eastAsia="宋体" w:hAnsi="宋体" w:cs="宋体" w:hint="eastAsia"/>
          <w:i/>
          <w:color w:val="231F20"/>
          <w:sz w:val="24"/>
          <w:szCs w:val="24"/>
        </w:rPr>
        <w:t>马来西亚法律</w:t>
      </w:r>
      <w:r w:rsidRPr="00D647AC">
        <w:rPr>
          <w:i/>
          <w:color w:val="231F20"/>
          <w:sz w:val="24"/>
        </w:rPr>
        <w:tab/>
      </w:r>
      <w:r w:rsidRPr="00D647AC">
        <w:rPr>
          <w:rFonts w:ascii="宋体" w:eastAsia="宋体" w:hAnsi="宋体" w:cs="宋体" w:hint="eastAsia"/>
          <w:b/>
          <w:color w:val="231F20"/>
          <w:sz w:val="24"/>
          <w:szCs w:val="24"/>
        </w:rPr>
        <w:t>第</w:t>
      </w:r>
      <w:r w:rsidRPr="00D647AC">
        <w:rPr>
          <w:b/>
          <w:color w:val="231F20"/>
          <w:sz w:val="24"/>
          <w:szCs w:val="24"/>
        </w:rPr>
        <w:t xml:space="preserve"> 738 </w:t>
      </w:r>
      <w:r w:rsidRPr="00D647AC">
        <w:rPr>
          <w:rFonts w:ascii="宋体" w:eastAsia="宋体" w:hAnsi="宋体" w:cs="宋体" w:hint="eastAsia"/>
          <w:b/>
          <w:color w:val="231F20"/>
          <w:sz w:val="24"/>
          <w:szCs w:val="24"/>
        </w:rPr>
        <w:t>号法案</w:t>
      </w:r>
      <w:r w:rsidRPr="00D647AC">
        <w:rPr>
          <w:b/>
          <w:color w:val="231F20"/>
          <w:sz w:val="24"/>
          <w:szCs w:val="24"/>
        </w:rPr>
        <w:t xml:space="preserve"> </w:t>
      </w:r>
      <w:r w:rsidRPr="00D647AC">
        <w:rPr>
          <w:rFonts w:ascii="宋体" w:eastAsia="宋体" w:hAnsi="宋体" w:cs="宋体" w:hint="eastAsia"/>
          <w:b/>
          <w:color w:val="231F20"/>
          <w:sz w:val="24"/>
          <w:szCs w:val="24"/>
        </w:rPr>
        <w:t>向联邦统一基金支付</w:t>
      </w:r>
    </w:p>
    <w:p w:rsidR="00D647AC" w:rsidRPr="00D647AC" w:rsidRDefault="00D647AC" w:rsidP="00D647AC">
      <w:pPr>
        <w:numPr>
          <w:ilvl w:val="0"/>
          <w:numId w:val="24"/>
        </w:numPr>
        <w:tabs>
          <w:tab w:val="start" w:pos="41.90pt"/>
        </w:tabs>
        <w:spacing w:before="2.20pt" w:line="10.90pt" w:lineRule="auto"/>
        <w:ind w:start="5.90pt" w:end="34.70pt" w:firstLine="0pt"/>
        <w:jc w:val="both"/>
        <w:rPr>
          <w:sz w:val="24"/>
        </w:rPr>
      </w:pPr>
      <w:r w:rsidRPr="00D647AC">
        <w:rPr>
          <w:rFonts w:ascii="宋体" w:eastAsia="宋体" w:hAnsi="宋体" w:cs="宋体" w:hint="eastAsia"/>
          <w:color w:val="231F20"/>
          <w:sz w:val="24"/>
          <w:szCs w:val="24"/>
        </w:rPr>
        <w:t>该管理局应根据联邦政府的指示，在管理局运营第五年后，向联邦统一基金支付不超过其当年年度盈余百分之二十的金额。</w:t>
      </w:r>
    </w:p>
    <w:p w:rsidR="00D647AC" w:rsidRPr="00D647AC" w:rsidRDefault="00D647AC" w:rsidP="00D647AC">
      <w:pPr>
        <w:spacing w:before="10.45pt"/>
        <w:rPr>
          <w:sz w:val="24"/>
          <w:szCs w:val="24"/>
        </w:rPr>
      </w:pPr>
    </w:p>
    <w:p w:rsidR="00D647AC" w:rsidRPr="00D647AC" w:rsidRDefault="00D647AC" w:rsidP="00D647AC">
      <w:pPr>
        <w:ind w:end="29pt"/>
        <w:jc w:val="center"/>
        <w:rPr>
          <w:sz w:val="24"/>
        </w:rPr>
      </w:pPr>
      <w:r w:rsidRPr="00D647AC">
        <w:rPr>
          <w:rFonts w:ascii="宋体" w:eastAsia="宋体" w:hAnsi="宋体" w:cs="宋体" w:hint="eastAsia"/>
          <w:color w:val="231F20"/>
          <w:sz w:val="17"/>
          <w:szCs w:val="17"/>
        </w:rPr>
        <w:t>第六部分</w:t>
      </w:r>
    </w:p>
    <w:p w:rsidR="00D647AC" w:rsidRPr="00D647AC" w:rsidRDefault="00D647AC" w:rsidP="00D647AC">
      <w:pPr>
        <w:spacing w:before="0.10pt"/>
        <w:rPr>
          <w:sz w:val="17"/>
          <w:szCs w:val="24"/>
        </w:rPr>
      </w:pPr>
    </w:p>
    <w:p w:rsidR="00D647AC" w:rsidRPr="00D647AC" w:rsidRDefault="00D647AC" w:rsidP="00D647AC">
      <w:pPr>
        <w:spacing w:before="0.05pt"/>
        <w:ind w:start="0.65pt" w:end="29pt"/>
        <w:jc w:val="center"/>
        <w:rPr>
          <w:sz w:val="20"/>
        </w:rPr>
      </w:pPr>
      <w:r w:rsidRPr="00D647AC">
        <w:rPr>
          <w:rFonts w:ascii="宋体" w:eastAsia="宋体" w:hAnsi="宋体" w:cs="宋体" w:hint="eastAsia"/>
          <w:color w:val="231F20"/>
          <w:sz w:val="20"/>
          <w:szCs w:val="20"/>
        </w:rPr>
        <w:t>一般的</w:t>
      </w:r>
    </w:p>
    <w:p w:rsidR="00D647AC" w:rsidRPr="00D647AC" w:rsidRDefault="00D647AC" w:rsidP="00D647AC">
      <w:pPr>
        <w:spacing w:before="10.20pt"/>
        <w:ind w:start="5.90pt"/>
        <w:outlineLvl w:val="0"/>
        <w:rPr>
          <w:b/>
          <w:bCs/>
          <w:sz w:val="24"/>
          <w:szCs w:val="24"/>
        </w:rPr>
      </w:pPr>
      <w:r w:rsidRPr="00D647AC">
        <w:rPr>
          <w:rFonts w:ascii="宋体" w:eastAsia="宋体" w:hAnsi="宋体" w:cs="宋体" w:hint="eastAsia"/>
          <w:b/>
          <w:bCs/>
          <w:color w:val="231F20"/>
          <w:sz w:val="24"/>
          <w:szCs w:val="24"/>
        </w:rPr>
        <w:t>起诉程序</w:t>
      </w:r>
    </w:p>
    <w:p w:rsidR="00D647AC" w:rsidRPr="00D647AC" w:rsidRDefault="00D647AC" w:rsidP="00D647AC">
      <w:pPr>
        <w:numPr>
          <w:ilvl w:val="0"/>
          <w:numId w:val="24"/>
        </w:numPr>
        <w:tabs>
          <w:tab w:val="start" w:pos="29.90pt"/>
        </w:tabs>
        <w:spacing w:before="12.40pt" w:line="10.90pt" w:lineRule="auto"/>
        <w:ind w:start="5.90pt" w:end="34.85pt" w:firstLine="0pt"/>
        <w:jc w:val="both"/>
        <w:rPr>
          <w:sz w:val="24"/>
        </w:rPr>
      </w:pPr>
      <w:r w:rsidRPr="00D647AC">
        <w:rPr>
          <w:rFonts w:ascii="宋体" w:eastAsia="宋体" w:hAnsi="宋体" w:cs="宋体" w:hint="eastAsia"/>
          <w:color w:val="231F20"/>
          <w:sz w:val="24"/>
          <w:szCs w:val="24"/>
        </w:rPr>
        <w:t>未经检察官书面同意，不得对本法所列的任何犯罪提起公诉。</w:t>
      </w:r>
    </w:p>
    <w:p w:rsidR="00D647AC" w:rsidRPr="00D647AC" w:rsidRDefault="00D647AC" w:rsidP="00D647AC">
      <w:pPr>
        <w:spacing w:before="10.50pt"/>
        <w:rPr>
          <w:sz w:val="24"/>
          <w:szCs w:val="24"/>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公务员</w:t>
      </w:r>
    </w:p>
    <w:p w:rsidR="00D647AC" w:rsidRPr="00D647AC" w:rsidRDefault="00D647AC" w:rsidP="00D647AC">
      <w:pPr>
        <w:numPr>
          <w:ilvl w:val="0"/>
          <w:numId w:val="24"/>
        </w:numPr>
        <w:tabs>
          <w:tab w:val="start" w:pos="29.90pt"/>
        </w:tabs>
        <w:spacing w:before="12.40pt" w:line="10.90pt" w:lineRule="auto"/>
        <w:ind w:start="5.90pt" w:end="34.85pt" w:firstLine="0pt"/>
        <w:jc w:val="both"/>
        <w:rPr>
          <w:sz w:val="24"/>
        </w:rPr>
      </w:pPr>
      <w:r w:rsidRPr="00D647AC">
        <w:rPr>
          <w:rFonts w:ascii="宋体" w:eastAsia="宋体" w:hAnsi="宋体" w:cs="宋体" w:hint="eastAsia"/>
          <w:color w:val="231F20"/>
          <w:sz w:val="24"/>
          <w:szCs w:val="24"/>
        </w:rPr>
        <w:t>管理局及其任何委员会的主席和成员以及管理局的所有官员和代理人在根据本法履行主席、成员、官员或代理人职责时，应被视为《刑法典》</w:t>
      </w:r>
      <w:r w:rsidRPr="00D647AC">
        <w:rPr>
          <w:color w:val="231F20"/>
          <w:sz w:val="24"/>
          <w:szCs w:val="24"/>
        </w:rPr>
        <w:t>[</w:t>
      </w:r>
      <w:r w:rsidRPr="00D647AC">
        <w:rPr>
          <w:rFonts w:ascii="宋体" w:eastAsia="宋体" w:hAnsi="宋体" w:cs="宋体" w:hint="eastAsia"/>
          <w:color w:val="231F20"/>
          <w:sz w:val="24"/>
          <w:szCs w:val="24"/>
        </w:rPr>
        <w:t>第</w:t>
      </w:r>
      <w:r w:rsidRPr="00D647AC">
        <w:rPr>
          <w:color w:val="231F20"/>
          <w:sz w:val="24"/>
          <w:szCs w:val="24"/>
        </w:rPr>
        <w:t xml:space="preserve"> 574 </w:t>
      </w:r>
      <w:r w:rsidRPr="00D647AC">
        <w:rPr>
          <w:rFonts w:ascii="宋体" w:eastAsia="宋体" w:hAnsi="宋体" w:cs="宋体" w:hint="eastAsia"/>
          <w:color w:val="231F20"/>
          <w:sz w:val="24"/>
          <w:szCs w:val="24"/>
        </w:rPr>
        <w:t>号法案</w:t>
      </w:r>
      <w:r w:rsidRPr="00D647AC">
        <w:rPr>
          <w:color w:val="231F20"/>
          <w:sz w:val="24"/>
          <w:szCs w:val="24"/>
        </w:rPr>
        <w:t xml:space="preserve">] </w:t>
      </w:r>
      <w:r w:rsidRPr="00D647AC">
        <w:rPr>
          <w:rFonts w:ascii="宋体" w:eastAsia="宋体" w:hAnsi="宋体" w:cs="宋体" w:hint="eastAsia"/>
          <w:color w:val="231F20"/>
          <w:sz w:val="24"/>
          <w:szCs w:val="24"/>
        </w:rPr>
        <w:t>所定义的公务员。</w:t>
      </w:r>
    </w:p>
    <w:p w:rsidR="00D647AC" w:rsidRPr="00D647AC" w:rsidRDefault="00D647AC" w:rsidP="00D647AC">
      <w:pPr>
        <w:spacing w:before="10.60pt"/>
        <w:rPr>
          <w:sz w:val="24"/>
          <w:szCs w:val="24"/>
        </w:rPr>
      </w:pPr>
    </w:p>
    <w:p w:rsidR="00D647AC" w:rsidRPr="00D647AC" w:rsidRDefault="00D647AC" w:rsidP="00D647AC">
      <w:pPr>
        <w:ind w:start="5.90pt"/>
        <w:outlineLvl w:val="0"/>
        <w:rPr>
          <w:b/>
          <w:bCs/>
          <w:sz w:val="24"/>
          <w:szCs w:val="24"/>
        </w:rPr>
      </w:pPr>
      <w:r w:rsidRPr="00D647AC">
        <w:rPr>
          <w:b/>
          <w:bCs/>
          <w:color w:val="231F20"/>
          <w:sz w:val="24"/>
          <w:szCs w:val="24"/>
        </w:rPr>
        <w:t xml:space="preserve">1948 </w:t>
      </w:r>
      <w:r w:rsidRPr="00D647AC">
        <w:rPr>
          <w:rFonts w:ascii="宋体" w:eastAsia="宋体" w:hAnsi="宋体" w:cs="宋体" w:hint="eastAsia"/>
          <w:b/>
          <w:bCs/>
          <w:color w:val="231F20"/>
          <w:sz w:val="24"/>
          <w:szCs w:val="24"/>
        </w:rPr>
        <w:t>年公共当局保护法</w:t>
      </w:r>
    </w:p>
    <w:p w:rsidR="00D647AC" w:rsidRPr="00D647AC" w:rsidRDefault="00D647AC" w:rsidP="00D647AC">
      <w:pPr>
        <w:numPr>
          <w:ilvl w:val="0"/>
          <w:numId w:val="24"/>
        </w:numPr>
        <w:tabs>
          <w:tab w:val="start" w:pos="29.90pt"/>
        </w:tabs>
        <w:spacing w:before="12.45pt" w:line="10.90pt" w:lineRule="auto"/>
        <w:ind w:start="5.90pt" w:end="34.55pt" w:firstLine="0pt"/>
        <w:jc w:val="both"/>
        <w:rPr>
          <w:sz w:val="24"/>
        </w:rPr>
      </w:pPr>
      <w:r w:rsidRPr="00D647AC">
        <w:rPr>
          <w:color w:val="231F20"/>
          <w:sz w:val="24"/>
          <w:szCs w:val="24"/>
        </w:rPr>
        <w:t xml:space="preserve">1948 </w:t>
      </w:r>
      <w:r w:rsidRPr="00D647AC">
        <w:rPr>
          <w:rFonts w:ascii="宋体" w:eastAsia="宋体" w:hAnsi="宋体" w:cs="宋体" w:hint="eastAsia"/>
          <w:color w:val="231F20"/>
          <w:sz w:val="24"/>
          <w:szCs w:val="24"/>
        </w:rPr>
        <w:t>年公共当局保护法案</w:t>
      </w:r>
      <w:r w:rsidRPr="00D647AC">
        <w:rPr>
          <w:color w:val="231F20"/>
          <w:sz w:val="24"/>
          <w:szCs w:val="24"/>
        </w:rPr>
        <w:t>[</w:t>
      </w:r>
      <w:r w:rsidRPr="00D647AC">
        <w:rPr>
          <w:rFonts w:ascii="宋体" w:eastAsia="宋体" w:hAnsi="宋体" w:cs="宋体" w:hint="eastAsia"/>
          <w:color w:val="231F20"/>
          <w:sz w:val="24"/>
          <w:szCs w:val="24"/>
        </w:rPr>
        <w:t>法案</w:t>
      </w:r>
      <w:r w:rsidRPr="00D647AC">
        <w:rPr>
          <w:color w:val="231F20"/>
          <w:sz w:val="24"/>
          <w:szCs w:val="24"/>
        </w:rPr>
        <w:t xml:space="preserve"> 198]</w:t>
      </w:r>
      <w:r w:rsidRPr="00D647AC">
        <w:rPr>
          <w:rFonts w:ascii="宋体" w:eastAsia="宋体" w:hAnsi="宋体" w:cs="宋体" w:hint="eastAsia"/>
          <w:color w:val="231F20"/>
          <w:sz w:val="24"/>
          <w:szCs w:val="24"/>
        </w:rPr>
        <w:t>适用于针对当局、其任何成员、委员会任何成员或当局的任何官员或代理人的任何诉讼、诉讼、起诉或程序，涉及其以善意方式实施的任何行为、疏忽或不履行义务，或以其善意方式遗漏的任何不作为。</w:t>
      </w:r>
    </w:p>
    <w:p w:rsidR="00D647AC" w:rsidRPr="00D647AC" w:rsidRDefault="00D647AC" w:rsidP="00D647AC">
      <w:pPr>
        <w:spacing w:before="10.60pt"/>
        <w:rPr>
          <w:sz w:val="24"/>
          <w:szCs w:val="24"/>
        </w:rPr>
      </w:pPr>
    </w:p>
    <w:p w:rsidR="00D647AC" w:rsidRPr="00D647AC" w:rsidRDefault="00D647AC" w:rsidP="00D647AC">
      <w:pPr>
        <w:spacing w:before="0.05pt"/>
        <w:ind w:start="5.90pt"/>
        <w:outlineLvl w:val="0"/>
        <w:rPr>
          <w:b/>
          <w:bCs/>
          <w:sz w:val="24"/>
          <w:szCs w:val="24"/>
        </w:rPr>
      </w:pPr>
      <w:r w:rsidRPr="00D647AC">
        <w:rPr>
          <w:rFonts w:ascii="宋体" w:eastAsia="宋体" w:hAnsi="宋体" w:cs="宋体" w:hint="eastAsia"/>
          <w:b/>
          <w:bCs/>
          <w:color w:val="231F20"/>
          <w:sz w:val="24"/>
          <w:szCs w:val="24"/>
        </w:rPr>
        <w:t>保密义务</w:t>
      </w:r>
    </w:p>
    <w:p w:rsidR="00D647AC" w:rsidRPr="00D647AC" w:rsidRDefault="00D647AC" w:rsidP="00D647AC">
      <w:pPr>
        <w:numPr>
          <w:ilvl w:val="0"/>
          <w:numId w:val="24"/>
        </w:numPr>
        <w:tabs>
          <w:tab w:val="start" w:pos="29.90pt"/>
        </w:tabs>
        <w:spacing w:before="12.40pt" w:line="10.90pt" w:lineRule="auto"/>
        <w:ind w:start="5.90pt" w:end="34.55pt" w:firstLine="0pt"/>
        <w:jc w:val="both"/>
        <w:rPr>
          <w:sz w:val="24"/>
        </w:rPr>
      </w:pPr>
      <w:r w:rsidRPr="00D647AC">
        <w:rPr>
          <w:color w:val="231F20"/>
          <w:sz w:val="24"/>
          <w:szCs w:val="24"/>
        </w:rPr>
        <w:t xml:space="preserve">(1) </w:t>
      </w:r>
      <w:r w:rsidRPr="00D647AC">
        <w:rPr>
          <w:rFonts w:ascii="宋体" w:eastAsia="宋体" w:hAnsi="宋体" w:cs="宋体" w:hint="eastAsia"/>
          <w:color w:val="231F20"/>
          <w:sz w:val="24"/>
          <w:szCs w:val="24"/>
        </w:rPr>
        <w:t>除本法的目的或根据任何成文法进行的任何民事或刑事诉讼的目的或管理局另行授权的情况外</w:t>
      </w:r>
      <w:r w:rsidRPr="00D647AC">
        <w:rPr>
          <w:color w:val="231F20"/>
          <w:sz w:val="24"/>
          <w:szCs w:val="24"/>
        </w:rPr>
        <w:t>—</w:t>
      </w:r>
      <w:r w:rsidRPr="00D647AC">
        <w:rPr>
          <w:rFonts w:hint="eastAsia"/>
          <w:color w:val="231F20"/>
          <w:sz w:val="24"/>
          <w:szCs w:val="24"/>
        </w:rPr>
        <w:t>—</w:t>
      </w:r>
    </w:p>
    <w:p w:rsidR="00D647AC" w:rsidRPr="00D647AC" w:rsidRDefault="00D647AC" w:rsidP="00D647AC">
      <w:pPr>
        <w:numPr>
          <w:ilvl w:val="1"/>
          <w:numId w:val="24"/>
        </w:numPr>
        <w:tabs>
          <w:tab w:val="start" w:pos="53.90pt"/>
        </w:tabs>
        <w:spacing w:before="12.70pt" w:line="10.90pt" w:lineRule="auto"/>
        <w:ind w:start="53.90pt" w:end="34.55pt"/>
        <w:jc w:val="both"/>
        <w:rPr>
          <w:sz w:val="24"/>
        </w:rPr>
      </w:pPr>
      <w:r w:rsidRPr="00D647AC">
        <w:rPr>
          <w:rFonts w:ascii="宋体" w:eastAsia="宋体" w:hAnsi="宋体" w:cs="宋体" w:hint="eastAsia"/>
          <w:color w:val="231F20"/>
          <w:sz w:val="24"/>
          <w:szCs w:val="24"/>
        </w:rPr>
        <w:t>管理局或其任何委员会的成员、管理局的任何官员或代理人，或出席管理局或其任何委员会会议的任何人，</w:t>
      </w:r>
    </w:p>
    <w:p w:rsidR="00D647AC" w:rsidRDefault="00D647AC">
      <w:pPr>
        <w:pStyle w:val="a3"/>
        <w:ind w:start="29.55pt" w:end="0.15pt"/>
        <w:jc w:val="center"/>
        <w:sectPr w:rsidR="00D647AC">
          <w:pgSz w:w="499pt" w:h="709pt"/>
          <w:pgMar w:top="46pt" w:right="61pt" w:bottom="14pt" w:left="61pt" w:header="36pt" w:footer="36pt" w:gutter="0pt"/>
          <w:cols w:space="36pt"/>
        </w:sectPr>
      </w:pPr>
    </w:p>
    <w:p w:rsidR="00D647AC" w:rsidRPr="00D647AC" w:rsidRDefault="00D647AC" w:rsidP="00D647AC">
      <w:pPr>
        <w:spacing w:before="2.40pt" w:line="11.85pt" w:lineRule="auto"/>
        <w:ind w:start="83pt" w:end="5.70pt"/>
        <w:jc w:val="both"/>
        <w:rPr>
          <w:sz w:val="24"/>
        </w:rPr>
      </w:pPr>
      <w:r w:rsidRPr="00D647AC">
        <w:rPr>
          <w:rFonts w:ascii="宋体" w:eastAsia="宋体" w:hAnsi="宋体" w:cs="宋体" w:hint="eastAsia"/>
          <w:color w:val="231F20"/>
          <w:sz w:val="24"/>
          <w:szCs w:val="24"/>
        </w:rPr>
        <w:t>委员会，无论是在他任职期间、受雇期间还是之后，均应当披露他在履行职责过程中获得的任何未根据本法公布的信息；并且</w:t>
      </w:r>
    </w:p>
    <w:p w:rsidR="00D647AC" w:rsidRPr="00D647AC" w:rsidRDefault="00D647AC" w:rsidP="00D647AC">
      <w:pPr>
        <w:spacing w:before="13.30pt" w:line="11.85pt" w:lineRule="auto"/>
        <w:ind w:start="83pt" w:end="5.85pt" w:hanging="20.90pt"/>
        <w:jc w:val="both"/>
        <w:rPr>
          <w:sz w:val="24"/>
        </w:rPr>
      </w:pPr>
      <w:r w:rsidRPr="00D647AC">
        <w:rPr>
          <w:rFonts w:ascii="宋体" w:eastAsia="宋体" w:hAnsi="宋体" w:cs="宋体" w:hint="eastAsia"/>
          <w:color w:val="231F20"/>
          <w:sz w:val="24"/>
          <w:szCs w:val="24"/>
        </w:rPr>
        <w:t>（</w:t>
      </w:r>
      <w:r w:rsidRPr="00D647AC">
        <w:rPr>
          <w:color w:val="231F20"/>
          <w:sz w:val="24"/>
          <w:szCs w:val="24"/>
        </w:rPr>
        <w:t>b</w:t>
      </w:r>
      <w:r w:rsidRPr="00D647AC">
        <w:rPr>
          <w:rFonts w:ascii="宋体" w:eastAsia="宋体" w:hAnsi="宋体" w:cs="宋体" w:hint="eastAsia"/>
          <w:color w:val="231F20"/>
          <w:sz w:val="24"/>
          <w:szCs w:val="24"/>
        </w:rPr>
        <w:t>）任何其他以任何方式获得与管理局事务有关的任何信息或文件的人员不得披露此类信息或文件。</w:t>
      </w:r>
    </w:p>
    <w:p w:rsidR="00D647AC" w:rsidRPr="00D647AC" w:rsidRDefault="00D647AC" w:rsidP="00D647AC">
      <w:pPr>
        <w:spacing w:before="13.35pt" w:line="11.85pt" w:lineRule="auto"/>
        <w:ind w:start="35pt" w:end="5.40pt" w:firstLine="12pt"/>
        <w:jc w:val="both"/>
        <w:rPr>
          <w:sz w:val="24"/>
        </w:rPr>
      </w:pPr>
      <w:r w:rsidRPr="00D647AC">
        <w:rPr>
          <w:rFonts w:ascii="宋体" w:eastAsia="宋体" w:hAnsi="宋体" w:cs="宋体" w:hint="eastAsia"/>
          <w:color w:val="231F20"/>
          <w:sz w:val="24"/>
          <w:szCs w:val="24"/>
        </w:rPr>
        <w:t>（</w:t>
      </w:r>
      <w:r w:rsidRPr="00D647AC">
        <w:rPr>
          <w:color w:val="231F20"/>
          <w:sz w:val="24"/>
          <w:szCs w:val="24"/>
        </w:rPr>
        <w:t>2</w:t>
      </w:r>
      <w:r w:rsidRPr="00D647AC">
        <w:rPr>
          <w:rFonts w:ascii="宋体" w:eastAsia="宋体" w:hAnsi="宋体" w:cs="宋体" w:hint="eastAsia"/>
          <w:color w:val="231F20"/>
          <w:sz w:val="24"/>
          <w:szCs w:val="24"/>
        </w:rPr>
        <w:t>）违反第（</w:t>
      </w:r>
      <w:r w:rsidRPr="00D647AC">
        <w:rPr>
          <w:color w:val="231F20"/>
          <w:sz w:val="24"/>
          <w:szCs w:val="24"/>
        </w:rPr>
        <w:t>1</w:t>
      </w:r>
      <w:r w:rsidRPr="00D647AC">
        <w:rPr>
          <w:rFonts w:ascii="宋体" w:eastAsia="宋体" w:hAnsi="宋体" w:cs="宋体" w:hint="eastAsia"/>
          <w:color w:val="231F20"/>
          <w:sz w:val="24"/>
          <w:szCs w:val="24"/>
        </w:rPr>
        <w:t>）款规定者，即属犯罪，一经定罪，可处以不超过一万令吉的罚款，或不超过六个月的监禁，或两者并处。</w:t>
      </w:r>
    </w:p>
    <w:p w:rsidR="00D647AC" w:rsidRPr="00D647AC" w:rsidRDefault="00D647AC" w:rsidP="00D647AC">
      <w:pPr>
        <w:spacing w:before="13.05pt"/>
        <w:rPr>
          <w:sz w:val="24"/>
          <w:szCs w:val="20"/>
        </w:rPr>
      </w:pPr>
    </w:p>
    <w:p w:rsidR="00D647AC" w:rsidRPr="00D647AC" w:rsidRDefault="00D647AC" w:rsidP="00D647AC">
      <w:pPr>
        <w:ind w:start="35pt"/>
        <w:jc w:val="both"/>
        <w:outlineLvl w:val="0"/>
        <w:rPr>
          <w:b/>
          <w:bCs/>
          <w:sz w:val="24"/>
          <w:szCs w:val="24"/>
        </w:rPr>
      </w:pPr>
      <w:r w:rsidRPr="00D647AC">
        <w:rPr>
          <w:rFonts w:ascii="宋体" w:eastAsia="宋体" w:hAnsi="宋体" w:cs="宋体" w:hint="eastAsia"/>
          <w:b/>
          <w:bCs/>
          <w:color w:val="231F20"/>
          <w:sz w:val="24"/>
          <w:szCs w:val="24"/>
        </w:rPr>
        <w:t>民事诉讼中的代理</w:t>
      </w:r>
    </w:p>
    <w:p w:rsidR="00D647AC" w:rsidRPr="00D647AC" w:rsidRDefault="00D647AC" w:rsidP="00D647AC">
      <w:pPr>
        <w:numPr>
          <w:ilvl w:val="0"/>
          <w:numId w:val="29"/>
        </w:numPr>
        <w:tabs>
          <w:tab w:val="start" w:pos="59pt"/>
        </w:tabs>
        <w:spacing w:before="13.40pt"/>
        <w:jc w:val="both"/>
        <w:rPr>
          <w:sz w:val="24"/>
        </w:rPr>
      </w:pPr>
      <w:r w:rsidRPr="00D647AC">
        <w:rPr>
          <w:rFonts w:ascii="宋体" w:eastAsia="宋体" w:hAnsi="宋体" w:cs="宋体" w:hint="eastAsia"/>
          <w:color w:val="231F20"/>
          <w:sz w:val="24"/>
          <w:szCs w:val="24"/>
        </w:rPr>
        <w:t>尽管有其他成文法律规定</w:t>
      </w:r>
      <w:r w:rsidRPr="00D647AC">
        <w:rPr>
          <w:color w:val="231F20"/>
          <w:sz w:val="24"/>
          <w:szCs w:val="24"/>
        </w:rPr>
        <w:t>——</w:t>
      </w:r>
    </w:p>
    <w:p w:rsidR="00D647AC" w:rsidRPr="00D647AC" w:rsidRDefault="00D647AC" w:rsidP="00D647AC">
      <w:pPr>
        <w:numPr>
          <w:ilvl w:val="1"/>
          <w:numId w:val="29"/>
        </w:numPr>
        <w:tabs>
          <w:tab w:val="start" w:pos="82.95pt"/>
        </w:tabs>
        <w:spacing w:before="13.40pt"/>
        <w:ind w:start="82.95pt" w:hanging="20.85pt"/>
        <w:jc w:val="both"/>
        <w:rPr>
          <w:sz w:val="24"/>
        </w:rPr>
      </w:pPr>
      <w:r w:rsidRPr="00D647AC">
        <w:rPr>
          <w:rFonts w:ascii="宋体" w:eastAsia="宋体" w:hAnsi="宋体" w:cs="宋体" w:hint="eastAsia"/>
          <w:color w:val="231F20"/>
          <w:sz w:val="24"/>
          <w:szCs w:val="24"/>
        </w:rPr>
        <w:t>由管理局提起或针对管理局提起的任何民事诉讼；或</w:t>
      </w:r>
    </w:p>
    <w:p w:rsidR="00D647AC" w:rsidRPr="00D647AC" w:rsidRDefault="00D647AC" w:rsidP="00D647AC">
      <w:pPr>
        <w:numPr>
          <w:ilvl w:val="1"/>
          <w:numId w:val="29"/>
        </w:numPr>
        <w:tabs>
          <w:tab w:val="start" w:pos="83pt"/>
        </w:tabs>
        <w:spacing w:before="5.90pt" w:line="11.85pt" w:lineRule="auto"/>
        <w:ind w:end="5.45pt"/>
        <w:jc w:val="both"/>
        <w:rPr>
          <w:sz w:val="24"/>
        </w:rPr>
      </w:pPr>
      <w:r w:rsidRPr="00D647AC">
        <w:rPr>
          <w:rFonts w:ascii="宋体" w:eastAsia="宋体" w:hAnsi="宋体" w:cs="宋体" w:hint="eastAsia"/>
          <w:color w:val="231F20"/>
          <w:sz w:val="24"/>
          <w:szCs w:val="24"/>
        </w:rPr>
        <w:t>在任何其他民事诉讼中，而在该等诉讼中，法院规定或准许管理局派代表出席或陈词，或管理局有权派代表出席或陈词，</w:t>
      </w:r>
    </w:p>
    <w:p w:rsidR="00D647AC" w:rsidRPr="00D647AC" w:rsidRDefault="00D647AC" w:rsidP="00D647AC">
      <w:pPr>
        <w:spacing w:before="13.35pt" w:line="11.85pt" w:lineRule="auto"/>
        <w:ind w:start="35pt" w:end="5.50pt"/>
        <w:jc w:val="both"/>
        <w:rPr>
          <w:sz w:val="24"/>
        </w:rPr>
      </w:pPr>
      <w:r w:rsidRPr="00D647AC">
        <w:rPr>
          <w:rFonts w:ascii="宋体" w:eastAsia="宋体" w:hAnsi="宋体" w:cs="宋体" w:hint="eastAsia"/>
          <w:color w:val="231F20"/>
          <w:sz w:val="24"/>
          <w:szCs w:val="24"/>
        </w:rPr>
        <w:t>任何获管理局为此目的而授权的人士，均可代表管理局提起该等法律程序或在该等法律程序中出庭，并可以代表管理局出庭及提出申请，以及以管理局的名义就该等法律程序作出一切行为。</w:t>
      </w:r>
    </w:p>
    <w:p w:rsidR="00D647AC" w:rsidRPr="00D647AC" w:rsidRDefault="00D647AC" w:rsidP="00D647AC">
      <w:pPr>
        <w:spacing w:before="13pt"/>
        <w:rPr>
          <w:sz w:val="24"/>
          <w:szCs w:val="20"/>
        </w:rPr>
      </w:pPr>
    </w:p>
    <w:p w:rsidR="00D647AC" w:rsidRPr="00D647AC" w:rsidRDefault="00D647AC" w:rsidP="00D647AC">
      <w:pPr>
        <w:ind w:start="35pt"/>
        <w:jc w:val="both"/>
        <w:outlineLvl w:val="0"/>
        <w:rPr>
          <w:b/>
          <w:bCs/>
          <w:sz w:val="24"/>
          <w:szCs w:val="24"/>
        </w:rPr>
      </w:pPr>
      <w:r w:rsidRPr="00D647AC">
        <w:rPr>
          <w:rFonts w:ascii="宋体" w:eastAsia="宋体" w:hAnsi="宋体" w:cs="宋体" w:hint="eastAsia"/>
          <w:b/>
          <w:bCs/>
          <w:color w:val="231F20"/>
          <w:sz w:val="24"/>
          <w:szCs w:val="24"/>
        </w:rPr>
        <w:t>雇用</w:t>
      </w:r>
    </w:p>
    <w:p w:rsidR="00D647AC" w:rsidRPr="00D647AC" w:rsidRDefault="00D647AC" w:rsidP="00D647AC">
      <w:pPr>
        <w:numPr>
          <w:ilvl w:val="0"/>
          <w:numId w:val="29"/>
        </w:numPr>
        <w:tabs>
          <w:tab w:val="start" w:pos="59pt"/>
        </w:tabs>
        <w:spacing w:before="13.50pt" w:line="11.85pt" w:lineRule="auto"/>
        <w:ind w:start="35pt" w:end="5.35pt" w:firstLine="0pt"/>
        <w:jc w:val="both"/>
        <w:rPr>
          <w:sz w:val="24"/>
        </w:rPr>
      </w:pPr>
      <w:r w:rsidRPr="00D647AC">
        <w:rPr>
          <w:rFonts w:ascii="宋体" w:eastAsia="宋体" w:hAnsi="宋体" w:cs="宋体" w:hint="eastAsia"/>
          <w:color w:val="231F20"/>
          <w:sz w:val="24"/>
          <w:szCs w:val="24"/>
        </w:rPr>
        <w:t>管理局可雇用并支付代理人、技术顾问和合格评定机构（包括律师、银行家、咨询师和其他人员）来办理任何业务或进行为履行其职能或为更好地实施本法目的所需要办理或完成的任何行为。</w:t>
      </w:r>
    </w:p>
    <w:p w:rsidR="00D647AC" w:rsidRPr="00D647AC" w:rsidRDefault="00D647AC" w:rsidP="00D647AC">
      <w:pPr>
        <w:spacing w:line="11.85pt" w:lineRule="auto"/>
        <w:jc w:val="both"/>
        <w:rPr>
          <w:sz w:val="24"/>
        </w:rPr>
        <w:sectPr w:rsidR="00D647AC" w:rsidRPr="00D647AC" w:rsidSect="00D647AC">
          <w:headerReference w:type="even" r:id="rId10"/>
          <w:headerReference w:type="default" r:id="rId11"/>
          <w:footerReference w:type="even" r:id="rId12"/>
          <w:footerReference w:type="default" r:id="rId13"/>
          <w:headerReference w:type="first" r:id="rId14"/>
          <w:footerReference w:type="first" r:id="rId15"/>
          <w:pgSz w:w="499pt" w:h="709pt"/>
          <w:pgMar w:top="70pt" w:right="61pt" w:bottom="14pt" w:left="61pt" w:header="51pt" w:footer="0pt" w:gutter="0pt"/>
          <w:cols w:space="36pt"/>
        </w:sectPr>
      </w:pPr>
    </w:p>
    <w:p w:rsidR="00D647AC" w:rsidRPr="00D647AC" w:rsidRDefault="00D647AC" w:rsidP="00D647AC">
      <w:pPr>
        <w:spacing w:before="2.30pt"/>
        <w:ind w:start="5.90pt"/>
        <w:outlineLvl w:val="0"/>
        <w:rPr>
          <w:b/>
          <w:bCs/>
          <w:sz w:val="24"/>
          <w:szCs w:val="24"/>
        </w:rPr>
      </w:pPr>
      <w:r w:rsidRPr="00D647AC">
        <w:rPr>
          <w:rFonts w:ascii="宋体" w:eastAsia="宋体" w:hAnsi="宋体" w:cs="宋体" w:hint="eastAsia"/>
          <w:b/>
          <w:bCs/>
          <w:color w:val="231F20"/>
          <w:sz w:val="24"/>
          <w:szCs w:val="24"/>
        </w:rPr>
        <w:t>法规</w:t>
      </w:r>
    </w:p>
    <w:p w:rsidR="00D647AC" w:rsidRPr="00D647AC" w:rsidRDefault="00D647AC" w:rsidP="00D647AC">
      <w:pPr>
        <w:numPr>
          <w:ilvl w:val="0"/>
          <w:numId w:val="29"/>
        </w:numPr>
        <w:tabs>
          <w:tab w:val="start" w:pos="29.90pt"/>
        </w:tabs>
        <w:spacing w:before="12.85pt" w:line="11.25pt" w:lineRule="auto"/>
        <w:ind w:start="5.90pt" w:end="34.60pt" w:firstLine="0pt"/>
        <w:jc w:val="both"/>
        <w:rPr>
          <w:sz w:val="24"/>
        </w:rPr>
      </w:pPr>
      <w:r w:rsidRPr="00D647AC">
        <w:rPr>
          <w:rFonts w:ascii="宋体" w:eastAsia="宋体" w:hAnsi="宋体" w:cs="宋体" w:hint="eastAsia"/>
          <w:color w:val="231F20"/>
          <w:sz w:val="24"/>
          <w:szCs w:val="24"/>
        </w:rPr>
        <w:t>部长可在与管理局磋商后制定必要或适当的法规，以充分实施或执行本法的规定。</w:t>
      </w:r>
    </w:p>
    <w:p w:rsidR="00D647AC" w:rsidRPr="00D647AC" w:rsidRDefault="00D647AC" w:rsidP="00D647AC">
      <w:pPr>
        <w:spacing w:before="11.60pt"/>
        <w:rPr>
          <w:sz w:val="24"/>
          <w:szCs w:val="20"/>
        </w:rPr>
      </w:pPr>
    </w:p>
    <w:p w:rsidR="00D647AC" w:rsidRPr="00D647AC" w:rsidRDefault="00D647AC" w:rsidP="00D647AC">
      <w:pPr>
        <w:ind w:start="5.90pt"/>
        <w:outlineLvl w:val="0"/>
        <w:rPr>
          <w:b/>
          <w:bCs/>
          <w:sz w:val="24"/>
          <w:szCs w:val="24"/>
        </w:rPr>
      </w:pPr>
      <w:r w:rsidRPr="00D647AC">
        <w:rPr>
          <w:rFonts w:ascii="宋体" w:eastAsia="宋体" w:hAnsi="宋体" w:cs="宋体" w:hint="eastAsia"/>
          <w:b/>
          <w:bCs/>
          <w:color w:val="231F20"/>
          <w:sz w:val="24"/>
          <w:szCs w:val="24"/>
        </w:rPr>
        <w:t>为本法颁布而采取的行为</w:t>
      </w:r>
    </w:p>
    <w:p w:rsidR="00D647AC" w:rsidRPr="00D647AC" w:rsidRDefault="00D647AC" w:rsidP="00D647AC">
      <w:pPr>
        <w:numPr>
          <w:ilvl w:val="0"/>
          <w:numId w:val="29"/>
        </w:numPr>
        <w:tabs>
          <w:tab w:val="start" w:pos="29.90pt"/>
        </w:tabs>
        <w:spacing w:before="12.90pt" w:line="11.25pt" w:lineRule="auto"/>
        <w:ind w:start="5.90pt" w:end="34.50pt" w:firstLine="0pt"/>
        <w:jc w:val="both"/>
        <w:rPr>
          <w:sz w:val="24"/>
        </w:rPr>
      </w:pPr>
      <w:r w:rsidRPr="00D647AC">
        <w:rPr>
          <w:rFonts w:ascii="宋体" w:eastAsia="宋体" w:hAnsi="宋体" w:cs="宋体" w:hint="eastAsia"/>
          <w:color w:val="231F20"/>
          <w:sz w:val="24"/>
          <w:szCs w:val="24"/>
        </w:rPr>
        <w:t>任何个人或机关为准备或预期本法的颁布而以管理局的名义进行的一切行为及与此相关的任何开支，均视为已获本法授权，但所为行为及事情须符合本法的一般意图和目的；且因进行上述行为或事情而获得或产生的一切权利或义务，包括与此相关的任何开支，在本法生效时视为管理局的权利和义务。</w:t>
      </w:r>
    </w:p>
    <w:p w:rsidR="00D647AC" w:rsidRPr="00D647AC" w:rsidRDefault="00D647AC" w:rsidP="00D647AC">
      <w:pPr>
        <w:rPr>
          <w:sz w:val="24"/>
          <w:szCs w:val="20"/>
        </w:rPr>
      </w:pPr>
    </w:p>
    <w:p w:rsidR="00D647AC" w:rsidRPr="00D647AC" w:rsidRDefault="00D647AC" w:rsidP="00D647AC">
      <w:pPr>
        <w:spacing w:before="4.85pt"/>
        <w:rPr>
          <w:sz w:val="24"/>
          <w:szCs w:val="20"/>
        </w:rPr>
      </w:pPr>
    </w:p>
    <w:p w:rsidR="00D647AC" w:rsidRPr="00D647AC" w:rsidRDefault="00D647AC" w:rsidP="00D647AC">
      <w:pPr>
        <w:spacing w:before="0.05pt"/>
        <w:ind w:end="29pt"/>
        <w:jc w:val="center"/>
        <w:rPr>
          <w:sz w:val="14"/>
        </w:rPr>
      </w:pPr>
      <w:r w:rsidRPr="00D647AC">
        <w:rPr>
          <w:rFonts w:ascii="宋体" w:eastAsia="宋体" w:hAnsi="宋体" w:cs="宋体" w:hint="eastAsia"/>
          <w:color w:val="231F20"/>
          <w:sz w:val="14"/>
          <w:szCs w:val="14"/>
        </w:rPr>
        <w:t>日程</w:t>
      </w:r>
    </w:p>
    <w:p w:rsidR="00D647AC" w:rsidRPr="00D647AC" w:rsidRDefault="00D647AC" w:rsidP="00D647AC">
      <w:pPr>
        <w:spacing w:before="2.45pt"/>
        <w:rPr>
          <w:sz w:val="14"/>
          <w:szCs w:val="20"/>
        </w:rPr>
      </w:pPr>
    </w:p>
    <w:p w:rsidR="00D647AC" w:rsidRPr="00D647AC" w:rsidRDefault="00D647AC" w:rsidP="00D647AC">
      <w:pPr>
        <w:ind w:start="0.20pt" w:end="29pt"/>
        <w:jc w:val="center"/>
        <w:rPr>
          <w:sz w:val="20"/>
          <w:szCs w:val="20"/>
        </w:rPr>
      </w:pPr>
      <w:r w:rsidRPr="00D647AC">
        <w:rPr>
          <w:color w:val="231F20"/>
          <w:sz w:val="20"/>
          <w:szCs w:val="20"/>
        </w:rPr>
        <w:t>[</w:t>
      </w:r>
      <w:r w:rsidRPr="00D647AC">
        <w:rPr>
          <w:rFonts w:ascii="宋体" w:eastAsia="宋体" w:hAnsi="宋体" w:cs="宋体" w:hint="eastAsia"/>
          <w:color w:val="231F20"/>
          <w:sz w:val="20"/>
          <w:szCs w:val="20"/>
        </w:rPr>
        <w:t>第</w:t>
      </w:r>
      <w:r w:rsidRPr="00D647AC">
        <w:rPr>
          <w:color w:val="231F20"/>
          <w:sz w:val="20"/>
          <w:szCs w:val="20"/>
        </w:rPr>
        <w:t xml:space="preserve"> 4 </w:t>
      </w:r>
      <w:r w:rsidRPr="00D647AC">
        <w:rPr>
          <w:rFonts w:ascii="宋体" w:eastAsia="宋体" w:hAnsi="宋体" w:cs="宋体" w:hint="eastAsia"/>
          <w:color w:val="231F20"/>
          <w:sz w:val="20"/>
          <w:szCs w:val="20"/>
        </w:rPr>
        <w:t>节</w:t>
      </w:r>
      <w:r w:rsidRPr="00D647AC">
        <w:rPr>
          <w:color w:val="231F20"/>
          <w:sz w:val="20"/>
          <w:szCs w:val="20"/>
        </w:rPr>
        <w:t>]</w:t>
      </w:r>
    </w:p>
    <w:p w:rsidR="00D647AC" w:rsidRPr="00D647AC" w:rsidRDefault="00D647AC" w:rsidP="00D647AC">
      <w:pPr>
        <w:spacing w:before="10.50pt"/>
        <w:ind w:start="5.90pt"/>
        <w:outlineLvl w:val="1"/>
        <w:rPr>
          <w:b/>
          <w:bCs/>
          <w:sz w:val="20"/>
          <w:szCs w:val="20"/>
        </w:rPr>
      </w:pPr>
      <w:r w:rsidRPr="00D647AC">
        <w:rPr>
          <w:rFonts w:ascii="宋体" w:eastAsia="宋体" w:hAnsi="宋体" w:cs="宋体" w:hint="eastAsia"/>
          <w:b/>
          <w:bCs/>
          <w:color w:val="231F20"/>
          <w:sz w:val="20"/>
          <w:szCs w:val="20"/>
        </w:rPr>
        <w:t>会议时间和地点</w:t>
      </w:r>
    </w:p>
    <w:p w:rsidR="00D647AC" w:rsidRPr="00D647AC" w:rsidRDefault="00D647AC" w:rsidP="00D647AC">
      <w:pPr>
        <w:numPr>
          <w:ilvl w:val="0"/>
          <w:numId w:val="28"/>
        </w:numPr>
        <w:tabs>
          <w:tab w:val="start" w:pos="17.90pt"/>
        </w:tabs>
        <w:spacing w:before="10.85pt" w:line="11.50pt" w:lineRule="auto"/>
        <w:ind w:end="34.85pt" w:firstLine="0pt"/>
        <w:jc w:val="both"/>
        <w:rPr>
          <w:sz w:val="20"/>
        </w:rPr>
      </w:pPr>
      <w:r w:rsidRPr="00D647AC">
        <w:rPr>
          <w:color w:val="231F20"/>
          <w:sz w:val="20"/>
          <w:szCs w:val="20"/>
        </w:rPr>
        <w:t xml:space="preserve">(1) </w:t>
      </w:r>
      <w:r w:rsidRPr="00D647AC">
        <w:rPr>
          <w:rFonts w:ascii="宋体" w:eastAsia="宋体" w:hAnsi="宋体" w:cs="宋体" w:hint="eastAsia"/>
          <w:color w:val="231F20"/>
          <w:sz w:val="20"/>
          <w:szCs w:val="20"/>
        </w:rPr>
        <w:t>管理局应召开有效履行职能所需的尽可能多的会议，而会议应在主席决定的地点和时间举行，但主席不得允许两次会议之间的间隔超过两个月。</w:t>
      </w:r>
    </w:p>
    <w:p w:rsidR="00D647AC" w:rsidRPr="00D647AC" w:rsidRDefault="00D647AC" w:rsidP="00D647AC">
      <w:pPr>
        <w:spacing w:before="10.85pt" w:line="11.50pt" w:lineRule="auto"/>
        <w:ind w:start="5.90pt" w:end="31.30pt" w:firstLine="12pt"/>
        <w:rPr>
          <w:sz w:val="20"/>
          <w:szCs w:val="20"/>
        </w:rPr>
      </w:pPr>
      <w:r w:rsidRPr="00D647AC">
        <w:rPr>
          <w:rFonts w:ascii="宋体" w:eastAsia="宋体" w:hAnsi="宋体" w:cs="宋体" w:hint="eastAsia"/>
          <w:color w:val="231F20"/>
          <w:sz w:val="20"/>
          <w:szCs w:val="20"/>
        </w:rPr>
        <w:t>（</w:t>
      </w:r>
      <w:r w:rsidRPr="00D647AC">
        <w:rPr>
          <w:color w:val="231F20"/>
          <w:sz w:val="20"/>
          <w:szCs w:val="20"/>
        </w:rPr>
        <w:t>2</w:t>
      </w:r>
      <w:r w:rsidRPr="00D647AC">
        <w:rPr>
          <w:rFonts w:ascii="宋体" w:eastAsia="宋体" w:hAnsi="宋体" w:cs="宋体" w:hint="eastAsia"/>
          <w:color w:val="231F20"/>
          <w:sz w:val="20"/>
          <w:szCs w:val="20"/>
        </w:rPr>
        <w:t>）如果部长或管理局至少两名成员以书面形式提出要求，主席应召开会议。</w:t>
      </w:r>
    </w:p>
    <w:p w:rsidR="00D647AC" w:rsidRPr="00D647AC" w:rsidRDefault="00D647AC" w:rsidP="00D647AC">
      <w:pPr>
        <w:spacing w:before="10.05pt"/>
        <w:rPr>
          <w:sz w:val="20"/>
          <w:szCs w:val="20"/>
        </w:rPr>
      </w:pPr>
    </w:p>
    <w:p w:rsidR="00D647AC" w:rsidRPr="00D647AC" w:rsidRDefault="00D647AC" w:rsidP="00D647AC">
      <w:pPr>
        <w:ind w:start="5.90pt"/>
        <w:outlineLvl w:val="1"/>
        <w:rPr>
          <w:b/>
          <w:bCs/>
          <w:sz w:val="20"/>
          <w:szCs w:val="20"/>
        </w:rPr>
      </w:pPr>
      <w:r w:rsidRPr="00D647AC">
        <w:rPr>
          <w:rFonts w:ascii="宋体" w:eastAsia="宋体" w:hAnsi="宋体" w:cs="宋体" w:hint="eastAsia"/>
          <w:b/>
          <w:bCs/>
          <w:color w:val="231F20"/>
          <w:sz w:val="20"/>
          <w:szCs w:val="20"/>
        </w:rPr>
        <w:t>法定人数</w:t>
      </w:r>
    </w:p>
    <w:p w:rsidR="00D647AC" w:rsidRPr="00D647AC" w:rsidRDefault="00D647AC" w:rsidP="00D647AC">
      <w:pPr>
        <w:numPr>
          <w:ilvl w:val="0"/>
          <w:numId w:val="28"/>
        </w:numPr>
        <w:tabs>
          <w:tab w:val="start" w:pos="23.90pt"/>
        </w:tabs>
        <w:spacing w:before="10.90pt" w:line="11.50pt" w:lineRule="auto"/>
        <w:ind w:end="34.95pt" w:firstLine="0pt"/>
        <w:jc w:val="both"/>
        <w:rPr>
          <w:sz w:val="20"/>
        </w:rPr>
      </w:pPr>
      <w:r w:rsidRPr="00D647AC">
        <w:rPr>
          <w:rFonts w:ascii="宋体" w:eastAsia="宋体" w:hAnsi="宋体" w:cs="宋体" w:hint="eastAsia"/>
          <w:color w:val="231F20"/>
          <w:sz w:val="20"/>
          <w:szCs w:val="20"/>
        </w:rPr>
        <w:t>管理局任何会议的法定人数为管理局主席及四名成员。</w:t>
      </w:r>
    </w:p>
    <w:p w:rsidR="00D647AC" w:rsidRPr="00D647AC" w:rsidRDefault="00D647AC" w:rsidP="00D647AC">
      <w:pPr>
        <w:spacing w:before="10pt"/>
        <w:rPr>
          <w:sz w:val="20"/>
          <w:szCs w:val="20"/>
        </w:rPr>
      </w:pPr>
    </w:p>
    <w:p w:rsidR="00D647AC" w:rsidRPr="00D647AC" w:rsidRDefault="00D647AC" w:rsidP="00D647AC">
      <w:pPr>
        <w:spacing w:before="0.05pt"/>
        <w:ind w:start="5.90pt"/>
        <w:outlineLvl w:val="1"/>
        <w:rPr>
          <w:b/>
          <w:bCs/>
          <w:sz w:val="20"/>
          <w:szCs w:val="20"/>
        </w:rPr>
      </w:pPr>
      <w:r w:rsidRPr="00D647AC">
        <w:rPr>
          <w:rFonts w:ascii="宋体" w:eastAsia="宋体" w:hAnsi="宋体" w:cs="宋体" w:hint="eastAsia"/>
          <w:b/>
          <w:bCs/>
          <w:color w:val="231F20"/>
          <w:sz w:val="20"/>
          <w:szCs w:val="20"/>
        </w:rPr>
        <w:t>决定票</w:t>
      </w:r>
    </w:p>
    <w:p w:rsidR="00D647AC" w:rsidRPr="00D647AC" w:rsidRDefault="00D647AC" w:rsidP="00D647AC">
      <w:pPr>
        <w:numPr>
          <w:ilvl w:val="0"/>
          <w:numId w:val="28"/>
        </w:numPr>
        <w:tabs>
          <w:tab w:val="start" w:pos="23.90pt"/>
        </w:tabs>
        <w:spacing w:before="10.85pt" w:line="11.50pt" w:lineRule="auto"/>
        <w:ind w:end="34.85pt" w:firstLine="0pt"/>
        <w:jc w:val="both"/>
        <w:rPr>
          <w:sz w:val="20"/>
        </w:rPr>
      </w:pPr>
      <w:r w:rsidRPr="00D647AC">
        <w:rPr>
          <w:rFonts w:ascii="宋体" w:eastAsia="宋体" w:hAnsi="宋体" w:cs="宋体" w:hint="eastAsia"/>
          <w:color w:val="231F20"/>
          <w:sz w:val="20"/>
          <w:szCs w:val="20"/>
        </w:rPr>
        <w:t>如就管理局所决定的任何问题出现票数均等的情况，则主席除可投普通票外，还可投决定票。</w:t>
      </w:r>
    </w:p>
    <w:p w:rsidR="00D647AC" w:rsidRPr="00D647AC" w:rsidRDefault="00D647AC" w:rsidP="00D647AC">
      <w:pPr>
        <w:spacing w:line="11.50pt" w:lineRule="auto"/>
        <w:jc w:val="both"/>
        <w:rPr>
          <w:sz w:val="20"/>
        </w:rPr>
        <w:sectPr w:rsidR="00D647AC" w:rsidRPr="00D647AC">
          <w:pgSz w:w="499pt" w:h="709pt"/>
          <w:pgMar w:top="70pt" w:right="61pt" w:bottom="14pt" w:left="61pt" w:header="51pt" w:footer="0pt" w:gutter="0pt"/>
          <w:cols w:space="36pt"/>
        </w:sectPr>
      </w:pPr>
    </w:p>
    <w:p w:rsidR="00D647AC" w:rsidRPr="00D647AC" w:rsidRDefault="00D647AC" w:rsidP="00D647AC">
      <w:pPr>
        <w:spacing w:before="2.65pt"/>
        <w:ind w:start="35pt"/>
        <w:outlineLvl w:val="1"/>
        <w:rPr>
          <w:b/>
          <w:bCs/>
          <w:sz w:val="20"/>
          <w:szCs w:val="20"/>
        </w:rPr>
      </w:pPr>
      <w:r w:rsidRPr="00D647AC">
        <w:rPr>
          <w:rFonts w:ascii="宋体" w:eastAsia="宋体" w:hAnsi="宋体" w:cs="宋体" w:hint="eastAsia"/>
          <w:b/>
          <w:bCs/>
          <w:color w:val="231F20"/>
          <w:sz w:val="20"/>
          <w:szCs w:val="20"/>
        </w:rPr>
        <w:t>主管当局可邀请其他人参加会议</w:t>
      </w:r>
    </w:p>
    <w:p w:rsidR="00D647AC" w:rsidRPr="00D647AC" w:rsidRDefault="00D647AC" w:rsidP="00D647AC">
      <w:pPr>
        <w:numPr>
          <w:ilvl w:val="0"/>
          <w:numId w:val="28"/>
        </w:numPr>
        <w:tabs>
          <w:tab w:val="start" w:pos="47pt"/>
        </w:tabs>
        <w:spacing w:before="10.85pt" w:line="11.50pt" w:lineRule="auto"/>
        <w:ind w:start="35pt" w:end="5.70pt" w:firstLine="0pt"/>
        <w:jc w:val="both"/>
        <w:rPr>
          <w:sz w:val="20"/>
        </w:rPr>
      </w:pPr>
      <w:r w:rsidRPr="00D647AC">
        <w:rPr>
          <w:rFonts w:ascii="宋体" w:eastAsia="宋体" w:hAnsi="宋体" w:cs="宋体" w:hint="eastAsia"/>
          <w:color w:val="231F20"/>
          <w:sz w:val="20"/>
          <w:szCs w:val="20"/>
        </w:rPr>
        <w:t>（</w:t>
      </w:r>
      <w:r w:rsidRPr="00D647AC">
        <w:rPr>
          <w:color w:val="231F20"/>
          <w:sz w:val="20"/>
          <w:szCs w:val="20"/>
        </w:rPr>
        <w:t>1</w:t>
      </w:r>
      <w:r w:rsidRPr="00D647AC">
        <w:rPr>
          <w:rFonts w:ascii="宋体" w:eastAsia="宋体" w:hAnsi="宋体" w:cs="宋体" w:hint="eastAsia"/>
          <w:color w:val="231F20"/>
          <w:sz w:val="20"/>
          <w:szCs w:val="20"/>
        </w:rPr>
        <w:t>）管理局可邀请任何人出席管理局的任何会议或审议，以就所讨论的任何事项向管理局提供建议，但出席该会议或审议的任何人无权投票。</w:t>
      </w:r>
    </w:p>
    <w:p w:rsidR="00D647AC" w:rsidRPr="00D647AC" w:rsidRDefault="00D647AC" w:rsidP="00D647AC">
      <w:pPr>
        <w:spacing w:before="10.85pt" w:line="11.50pt" w:lineRule="auto"/>
        <w:ind w:start="35pt" w:end="5.75pt" w:firstLine="12pt"/>
        <w:jc w:val="both"/>
        <w:rPr>
          <w:sz w:val="20"/>
          <w:szCs w:val="20"/>
        </w:rPr>
      </w:pPr>
      <w:r w:rsidRPr="00D647AC">
        <w:rPr>
          <w:rFonts w:ascii="宋体" w:eastAsia="宋体" w:hAnsi="宋体" w:cs="宋体" w:hint="eastAsia"/>
          <w:color w:val="231F20"/>
          <w:sz w:val="20"/>
          <w:szCs w:val="20"/>
        </w:rPr>
        <w:t>（２）根据第（１）款获邀请的人士，须获发给管理局所厘定的津贴。</w:t>
      </w:r>
    </w:p>
    <w:p w:rsidR="00D647AC" w:rsidRPr="00D647AC" w:rsidRDefault="00D647AC" w:rsidP="00D647AC">
      <w:pPr>
        <w:spacing w:before="10.05pt"/>
        <w:rPr>
          <w:sz w:val="20"/>
          <w:szCs w:val="20"/>
        </w:rPr>
      </w:pPr>
    </w:p>
    <w:p w:rsidR="00D647AC" w:rsidRPr="00D647AC" w:rsidRDefault="00D647AC" w:rsidP="00D647AC">
      <w:pPr>
        <w:ind w:start="35pt"/>
        <w:outlineLvl w:val="1"/>
        <w:rPr>
          <w:b/>
          <w:bCs/>
          <w:sz w:val="20"/>
          <w:szCs w:val="20"/>
        </w:rPr>
      </w:pPr>
      <w:r w:rsidRPr="00D647AC">
        <w:rPr>
          <w:rFonts w:ascii="宋体" w:eastAsia="宋体" w:hAnsi="宋体" w:cs="宋体" w:hint="eastAsia"/>
          <w:b/>
          <w:bCs/>
          <w:color w:val="231F20"/>
          <w:sz w:val="20"/>
          <w:szCs w:val="20"/>
        </w:rPr>
        <w:t>不经会议作出决议</w:t>
      </w:r>
    </w:p>
    <w:p w:rsidR="00D647AC" w:rsidRPr="00D647AC" w:rsidRDefault="00D647AC" w:rsidP="00D647AC">
      <w:pPr>
        <w:numPr>
          <w:ilvl w:val="0"/>
          <w:numId w:val="28"/>
        </w:numPr>
        <w:tabs>
          <w:tab w:val="start" w:pos="47pt"/>
        </w:tabs>
        <w:spacing w:before="10.50pt"/>
        <w:ind w:start="47pt"/>
        <w:jc w:val="both"/>
        <w:rPr>
          <w:sz w:val="20"/>
        </w:rPr>
      </w:pPr>
      <w:r w:rsidRPr="00D647AC">
        <w:rPr>
          <w:rFonts w:ascii="宋体" w:eastAsia="宋体" w:hAnsi="宋体" w:cs="宋体" w:hint="eastAsia"/>
          <w:color w:val="231F20"/>
          <w:sz w:val="20"/>
          <w:szCs w:val="20"/>
        </w:rPr>
        <w:t>（</w:t>
      </w:r>
      <w:r w:rsidRPr="00D647AC">
        <w:rPr>
          <w:color w:val="231F20"/>
          <w:sz w:val="20"/>
          <w:szCs w:val="20"/>
        </w:rPr>
        <w:t>1</w:t>
      </w:r>
      <w:r w:rsidRPr="00D647AC">
        <w:rPr>
          <w:rFonts w:ascii="宋体" w:eastAsia="宋体" w:hAnsi="宋体" w:cs="宋体" w:hint="eastAsia"/>
          <w:color w:val="231F20"/>
          <w:sz w:val="20"/>
          <w:szCs w:val="20"/>
        </w:rPr>
        <w:t>）如果出现以下情况，则该决议视为已在管理局会议上通过</w:t>
      </w:r>
      <w:r w:rsidRPr="00D647AC">
        <w:rPr>
          <w:color w:val="231F20"/>
          <w:sz w:val="20"/>
          <w:szCs w:val="20"/>
        </w:rPr>
        <w:t>—</w:t>
      </w:r>
      <w:r w:rsidRPr="00D647AC">
        <w:rPr>
          <w:rFonts w:hint="eastAsia"/>
          <w:color w:val="231F20"/>
          <w:sz w:val="20"/>
          <w:szCs w:val="20"/>
        </w:rPr>
        <w:t>—</w:t>
      </w:r>
    </w:p>
    <w:p w:rsidR="00D647AC" w:rsidRPr="00D647AC" w:rsidRDefault="00D647AC" w:rsidP="00D647AC">
      <w:pPr>
        <w:numPr>
          <w:ilvl w:val="1"/>
          <w:numId w:val="28"/>
        </w:numPr>
        <w:tabs>
          <w:tab w:val="start" w:pos="77pt"/>
        </w:tabs>
        <w:spacing w:before="10.90pt" w:line="11.50pt" w:lineRule="auto"/>
        <w:ind w:end="5.80pt"/>
        <w:jc w:val="both"/>
        <w:rPr>
          <w:sz w:val="20"/>
        </w:rPr>
      </w:pPr>
      <w:r w:rsidRPr="00D647AC">
        <w:rPr>
          <w:rFonts w:ascii="宋体" w:eastAsia="宋体" w:hAnsi="宋体" w:cs="宋体" w:hint="eastAsia"/>
          <w:color w:val="231F20"/>
          <w:sz w:val="20"/>
          <w:szCs w:val="20"/>
        </w:rPr>
        <w:t>管理局所有成员均已获悉拟作出的决议，或已作出合理努力将拟作出的决议告知管理局所有成员；及</w:t>
      </w:r>
    </w:p>
    <w:p w:rsidR="00D647AC" w:rsidRPr="00D647AC" w:rsidRDefault="00D647AC" w:rsidP="00D647AC">
      <w:pPr>
        <w:numPr>
          <w:ilvl w:val="1"/>
          <w:numId w:val="28"/>
        </w:numPr>
        <w:tabs>
          <w:tab w:val="start" w:pos="77pt"/>
        </w:tabs>
        <w:spacing w:before="5.85pt" w:line="11.50pt" w:lineRule="auto"/>
        <w:ind w:end="5.75pt"/>
        <w:jc w:val="both"/>
        <w:rPr>
          <w:sz w:val="20"/>
        </w:rPr>
      </w:pPr>
      <w:r w:rsidRPr="00D647AC">
        <w:rPr>
          <w:rFonts w:ascii="宋体" w:eastAsia="宋体" w:hAnsi="宋体" w:cs="宋体" w:hint="eastAsia"/>
          <w:color w:val="231F20"/>
          <w:sz w:val="20"/>
          <w:szCs w:val="20"/>
        </w:rPr>
        <w:t>无须举行会议，而监管局过半数成员按照监管局根据第</w:t>
      </w:r>
      <w:r w:rsidRPr="00D647AC">
        <w:rPr>
          <w:color w:val="231F20"/>
          <w:sz w:val="20"/>
          <w:szCs w:val="20"/>
        </w:rPr>
        <w:t>(2)</w:t>
      </w:r>
      <w:r w:rsidRPr="00D647AC">
        <w:rPr>
          <w:rFonts w:ascii="宋体" w:eastAsia="宋体" w:hAnsi="宋体" w:cs="宋体" w:hint="eastAsia"/>
          <w:color w:val="231F20"/>
          <w:sz w:val="20"/>
          <w:szCs w:val="20"/>
        </w:rPr>
        <w:t>节决定的方法，表示同意该决议。</w:t>
      </w:r>
    </w:p>
    <w:p w:rsidR="00D647AC" w:rsidRPr="00D647AC" w:rsidRDefault="00D647AC" w:rsidP="00D647AC">
      <w:pPr>
        <w:numPr>
          <w:ilvl w:val="0"/>
          <w:numId w:val="27"/>
        </w:numPr>
        <w:tabs>
          <w:tab w:val="start" w:pos="64.95pt"/>
        </w:tabs>
        <w:spacing w:before="10.55pt"/>
        <w:ind w:start="64.95pt" w:hanging="17.95pt"/>
        <w:rPr>
          <w:sz w:val="20"/>
        </w:rPr>
      </w:pPr>
      <w:r w:rsidRPr="00D647AC">
        <w:rPr>
          <w:rFonts w:ascii="宋体" w:eastAsia="宋体" w:hAnsi="宋体" w:cs="宋体" w:hint="eastAsia"/>
          <w:color w:val="231F20"/>
          <w:sz w:val="20"/>
          <w:szCs w:val="20"/>
        </w:rPr>
        <w:t>第</w:t>
      </w:r>
      <w:r w:rsidRPr="00D647AC">
        <w:rPr>
          <w:color w:val="231F20"/>
          <w:sz w:val="20"/>
          <w:szCs w:val="20"/>
        </w:rPr>
        <w:t>(1)</w:t>
      </w:r>
      <w:r w:rsidRPr="00D647AC">
        <w:rPr>
          <w:rFonts w:ascii="宋体" w:eastAsia="宋体" w:hAnsi="宋体" w:cs="宋体" w:hint="eastAsia"/>
          <w:color w:val="231F20"/>
          <w:sz w:val="20"/>
          <w:szCs w:val="20"/>
        </w:rPr>
        <w:t>节只适用于管理局</w:t>
      </w:r>
      <w:r w:rsidRPr="00D647AC">
        <w:rPr>
          <w:color w:val="231F20"/>
          <w:sz w:val="20"/>
          <w:szCs w:val="20"/>
        </w:rPr>
        <w:t xml:space="preserve"> ——</w:t>
      </w:r>
    </w:p>
    <w:p w:rsidR="00D647AC" w:rsidRPr="00D647AC" w:rsidRDefault="00D647AC" w:rsidP="00D647AC">
      <w:pPr>
        <w:numPr>
          <w:ilvl w:val="1"/>
          <w:numId w:val="27"/>
        </w:numPr>
        <w:tabs>
          <w:tab w:val="start" w:pos="76.95pt"/>
        </w:tabs>
        <w:spacing w:before="10.50pt"/>
        <w:ind w:start="76.95pt" w:hanging="18.40pt"/>
        <w:rPr>
          <w:sz w:val="20"/>
        </w:rPr>
      </w:pPr>
      <w:r w:rsidRPr="00D647AC">
        <w:rPr>
          <w:rFonts w:ascii="宋体" w:eastAsia="宋体" w:hAnsi="宋体" w:cs="宋体" w:hint="eastAsia"/>
          <w:color w:val="231F20"/>
          <w:sz w:val="20"/>
          <w:szCs w:val="20"/>
        </w:rPr>
        <w:t>决定第</w:t>
      </w:r>
      <w:r w:rsidRPr="00D647AC">
        <w:rPr>
          <w:color w:val="231F20"/>
          <w:sz w:val="20"/>
          <w:szCs w:val="20"/>
        </w:rPr>
        <w:t>(1)</w:t>
      </w:r>
      <w:r w:rsidRPr="00D647AC">
        <w:rPr>
          <w:rFonts w:ascii="宋体" w:eastAsia="宋体" w:hAnsi="宋体" w:cs="宋体" w:hint="eastAsia"/>
          <w:color w:val="231F20"/>
          <w:sz w:val="20"/>
          <w:szCs w:val="20"/>
        </w:rPr>
        <w:t>款适用；并且</w:t>
      </w:r>
    </w:p>
    <w:p w:rsidR="00D647AC" w:rsidRPr="00D647AC" w:rsidRDefault="00D647AC" w:rsidP="00D647AC">
      <w:pPr>
        <w:numPr>
          <w:ilvl w:val="1"/>
          <w:numId w:val="27"/>
        </w:numPr>
        <w:tabs>
          <w:tab w:val="start" w:pos="77pt"/>
        </w:tabs>
        <w:spacing w:before="5.85pt" w:line="11.50pt" w:lineRule="auto"/>
        <w:ind w:end="5.75pt"/>
        <w:jc w:val="both"/>
        <w:rPr>
          <w:sz w:val="20"/>
        </w:rPr>
      </w:pPr>
      <w:r w:rsidRPr="00D647AC">
        <w:rPr>
          <w:rFonts w:ascii="宋体" w:eastAsia="宋体" w:hAnsi="宋体" w:cs="宋体" w:hint="eastAsia"/>
          <w:color w:val="231F20"/>
          <w:sz w:val="20"/>
          <w:szCs w:val="20"/>
        </w:rPr>
        <w:t>决定管理局成员表示同意决议的方式。</w:t>
      </w:r>
    </w:p>
    <w:p w:rsidR="00D647AC" w:rsidRPr="00D647AC" w:rsidRDefault="00D647AC" w:rsidP="00D647AC">
      <w:pPr>
        <w:spacing w:before="10.05pt"/>
        <w:rPr>
          <w:sz w:val="20"/>
          <w:szCs w:val="20"/>
        </w:rPr>
      </w:pPr>
    </w:p>
    <w:p w:rsidR="00D647AC" w:rsidRPr="00D647AC" w:rsidRDefault="00D647AC" w:rsidP="00D647AC">
      <w:pPr>
        <w:ind w:start="35pt"/>
        <w:outlineLvl w:val="1"/>
        <w:rPr>
          <w:b/>
          <w:bCs/>
          <w:sz w:val="20"/>
          <w:szCs w:val="20"/>
        </w:rPr>
      </w:pPr>
      <w:r w:rsidRPr="00D647AC">
        <w:rPr>
          <w:rFonts w:ascii="宋体" w:eastAsia="宋体" w:hAnsi="宋体" w:cs="宋体" w:hint="eastAsia"/>
          <w:b/>
          <w:bCs/>
          <w:color w:val="231F20"/>
          <w:sz w:val="20"/>
          <w:szCs w:val="20"/>
        </w:rPr>
        <w:t>普通印章</w:t>
      </w:r>
    </w:p>
    <w:p w:rsidR="00D647AC" w:rsidRPr="00D647AC" w:rsidRDefault="00D647AC" w:rsidP="00D647AC">
      <w:pPr>
        <w:numPr>
          <w:ilvl w:val="0"/>
          <w:numId w:val="28"/>
        </w:numPr>
        <w:tabs>
          <w:tab w:val="start" w:pos="47pt"/>
        </w:tabs>
        <w:spacing w:before="10.90pt" w:line="11.50pt" w:lineRule="auto"/>
        <w:ind w:start="35pt" w:end="5.75pt" w:firstLine="0pt"/>
        <w:jc w:val="both"/>
        <w:rPr>
          <w:sz w:val="20"/>
        </w:rPr>
      </w:pPr>
      <w:r w:rsidRPr="00D647AC">
        <w:rPr>
          <w:color w:val="231F20"/>
          <w:sz w:val="20"/>
          <w:szCs w:val="20"/>
        </w:rPr>
        <w:t xml:space="preserve">(1) </w:t>
      </w:r>
      <w:r w:rsidRPr="00D647AC">
        <w:rPr>
          <w:rFonts w:ascii="宋体" w:eastAsia="宋体" w:hAnsi="宋体" w:cs="宋体" w:hint="eastAsia"/>
          <w:color w:val="231F20"/>
          <w:sz w:val="20"/>
          <w:szCs w:val="20"/>
        </w:rPr>
        <w:t>管理局须备有公用印章，印章上须印有管理局批准的图案，管理局可随时按其认为合适的方式更改、修改或重制该公用印章。</w:t>
      </w:r>
    </w:p>
    <w:p w:rsidR="00D647AC" w:rsidRPr="00D647AC" w:rsidRDefault="00D647AC" w:rsidP="00D647AC">
      <w:pPr>
        <w:numPr>
          <w:ilvl w:val="0"/>
          <w:numId w:val="26"/>
        </w:numPr>
        <w:tabs>
          <w:tab w:val="start" w:pos="64.95pt"/>
        </w:tabs>
        <w:spacing w:before="10.85pt" w:line="11.50pt" w:lineRule="auto"/>
        <w:ind w:end="5.75pt" w:firstLine="12pt"/>
        <w:jc w:val="both"/>
        <w:rPr>
          <w:sz w:val="20"/>
        </w:rPr>
      </w:pPr>
      <w:r w:rsidRPr="00D647AC">
        <w:rPr>
          <w:rFonts w:ascii="宋体" w:eastAsia="宋体" w:hAnsi="宋体" w:cs="宋体" w:hint="eastAsia"/>
          <w:color w:val="231F20"/>
          <w:sz w:val="20"/>
          <w:szCs w:val="20"/>
        </w:rPr>
        <w:t>法团印章须由行政长官或行政长官授权的其他人员保管，并须由行政长官或行政长官以书面授权的其他人士认证。</w:t>
      </w:r>
    </w:p>
    <w:p w:rsidR="00D647AC" w:rsidRPr="00D647AC" w:rsidRDefault="00D647AC" w:rsidP="00D647AC">
      <w:pPr>
        <w:numPr>
          <w:ilvl w:val="0"/>
          <w:numId w:val="26"/>
        </w:numPr>
        <w:tabs>
          <w:tab w:val="start" w:pos="64.95pt"/>
        </w:tabs>
        <w:spacing w:before="10.85pt" w:line="11.50pt" w:lineRule="auto"/>
        <w:ind w:end="5.70pt" w:firstLine="12pt"/>
        <w:jc w:val="both"/>
        <w:rPr>
          <w:sz w:val="20"/>
        </w:rPr>
      </w:pPr>
      <w:r w:rsidRPr="00D647AC">
        <w:rPr>
          <w:rFonts w:ascii="宋体" w:eastAsia="宋体" w:hAnsi="宋体" w:cs="宋体" w:hint="eastAsia"/>
          <w:color w:val="231F20"/>
          <w:sz w:val="20"/>
          <w:szCs w:val="20"/>
        </w:rPr>
        <w:t>所有据称已加盖公章并根据第</w:t>
      </w:r>
      <w:r w:rsidRPr="00D647AC">
        <w:rPr>
          <w:color w:val="231F20"/>
          <w:sz w:val="20"/>
          <w:szCs w:val="20"/>
        </w:rPr>
        <w:t xml:space="preserve"> (2) </w:t>
      </w:r>
      <w:r w:rsidRPr="00D647AC">
        <w:rPr>
          <w:rFonts w:ascii="宋体" w:eastAsia="宋体" w:hAnsi="宋体" w:cs="宋体" w:hint="eastAsia"/>
          <w:color w:val="231F20"/>
          <w:sz w:val="20"/>
          <w:szCs w:val="20"/>
        </w:rPr>
        <w:t>款认证的契约、文件和其他文书，须被视为已有效签立，直至相反证明成立为止。</w:t>
      </w:r>
    </w:p>
    <w:p w:rsidR="00D647AC" w:rsidRPr="00D647AC" w:rsidRDefault="00D647AC" w:rsidP="00D647AC">
      <w:pPr>
        <w:numPr>
          <w:ilvl w:val="0"/>
          <w:numId w:val="26"/>
        </w:numPr>
        <w:tabs>
          <w:tab w:val="start" w:pos="64.95pt"/>
        </w:tabs>
        <w:spacing w:before="10.90pt" w:line="11.50pt" w:lineRule="auto"/>
        <w:ind w:end="5.75pt" w:firstLine="12pt"/>
        <w:jc w:val="both"/>
        <w:rPr>
          <w:sz w:val="20"/>
        </w:rPr>
      </w:pPr>
      <w:r w:rsidRPr="00D647AC">
        <w:rPr>
          <w:rFonts w:ascii="宋体" w:eastAsia="宋体" w:hAnsi="宋体" w:cs="宋体" w:hint="eastAsia"/>
          <w:color w:val="231F20"/>
          <w:sz w:val="20"/>
          <w:szCs w:val="20"/>
        </w:rPr>
        <w:t>尽管有第</w:t>
      </w:r>
      <w:r w:rsidRPr="00D647AC">
        <w:rPr>
          <w:color w:val="231F20"/>
          <w:sz w:val="20"/>
          <w:szCs w:val="20"/>
        </w:rPr>
        <w:t>(3)</w:t>
      </w:r>
      <w:r w:rsidRPr="00D647AC">
        <w:rPr>
          <w:rFonts w:ascii="宋体" w:eastAsia="宋体" w:hAnsi="宋体" w:cs="宋体" w:hint="eastAsia"/>
          <w:color w:val="231F20"/>
          <w:sz w:val="20"/>
          <w:szCs w:val="20"/>
        </w:rPr>
        <w:t>款的规定，任何契据、文件或文书如由并非法人团体的人签立，则无须加盖印章，而该等契据、文件或文书可由获此授权的监管局人员以同样方式签立。</w:t>
      </w:r>
    </w:p>
    <w:p w:rsidR="00D647AC" w:rsidRPr="00D647AC" w:rsidRDefault="00D647AC" w:rsidP="00D647AC">
      <w:pPr>
        <w:numPr>
          <w:ilvl w:val="0"/>
          <w:numId w:val="26"/>
        </w:numPr>
        <w:tabs>
          <w:tab w:val="start" w:pos="64.95pt"/>
        </w:tabs>
        <w:spacing w:before="10.85pt" w:line="11.50pt" w:lineRule="auto"/>
        <w:ind w:end="5.75pt" w:firstLine="12pt"/>
        <w:jc w:val="both"/>
        <w:rPr>
          <w:sz w:val="20"/>
        </w:rPr>
      </w:pPr>
      <w:r w:rsidRPr="00D647AC">
        <w:rPr>
          <w:rFonts w:ascii="宋体" w:eastAsia="宋体" w:hAnsi="宋体" w:cs="宋体" w:hint="eastAsia"/>
          <w:color w:val="231F20"/>
          <w:sz w:val="20"/>
          <w:szCs w:val="20"/>
        </w:rPr>
        <w:t>管理局的公章应具有官方和司法效力。</w:t>
      </w:r>
    </w:p>
    <w:p w:rsidR="00D647AC" w:rsidRPr="00D647AC" w:rsidRDefault="00D647AC" w:rsidP="00D647AC">
      <w:pPr>
        <w:spacing w:line="11.50pt" w:lineRule="auto"/>
        <w:jc w:val="both"/>
        <w:rPr>
          <w:sz w:val="20"/>
        </w:rPr>
        <w:sectPr w:rsidR="00D647AC" w:rsidRPr="00D647AC">
          <w:pgSz w:w="499pt" w:h="709pt"/>
          <w:pgMar w:top="70pt" w:right="61pt" w:bottom="14pt" w:left="61pt" w:header="51pt" w:footer="0pt" w:gutter="0pt"/>
          <w:cols w:space="36pt"/>
        </w:sectPr>
      </w:pPr>
    </w:p>
    <w:p w:rsidR="00D647AC" w:rsidRPr="00D647AC" w:rsidRDefault="00D647AC" w:rsidP="00D647AC">
      <w:pPr>
        <w:spacing w:before="2.65pt"/>
        <w:ind w:start="5.90pt"/>
        <w:outlineLvl w:val="1"/>
        <w:rPr>
          <w:b/>
          <w:bCs/>
          <w:sz w:val="20"/>
          <w:szCs w:val="20"/>
        </w:rPr>
      </w:pPr>
      <w:r w:rsidRPr="00D647AC">
        <w:rPr>
          <w:rFonts w:ascii="宋体" w:eastAsia="宋体" w:hAnsi="宋体" w:cs="宋体" w:hint="eastAsia"/>
          <w:b/>
          <w:bCs/>
          <w:color w:val="231F20"/>
          <w:sz w:val="20"/>
          <w:szCs w:val="20"/>
        </w:rPr>
        <w:t>分钟</w:t>
      </w:r>
    </w:p>
    <w:p w:rsidR="00D647AC" w:rsidRPr="00D647AC" w:rsidRDefault="00D647AC" w:rsidP="00D647AC">
      <w:pPr>
        <w:numPr>
          <w:ilvl w:val="0"/>
          <w:numId w:val="28"/>
        </w:numPr>
        <w:tabs>
          <w:tab w:val="start" w:pos="17.90pt"/>
        </w:tabs>
        <w:spacing w:before="10.85pt" w:line="11.50pt" w:lineRule="auto"/>
        <w:ind w:end="34.85pt" w:firstLine="0pt"/>
        <w:rPr>
          <w:sz w:val="20"/>
        </w:rPr>
      </w:pPr>
      <w:r w:rsidRPr="00D647AC">
        <w:rPr>
          <w:color w:val="231F20"/>
          <w:sz w:val="20"/>
          <w:szCs w:val="20"/>
        </w:rPr>
        <w:t xml:space="preserve">(1) </w:t>
      </w:r>
      <w:r w:rsidRPr="00D647AC">
        <w:rPr>
          <w:rFonts w:ascii="宋体" w:eastAsia="宋体" w:hAnsi="宋体" w:cs="宋体" w:hint="eastAsia"/>
          <w:color w:val="231F20"/>
          <w:sz w:val="20"/>
          <w:szCs w:val="20"/>
        </w:rPr>
        <w:t>管理局及各委员会均须保存并以适当形式保存其所有会议的会议记录。</w:t>
      </w:r>
    </w:p>
    <w:p w:rsidR="00D647AC" w:rsidRPr="00D647AC" w:rsidRDefault="00D647AC" w:rsidP="00D647AC">
      <w:pPr>
        <w:numPr>
          <w:ilvl w:val="0"/>
          <w:numId w:val="25"/>
        </w:numPr>
        <w:tabs>
          <w:tab w:val="start" w:pos="35.85pt"/>
        </w:tabs>
        <w:spacing w:before="10.95pt" w:line="11.50pt" w:lineRule="auto"/>
        <w:ind w:end="34.90pt" w:firstLine="12pt"/>
        <w:jc w:val="both"/>
        <w:rPr>
          <w:sz w:val="20"/>
        </w:rPr>
      </w:pPr>
      <w:r w:rsidRPr="00D647AC">
        <w:rPr>
          <w:rFonts w:ascii="宋体" w:eastAsia="宋体" w:hAnsi="宋体" w:cs="宋体" w:hint="eastAsia"/>
          <w:color w:val="231F20"/>
          <w:sz w:val="20"/>
          <w:szCs w:val="20"/>
        </w:rPr>
        <w:t>委员会须尽快将其所有会议的会议记录副本提交给管理局。</w:t>
      </w:r>
    </w:p>
    <w:p w:rsidR="00D647AC" w:rsidRPr="00D647AC" w:rsidRDefault="00D647AC" w:rsidP="00D647AC">
      <w:pPr>
        <w:numPr>
          <w:ilvl w:val="0"/>
          <w:numId w:val="25"/>
        </w:numPr>
        <w:tabs>
          <w:tab w:val="start" w:pos="35.85pt"/>
        </w:tabs>
        <w:spacing w:before="10.90pt" w:line="11.50pt" w:lineRule="auto"/>
        <w:ind w:end="34.85pt" w:firstLine="12pt"/>
        <w:jc w:val="both"/>
        <w:rPr>
          <w:sz w:val="20"/>
        </w:rPr>
      </w:pPr>
      <w:r w:rsidRPr="00D647AC">
        <w:rPr>
          <w:rFonts w:ascii="宋体" w:eastAsia="宋体" w:hAnsi="宋体" w:cs="宋体" w:hint="eastAsia"/>
          <w:color w:val="231F20"/>
          <w:sz w:val="20"/>
          <w:szCs w:val="20"/>
        </w:rPr>
        <w:t>管理局或委员会的任何会议记录，如经妥为签署，则可在任何法律诉讼中获接纳为记录所述事实的表面证据，无须再作证明。</w:t>
      </w:r>
    </w:p>
    <w:p w:rsidR="00D647AC" w:rsidRPr="00D647AC" w:rsidRDefault="00D647AC" w:rsidP="00D647AC">
      <w:pPr>
        <w:numPr>
          <w:ilvl w:val="0"/>
          <w:numId w:val="25"/>
        </w:numPr>
        <w:tabs>
          <w:tab w:val="start" w:pos="35.85pt"/>
        </w:tabs>
        <w:spacing w:before="10.90pt" w:line="11.50pt" w:lineRule="auto"/>
        <w:ind w:end="34.40pt" w:firstLine="12pt"/>
        <w:jc w:val="both"/>
        <w:rPr>
          <w:sz w:val="20"/>
        </w:rPr>
      </w:pPr>
      <w:r w:rsidRPr="00D647AC">
        <w:rPr>
          <w:rFonts w:ascii="宋体" w:eastAsia="宋体" w:hAnsi="宋体" w:cs="宋体" w:hint="eastAsia"/>
          <w:color w:val="231F20"/>
          <w:sz w:val="20"/>
          <w:szCs w:val="20"/>
        </w:rPr>
        <w:t>管理局或委员会举行的每次会议，其会议记录均已按照第</w:t>
      </w:r>
    </w:p>
    <w:p w:rsidR="00D647AC" w:rsidRPr="00D647AC" w:rsidRDefault="00D647AC" w:rsidP="00D647AC">
      <w:pPr>
        <w:spacing w:line="11.50pt" w:lineRule="auto"/>
        <w:ind w:start="5.90pt" w:end="31.30pt"/>
        <w:rPr>
          <w:sz w:val="20"/>
          <w:szCs w:val="20"/>
        </w:rPr>
      </w:pPr>
      <w:r w:rsidRPr="00D647AC">
        <w:rPr>
          <w:color w:val="231F20"/>
          <w:sz w:val="20"/>
          <w:szCs w:val="20"/>
        </w:rPr>
        <w:t xml:space="preserve">(1) </w:t>
      </w:r>
      <w:r w:rsidRPr="00D647AC">
        <w:rPr>
          <w:rFonts w:ascii="宋体" w:eastAsia="宋体" w:hAnsi="宋体" w:cs="宋体" w:hint="eastAsia"/>
          <w:color w:val="231F20"/>
          <w:sz w:val="20"/>
          <w:szCs w:val="20"/>
        </w:rPr>
        <w:t>和</w:t>
      </w:r>
      <w:r w:rsidRPr="00D647AC">
        <w:rPr>
          <w:color w:val="231F20"/>
          <w:sz w:val="20"/>
          <w:szCs w:val="20"/>
        </w:rPr>
        <w:t xml:space="preserve"> (2) </w:t>
      </w:r>
      <w:r w:rsidRPr="00D647AC">
        <w:rPr>
          <w:rFonts w:ascii="宋体" w:eastAsia="宋体" w:hAnsi="宋体" w:cs="宋体" w:hint="eastAsia"/>
          <w:color w:val="231F20"/>
          <w:sz w:val="20"/>
          <w:szCs w:val="20"/>
        </w:rPr>
        <w:t>会议应被视为已正式召集和举行，且出席会议的全体成员均已正式具备行事资格。</w:t>
      </w:r>
    </w:p>
    <w:p w:rsidR="00D647AC" w:rsidRPr="00D647AC" w:rsidRDefault="00D647AC" w:rsidP="00D647AC">
      <w:pPr>
        <w:spacing w:before="9.95pt"/>
        <w:rPr>
          <w:sz w:val="20"/>
          <w:szCs w:val="20"/>
        </w:rPr>
      </w:pPr>
    </w:p>
    <w:p w:rsidR="00D647AC" w:rsidRPr="00D647AC" w:rsidRDefault="00D647AC" w:rsidP="00D647AC">
      <w:pPr>
        <w:ind w:start="5.90pt"/>
        <w:outlineLvl w:val="1"/>
        <w:rPr>
          <w:b/>
          <w:bCs/>
          <w:sz w:val="20"/>
          <w:szCs w:val="20"/>
        </w:rPr>
      </w:pPr>
      <w:r w:rsidRPr="00D647AC">
        <w:rPr>
          <w:rFonts w:ascii="宋体" w:eastAsia="宋体" w:hAnsi="宋体" w:cs="宋体" w:hint="eastAsia"/>
          <w:b/>
          <w:bCs/>
          <w:color w:val="231F20"/>
          <w:sz w:val="20"/>
          <w:szCs w:val="20"/>
        </w:rPr>
        <w:t>程序</w:t>
      </w:r>
    </w:p>
    <w:p w:rsidR="00D647AC" w:rsidRPr="00D647AC" w:rsidRDefault="00D647AC" w:rsidP="00D647AC">
      <w:pPr>
        <w:numPr>
          <w:ilvl w:val="0"/>
          <w:numId w:val="28"/>
        </w:numPr>
        <w:tabs>
          <w:tab w:val="start" w:pos="23.85pt"/>
        </w:tabs>
        <w:spacing w:before="10.50pt"/>
        <w:ind w:start="23.85pt" w:hanging="17.95pt"/>
        <w:rPr>
          <w:sz w:val="20"/>
        </w:rPr>
      </w:pPr>
      <w:r w:rsidRPr="00D647AC">
        <w:rPr>
          <w:rFonts w:ascii="宋体" w:eastAsia="宋体" w:hAnsi="宋体" w:cs="宋体" w:hint="eastAsia"/>
          <w:color w:val="231F20"/>
          <w:sz w:val="20"/>
          <w:szCs w:val="20"/>
        </w:rPr>
        <w:t>该管理局可规范其自身的程序。</w:t>
      </w:r>
    </w:p>
    <w:p w:rsidR="00D647AC" w:rsidRPr="00D647AC" w:rsidRDefault="00D647AC" w:rsidP="00D647AC">
      <w:pPr>
        <w:spacing w:before="10pt"/>
        <w:rPr>
          <w:sz w:val="20"/>
          <w:szCs w:val="20"/>
        </w:rPr>
      </w:pPr>
    </w:p>
    <w:p w:rsidR="00D647AC" w:rsidRPr="00D647AC" w:rsidRDefault="00D647AC" w:rsidP="00D647AC">
      <w:pPr>
        <w:ind w:start="5.90pt"/>
        <w:outlineLvl w:val="1"/>
        <w:rPr>
          <w:b/>
          <w:bCs/>
          <w:sz w:val="20"/>
          <w:szCs w:val="20"/>
        </w:rPr>
      </w:pPr>
      <w:r w:rsidRPr="00D647AC">
        <w:rPr>
          <w:rFonts w:ascii="宋体" w:eastAsia="宋体" w:hAnsi="宋体" w:cs="宋体" w:hint="eastAsia"/>
          <w:b/>
          <w:bCs/>
          <w:color w:val="231F20"/>
          <w:sz w:val="20"/>
          <w:szCs w:val="20"/>
        </w:rPr>
        <w:t>行为和程序的有效性</w:t>
      </w:r>
    </w:p>
    <w:p w:rsidR="00D647AC" w:rsidRPr="00D647AC" w:rsidRDefault="00D647AC" w:rsidP="00D647AC">
      <w:pPr>
        <w:numPr>
          <w:ilvl w:val="0"/>
          <w:numId w:val="28"/>
        </w:numPr>
        <w:tabs>
          <w:tab w:val="start" w:pos="23.85pt"/>
        </w:tabs>
        <w:spacing w:before="10.90pt" w:line="11.50pt" w:lineRule="auto"/>
        <w:ind w:end="34.90pt" w:firstLine="0pt"/>
        <w:rPr>
          <w:sz w:val="20"/>
        </w:rPr>
      </w:pPr>
      <w:r w:rsidRPr="00D647AC">
        <w:rPr>
          <w:rFonts w:ascii="宋体" w:eastAsia="宋体" w:hAnsi="宋体" w:cs="宋体" w:hint="eastAsia"/>
          <w:color w:val="231F20"/>
          <w:sz w:val="20"/>
          <w:szCs w:val="20"/>
        </w:rPr>
        <w:t>根据本法实施的任何行为或采取的任何程序不得以下列理由受到质疑</w:t>
      </w:r>
      <w:r w:rsidRPr="00D647AC">
        <w:rPr>
          <w:color w:val="231F20"/>
          <w:sz w:val="20"/>
          <w:szCs w:val="20"/>
        </w:rPr>
        <w:t>——</w:t>
      </w:r>
    </w:p>
    <w:p w:rsidR="00D647AC" w:rsidRPr="00D647AC" w:rsidRDefault="00D647AC" w:rsidP="00D647AC">
      <w:pPr>
        <w:numPr>
          <w:ilvl w:val="1"/>
          <w:numId w:val="28"/>
        </w:numPr>
        <w:tabs>
          <w:tab w:val="start" w:pos="47.90pt"/>
        </w:tabs>
        <w:spacing w:before="10.90pt" w:line="11.50pt" w:lineRule="auto"/>
        <w:ind w:start="47.90pt" w:end="34.85pt"/>
        <w:rPr>
          <w:sz w:val="20"/>
        </w:rPr>
      </w:pPr>
      <w:r w:rsidRPr="00D647AC">
        <w:rPr>
          <w:rFonts w:ascii="宋体" w:eastAsia="宋体" w:hAnsi="宋体" w:cs="宋体" w:hint="eastAsia"/>
          <w:color w:val="231F20"/>
          <w:sz w:val="20"/>
          <w:szCs w:val="20"/>
        </w:rPr>
        <w:t>管理局的成员职位出现空缺，或管理局的章程出现任何欠妥之处；或</w:t>
      </w:r>
    </w:p>
    <w:p w:rsidR="00D647AC" w:rsidRPr="00D647AC" w:rsidRDefault="00D647AC" w:rsidP="00D647AC">
      <w:pPr>
        <w:numPr>
          <w:ilvl w:val="1"/>
          <w:numId w:val="28"/>
        </w:numPr>
        <w:tabs>
          <w:tab w:val="start" w:pos="47.90pt"/>
        </w:tabs>
        <w:spacing w:before="10.95pt" w:line="11.50pt" w:lineRule="auto"/>
        <w:ind w:start="47.90pt" w:end="34.80pt"/>
        <w:rPr>
          <w:sz w:val="20"/>
        </w:rPr>
      </w:pPr>
      <w:r w:rsidRPr="00D647AC">
        <w:rPr>
          <w:rFonts w:ascii="宋体" w:eastAsia="宋体" w:hAnsi="宋体" w:cs="宋体" w:hint="eastAsia"/>
          <w:color w:val="231F20"/>
          <w:sz w:val="20"/>
          <w:szCs w:val="20"/>
        </w:rPr>
        <w:t>任何不影响案情的遗漏、缺陷或不当之处。</w:t>
      </w:r>
    </w:p>
    <w:p w:rsidR="00D647AC" w:rsidRPr="00D647AC" w:rsidRDefault="00D647AC" w:rsidP="00D647AC">
      <w:pPr>
        <w:spacing w:before="10.05pt"/>
        <w:rPr>
          <w:sz w:val="20"/>
          <w:szCs w:val="20"/>
        </w:rPr>
      </w:pPr>
    </w:p>
    <w:p w:rsidR="00D647AC" w:rsidRPr="00D647AC" w:rsidRDefault="00D647AC" w:rsidP="00D647AC">
      <w:pPr>
        <w:ind w:start="5.90pt"/>
        <w:outlineLvl w:val="1"/>
        <w:rPr>
          <w:b/>
          <w:bCs/>
          <w:sz w:val="20"/>
          <w:szCs w:val="20"/>
        </w:rPr>
      </w:pPr>
      <w:r w:rsidRPr="00D647AC">
        <w:rPr>
          <w:rFonts w:ascii="宋体" w:eastAsia="宋体" w:hAnsi="宋体" w:cs="宋体" w:hint="eastAsia"/>
          <w:b/>
          <w:bCs/>
          <w:color w:val="231F20"/>
          <w:sz w:val="20"/>
          <w:szCs w:val="20"/>
        </w:rPr>
        <w:t>成员应花时间处理管理局的事务</w:t>
      </w:r>
    </w:p>
    <w:p w:rsidR="00D647AC" w:rsidRPr="00D647AC" w:rsidRDefault="00D647AC" w:rsidP="00D647AC">
      <w:pPr>
        <w:numPr>
          <w:ilvl w:val="0"/>
          <w:numId w:val="28"/>
        </w:numPr>
        <w:tabs>
          <w:tab w:val="start" w:pos="29.85pt"/>
        </w:tabs>
        <w:spacing w:before="10.85pt" w:line="11.50pt" w:lineRule="auto"/>
        <w:ind w:end="34.80pt" w:firstLine="0pt"/>
        <w:rPr>
          <w:sz w:val="20"/>
        </w:rPr>
      </w:pPr>
      <w:r w:rsidRPr="00D647AC">
        <w:rPr>
          <w:rFonts w:ascii="宋体" w:eastAsia="宋体" w:hAnsi="宋体" w:cs="宋体" w:hint="eastAsia"/>
          <w:color w:val="231F20"/>
          <w:sz w:val="20"/>
          <w:szCs w:val="20"/>
        </w:rPr>
        <w:t>管理局成员应投入足够时间处理管理局业务，以有效履行其职责。</w:t>
      </w:r>
    </w:p>
    <w:p w:rsidR="00D647AC" w:rsidRPr="00D647AC" w:rsidRDefault="00D647AC" w:rsidP="00D647AC">
      <w:pPr>
        <w:rPr>
          <w:sz w:val="20"/>
          <w:szCs w:val="20"/>
        </w:rPr>
      </w:pPr>
    </w:p>
    <w:p w:rsidR="00D647AC" w:rsidRPr="00D647AC" w:rsidRDefault="00D647AC" w:rsidP="00D647AC">
      <w:pPr>
        <w:rPr>
          <w:sz w:val="20"/>
          <w:szCs w:val="20"/>
        </w:rPr>
      </w:pPr>
    </w:p>
    <w:p w:rsidR="00D647AC" w:rsidRPr="00D647AC" w:rsidRDefault="00D647AC" w:rsidP="00D647AC">
      <w:pPr>
        <w:rPr>
          <w:sz w:val="20"/>
          <w:szCs w:val="20"/>
        </w:rPr>
      </w:pPr>
    </w:p>
    <w:p w:rsidR="00D647AC" w:rsidRPr="00D647AC" w:rsidRDefault="00D647AC" w:rsidP="00D647AC">
      <w:pPr>
        <w:rPr>
          <w:sz w:val="20"/>
          <w:szCs w:val="20"/>
        </w:rPr>
      </w:pPr>
    </w:p>
    <w:p w:rsidR="00D647AC" w:rsidRPr="00D647AC" w:rsidRDefault="00D647AC" w:rsidP="00D647AC">
      <w:pPr>
        <w:rPr>
          <w:sz w:val="20"/>
          <w:szCs w:val="20"/>
        </w:rPr>
      </w:pPr>
    </w:p>
    <w:p w:rsidR="00D647AC" w:rsidRPr="00D647AC" w:rsidRDefault="00D647AC" w:rsidP="00D647AC">
      <w:pPr>
        <w:rPr>
          <w:sz w:val="20"/>
          <w:szCs w:val="20"/>
        </w:rPr>
      </w:pPr>
    </w:p>
    <w:p w:rsidR="00D647AC" w:rsidRPr="00D647AC" w:rsidRDefault="00D647AC" w:rsidP="00D647AC">
      <w:pPr>
        <w:rPr>
          <w:sz w:val="20"/>
          <w:szCs w:val="20"/>
        </w:rPr>
      </w:pPr>
    </w:p>
    <w:p w:rsidR="00D647AC" w:rsidRPr="00D647AC" w:rsidRDefault="00D647AC" w:rsidP="00D647AC">
      <w:pPr>
        <w:rPr>
          <w:sz w:val="20"/>
          <w:szCs w:val="20"/>
        </w:rPr>
      </w:pPr>
    </w:p>
    <w:p w:rsidR="00D647AC" w:rsidRPr="00D647AC" w:rsidRDefault="00D647AC" w:rsidP="00D647AC">
      <w:pPr>
        <w:spacing w:before="8pt"/>
        <w:rPr>
          <w:sz w:val="20"/>
          <w:szCs w:val="20"/>
        </w:rPr>
      </w:pPr>
      <w:r w:rsidRPr="00D647AC">
        <w:rPr>
          <w:noProof/>
          <w:sz w:val="20"/>
          <w:szCs w:val="20"/>
          <w:lang w:eastAsia="zh-CN"/>
        </w:rPr>
        <w:drawing>
          <wp:anchor distT="0" distB="0" distL="0" distR="0" simplePos="0" relativeHeight="487581696" behindDoc="1" locked="0" layoutInCell="1" allowOverlap="1" wp14:anchorId="753CEDC5" wp14:editId="3D7AA54A">
            <wp:simplePos x="0" y="0"/>
            <wp:positionH relativeFrom="page">
              <wp:posOffset>849823</wp:posOffset>
            </wp:positionH>
            <wp:positionV relativeFrom="paragraph">
              <wp:posOffset>262917</wp:posOffset>
            </wp:positionV>
            <wp:extent cx="4267200" cy="1270"/>
            <wp:effectExtent l="0" t="0" r="0" b="0"/>
            <wp:wrapTopAndBottom/>
            <wp:docPr id="14" name="Graphic 6"/>
            <wp:cNvGraphicFramePr>
              <a:graphicFrameLocks xmlns:a="http://purl.oclc.org/ooxml/drawingml/main"/>
            </wp:cNvGraphicFramePr>
            <a:graphic xmlns:a="http://purl.oclc.org/ooxml/drawingml/main">
              <a:graphicData uri="http://schemas.microsoft.com/office/word/2010/wordprocessingShape">
                <wp:wsp>
                  <wp:cNvSpPr>
                    <a:spLocks/>
                  </wp:cNvSpPr>
                  <wp:spPr>
                    <a:xfrm>
                      <a:off x="0" y="0"/>
                      <a:ext cx="4267200" cy="1270"/>
                    </a:xfrm>
                    <a:custGeom>
                      <a:avLst/>
                      <a:gdLst/>
                      <a:ahLst/>
                      <a:cxnLst/>
                      <a:rect l="l" t="t" r="r" b="b"/>
                      <a:pathLst>
                        <a:path w="4267200">
                          <a:moveTo>
                            <a:pt x="0" y="0"/>
                          </a:moveTo>
                          <a:lnTo>
                            <a:pt x="4266984" y="0"/>
                          </a:lnTo>
                        </a:path>
                      </a:pathLst>
                    </a:custGeom>
                    <a:ln w="6096">
                      <a:solidFill>
                        <a:srgbClr val="231F20"/>
                      </a:solidFill>
                      <a:prstDash val="solid"/>
                    </a:ln>
                  </wp:spPr>
                  <wp:bodyPr wrap="square" lIns="0" tIns="0" rIns="0" bIns="0" rtlCol="0">
                    <a:prstTxWarp prst="textNoShape">
                      <a:avLst/>
                    </a:prstTxWarp>
                    <a:noAutofit/>
                  </wp:bodyPr>
                </wp:wsp>
              </a:graphicData>
            </a:graphic>
          </wp:anchor>
        </w:drawing>
      </w:r>
    </w:p>
    <w:p w:rsidR="00D647AC" w:rsidRPr="00D647AC" w:rsidRDefault="00D647AC" w:rsidP="00D647AC">
      <w:pPr>
        <w:spacing w:before="2.90pt"/>
        <w:ind w:start="35.90pt"/>
        <w:rPr>
          <w:sz w:val="12"/>
        </w:rPr>
      </w:pPr>
      <w:r w:rsidRPr="00D647AC">
        <w:rPr>
          <w:rFonts w:ascii="宋体" w:eastAsia="宋体" w:hAnsi="宋体" w:cs="宋体" w:hint="eastAsia"/>
          <w:color w:val="231F20"/>
          <w:sz w:val="12"/>
          <w:szCs w:val="12"/>
        </w:rPr>
        <w:t>油字</w:t>
      </w:r>
    </w:p>
    <w:p w:rsidR="00D647AC" w:rsidRPr="00D647AC" w:rsidRDefault="00D647AC" w:rsidP="00D647AC">
      <w:pPr>
        <w:spacing w:before="0.65pt" w:line="12.95pt" w:lineRule="auto"/>
        <w:ind w:start="35.90pt" w:end="188.40pt"/>
        <w:rPr>
          <w:sz w:val="12"/>
        </w:rPr>
      </w:pPr>
      <w:r w:rsidRPr="00D647AC">
        <w:rPr>
          <w:noProof/>
          <w:lang w:eastAsia="zh-CN"/>
        </w:rPr>
        <w:drawing>
          <wp:anchor distT="0" distB="0" distL="0" distR="0" simplePos="0" relativeHeight="487580672" behindDoc="0" locked="0" layoutInCell="1" allowOverlap="1" wp14:anchorId="2523D224" wp14:editId="6A4162C7">
            <wp:simplePos x="0" y="0"/>
            <wp:positionH relativeFrom="page">
              <wp:posOffset>851268</wp:posOffset>
            </wp:positionH>
            <wp:positionV relativeFrom="paragraph">
              <wp:posOffset>-71184</wp:posOffset>
            </wp:positionV>
            <wp:extent cx="323215" cy="396875"/>
            <wp:effectExtent l="0" t="0" r="0" b="0"/>
            <wp:wrapNone/>
            <wp:docPr id="15" name="Group 7"/>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a:xfrm>
                      <a:off x="0" y="0"/>
                      <a:ext cx="323215" cy="396875"/>
                      <a:chOff x="0" y="0"/>
                      <a:chExt cx="323215" cy="396875"/>
                    </a:xfrm>
                  </wp:grpSpPr>
                  <pic:pic xmlns:pic="http://purl.oclc.org/ooxml/drawingml/picture">
                    <pic:nvPicPr>
                      <pic:cNvPr id="16" name="Image 8"/>
                      <pic:cNvPicPr/>
                    </pic:nvPicPr>
                    <pic:blipFill>
                      <a:blip r:embed="rId16" cstate="print"/>
                      <a:stretch>
                        <a:fillRect/>
                      </a:stretch>
                    </pic:blipFill>
                    <pic:spPr>
                      <a:xfrm>
                        <a:off x="4358" y="0"/>
                        <a:ext cx="318792" cy="318880"/>
                      </a:xfrm>
                      <a:prstGeom prst="rect">
                        <a:avLst/>
                      </a:prstGeom>
                    </pic:spPr>
                  </pic:pic>
                  <pic:pic xmlns:pic="http://purl.oclc.org/ooxml/drawingml/picture">
                    <pic:nvPicPr>
                      <pic:cNvPr id="17" name="Image 9"/>
                      <pic:cNvPicPr/>
                    </pic:nvPicPr>
                    <pic:blipFill>
                      <a:blip r:embed="rId17" cstate="print"/>
                      <a:stretch>
                        <a:fillRect/>
                      </a:stretch>
                    </pic:blipFill>
                    <pic:spPr>
                      <a:xfrm>
                        <a:off x="250405" y="330767"/>
                        <a:ext cx="70472" cy="66090"/>
                      </a:xfrm>
                      <a:prstGeom prst="rect">
                        <a:avLst/>
                      </a:prstGeom>
                    </pic:spPr>
                  </pic:pic>
                  <pic:pic xmlns:pic="http://purl.oclc.org/ooxml/drawingml/picture">
                    <pic:nvPicPr>
                      <pic:cNvPr id="18" name="Image 10"/>
                      <pic:cNvPicPr/>
                    </pic:nvPicPr>
                    <pic:blipFill>
                      <a:blip r:embed="rId18" cstate="print"/>
                      <a:stretch>
                        <a:fillRect/>
                      </a:stretch>
                    </pic:blipFill>
                    <pic:spPr>
                      <a:xfrm>
                        <a:off x="151917" y="330767"/>
                        <a:ext cx="89789" cy="66090"/>
                      </a:xfrm>
                      <a:prstGeom prst="rect">
                        <a:avLst/>
                      </a:prstGeom>
                    </pic:spPr>
                  </pic:pic>
                  <pic:pic xmlns:pic="http://purl.oclc.org/ooxml/drawingml/picture">
                    <pic:nvPicPr>
                      <pic:cNvPr id="19" name="Image 11"/>
                      <pic:cNvPicPr/>
                    </pic:nvPicPr>
                    <pic:blipFill>
                      <a:blip r:embed="rId19" cstate="print"/>
                      <a:stretch>
                        <a:fillRect/>
                      </a:stretch>
                    </pic:blipFill>
                    <pic:spPr>
                      <a:xfrm>
                        <a:off x="73126" y="330767"/>
                        <a:ext cx="70078" cy="66090"/>
                      </a:xfrm>
                      <a:prstGeom prst="rect">
                        <a:avLst/>
                      </a:prstGeom>
                    </pic:spPr>
                  </pic:pic>
                  <pic:pic xmlns:pic="http://purl.oclc.org/ooxml/drawingml/picture">
                    <pic:nvPicPr>
                      <pic:cNvPr id="20" name="Image 12"/>
                      <pic:cNvPicPr/>
                    </pic:nvPicPr>
                    <pic:blipFill>
                      <a:blip r:embed="rId20" cstate="print"/>
                      <a:stretch>
                        <a:fillRect/>
                      </a:stretch>
                    </pic:blipFill>
                    <pic:spPr>
                      <a:xfrm>
                        <a:off x="0" y="330767"/>
                        <a:ext cx="68199" cy="66090"/>
                      </a:xfrm>
                      <a:prstGeom prst="rect">
                        <a:avLst/>
                      </a:prstGeom>
                    </pic:spPr>
                  </pic:pic>
                </wp:wgp>
              </a:graphicData>
            </a:graphic>
          </wp:anchor>
        </w:drawing>
      </w:r>
      <w:r w:rsidRPr="00D647AC">
        <w:rPr>
          <w:rFonts w:ascii="宋体" w:eastAsia="宋体" w:hAnsi="宋体" w:cs="宋体" w:hint="eastAsia"/>
          <w:color w:val="231F20"/>
          <w:sz w:val="12"/>
          <w:szCs w:val="12"/>
        </w:rPr>
        <w:t>马来西亚国家警察局，吉隆坡</w:t>
      </w:r>
    </w:p>
    <w:p w:rsidR="00D647AC" w:rsidRPr="00D647AC" w:rsidRDefault="00D647AC" w:rsidP="00D647AC">
      <w:pPr>
        <w:spacing w:before="0.10pt"/>
        <w:ind w:start="35.90pt"/>
        <w:rPr>
          <w:sz w:val="12"/>
        </w:rPr>
      </w:pPr>
      <w:r w:rsidRPr="00D647AC">
        <w:rPr>
          <w:color w:val="231F20"/>
          <w:sz w:val="12"/>
          <w:szCs w:val="12"/>
        </w:rPr>
        <w:t xml:space="preserve">BAGI PIHAK DAN DENGAN PERINTAH KERAJAAN </w:t>
      </w:r>
      <w:r w:rsidRPr="00D647AC">
        <w:rPr>
          <w:rFonts w:ascii="宋体" w:eastAsia="宋体" w:hAnsi="宋体" w:cs="宋体" w:hint="eastAsia"/>
          <w:color w:val="231F20"/>
          <w:sz w:val="12"/>
          <w:szCs w:val="12"/>
        </w:rPr>
        <w:t>马来西亚</w:t>
      </w:r>
    </w:p>
    <w:sectPr w:rsidR="00D647AC" w:rsidRPr="00D647AC">
      <w:pgSz w:w="499pt" w:h="709pt"/>
      <w:pgMar w:top="70pt" w:right="61pt" w:bottom="14pt" w:left="61pt" w:header="51pt" w:footer="0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786345" w:rsidRDefault="00786345" w:rsidP="00786345">
      <w:r>
        <w:separator/>
      </w:r>
    </w:p>
  </w:endnote>
  <w:endnote w:type="continuationSeparator" w:id="0">
    <w:p w:rsidR="00786345" w:rsidRDefault="00786345" w:rsidP="0078634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alibri">
    <w:altName w:val="Calibri"/>
    <w:panose1 w:val="020F0502020204030204"/>
    <w:charset w:characterSet="iso-8859-1"/>
    <w:family w:val="swiss"/>
    <w:pitch w:val="variable"/>
    <w:sig w:usb0="E0002AFF" w:usb1="C000247B" w:usb2="00000009" w:usb3="00000000" w:csb0="000001FF" w:csb1="00000000"/>
  </w:font>
  <w:font w:name="宋体">
    <w:altName w:val="SimSun"/>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43"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47AC" w:rsidRDefault="00D647AC">
    <w:pPr>
      <w:pStyle w:val="a8"/>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47AC" w:rsidRDefault="00D647AC">
    <w:pPr>
      <w:pStyle w:val="a8"/>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47AC" w:rsidRDefault="00D647AC">
    <w:pPr>
      <w:pStyle w:val="a8"/>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786345" w:rsidRDefault="00786345" w:rsidP="00786345">
      <w:r>
        <w:separator/>
      </w:r>
    </w:p>
  </w:footnote>
  <w:footnote w:type="continuationSeparator" w:id="0">
    <w:p w:rsidR="00786345" w:rsidRDefault="00786345" w:rsidP="00786345">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47AC" w:rsidRDefault="00D647AC">
    <w:pPr>
      <w:pStyle w:val="a3"/>
      <w:spacing w:line="0.70pt" w:lineRule="auto"/>
    </w:pPr>
    <w:r>
      <w:rPr>
        <w:noProof/>
        <w:lang w:eastAsia="zh-CN"/>
      </w:rPr>
      <w:drawing>
        <wp:anchor distT="0" distB="0" distL="0" distR="0" simplePos="0" relativeHeight="251661312" behindDoc="1" locked="0" layoutInCell="1" allowOverlap="1" wp14:anchorId="14E03D99" wp14:editId="79A7E3E8">
          <wp:simplePos x="0" y="0"/>
          <wp:positionH relativeFrom="page">
            <wp:posOffset>811530</wp:posOffset>
          </wp:positionH>
          <wp:positionV relativeFrom="page">
            <wp:posOffset>634991</wp:posOffset>
          </wp:positionV>
          <wp:extent cx="248920" cy="177800"/>
          <wp:effectExtent l="0" t="0" r="0" b="0"/>
          <wp:wrapNone/>
          <wp:docPr id="3" name="Textbox 3"/>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48920" cy="177800"/>
                  </a:xfrm>
                  <a:prstGeom prst="rect">
                    <a:avLst/>
                  </a:prstGeom>
                </wp:spPr>
                <wp:txbx>
                  <wne:txbxContent>
                    <w:p w:rsidR="00D647AC" w:rsidRDefault="00D647AC">
                      <w:pPr>
                        <w:spacing w:line="12.60pt" w:lineRule="exact"/>
                        <w:ind w:start="3pt"/>
                        <w:rPr>
                          <w:sz w:val="24"/>
                        </w:rPr>
                      </w:pPr>
                      <w:r>
                        <w:rPr>
                          <w:color w:val="231F20"/>
                          <w:spacing w:val="-5"/>
                          <w:sz w:val="24"/>
                        </w:rPr>
                        <w:fldChar w:fldCharType="begin"/>
                      </w:r>
                      <w:r>
                        <w:rPr>
                          <w:color w:val="231F20"/>
                          <w:spacing w:val="-5"/>
                          <w:sz w:val="24"/>
                        </w:rPr>
                        <w:instrText xml:space="preserve"> PAGE </w:instrText>
                      </w:r>
                      <w:r>
                        <w:rPr>
                          <w:color w:val="231F20"/>
                          <w:spacing w:val="-5"/>
                          <w:sz w:val="24"/>
                        </w:rPr>
                        <w:fldChar w:fldCharType="separate"/>
                      </w:r>
                      <w:r>
                        <w:rPr>
                          <w:noProof/>
                          <w:color w:val="231F20"/>
                          <w:spacing w:val="-5"/>
                          <w:sz w:val="24"/>
                        </w:rPr>
                        <w:t>22</w:t>
                      </w:r>
                      <w:r>
                        <w:rPr>
                          <w:color w:val="231F20"/>
                          <w:spacing w:val="-5"/>
                          <w:sz w:val="24"/>
                        </w:rPr>
                        <w:fldChar w:fldCharType="end"/>
                      </w:r>
                    </w:p>
                  </wne:txbxContent>
                </wp:txbx>
                <wp:bodyPr wrap="square" lIns="0" tIns="0" rIns="0" bIns="0" rtlCol="0">
                  <a:noAutofit/>
                </wp:bodyPr>
              </wp:wsp>
            </a:graphicData>
          </a:graphic>
        </wp:anchor>
      </w:drawing>
    </w:r>
    <w:r>
      <w:rPr>
        <w:noProof/>
        <w:lang w:eastAsia="zh-CN"/>
      </w:rPr>
      <w:drawing>
        <wp:anchor distT="0" distB="0" distL="0" distR="0" simplePos="0" relativeHeight="251662336" behindDoc="1" locked="0" layoutInCell="1" allowOverlap="1" wp14:anchorId="38DF2681" wp14:editId="63D4FA01">
          <wp:simplePos x="0" y="0"/>
          <wp:positionH relativeFrom="page">
            <wp:posOffset>2380984</wp:posOffset>
          </wp:positionH>
          <wp:positionV relativeFrom="page">
            <wp:posOffset>634991</wp:posOffset>
          </wp:positionV>
          <wp:extent cx="1208405" cy="177800"/>
          <wp:effectExtent l="0" t="0" r="0" b="0"/>
          <wp:wrapNone/>
          <wp:docPr id="4" name="Textbox 4"/>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208405" cy="177800"/>
                  </a:xfrm>
                  <a:prstGeom prst="rect">
                    <a:avLst/>
                  </a:prstGeom>
                </wp:spPr>
                <wp:txbx>
                  <wne:txbxContent>
                    <w:p w:rsidR="00D647AC" w:rsidRDefault="00D647AC">
                      <w:pPr>
                        <w:spacing w:line="12.60pt" w:lineRule="exact"/>
                        <w:ind w:start="1pt"/>
                        <w:rPr>
                          <w:i/>
                          <w:sz w:val="24"/>
                        </w:rPr>
                      </w:pPr>
                      <w:r w:rsidRPr="002B2438">
                        <w:rPr>
                          <w:rFonts w:ascii="宋体" w:eastAsia="宋体" w:hAnsi="宋体" w:cs="宋体" w:hint="eastAsia"/>
                          <w:i/>
                          <w:color w:val="231F20"/>
                          <w:sz w:val="24"/>
                          <w:szCs w:val="24"/>
                        </w:rPr>
                        <w:t>马来西亚法律</w:t>
                      </w:r>
                    </w:p>
                  </wne:txbxContent>
                </wp:txbx>
                <wp:bodyPr wrap="square" lIns="0" tIns="0" rIns="0" bIns="0" rtlCol="0">
                  <a:noAutofit/>
                </wp:bodyPr>
              </wp:wsp>
            </a:graphicData>
          </a:graphic>
        </wp:anchor>
      </w:drawing>
    </w:r>
    <w:r>
      <w:rPr>
        <w:noProof/>
        <w:lang w:eastAsia="zh-CN"/>
      </w:rPr>
      <w:drawing>
        <wp:anchor distT="0" distB="0" distL="0" distR="0" simplePos="0" relativeHeight="251663360" behindDoc="1" locked="0" layoutInCell="1" allowOverlap="1" wp14:anchorId="7C87DBB7" wp14:editId="0304F624">
          <wp:simplePos x="0" y="0"/>
          <wp:positionH relativeFrom="page">
            <wp:posOffset>4537075</wp:posOffset>
          </wp:positionH>
          <wp:positionV relativeFrom="page">
            <wp:posOffset>634365</wp:posOffset>
          </wp:positionV>
          <wp:extent cx="894398" cy="320040"/>
          <wp:effectExtent l="0" t="0" r="0" b="0"/>
          <wp:wrapNone/>
          <wp:docPr id="21" name="Textbox 5"/>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894398" cy="320040"/>
                  </a:xfrm>
                  <a:prstGeom prst="rect">
                    <a:avLst/>
                  </a:prstGeom>
                </wp:spPr>
                <wp:txbx>
                  <wne:txbxContent>
                    <w:p w:rsidR="00D647AC" w:rsidRPr="002B2438" w:rsidRDefault="00D647AC" w:rsidP="002B2438">
                      <w:pPr>
                        <w:spacing w:line="9pt" w:lineRule="auto"/>
                        <w:ind w:start="1pt"/>
                        <w:rPr>
                          <w:b/>
                          <w:sz w:val="20"/>
                          <w:szCs w:val="18"/>
                        </w:rPr>
                      </w:pPr>
                      <w:r w:rsidRPr="002B2438">
                        <w:rPr>
                          <w:rFonts w:ascii="宋体" w:eastAsia="宋体" w:hAnsi="宋体" w:cs="宋体" w:hint="eastAsia"/>
                          <w:b/>
                          <w:color w:val="231F20"/>
                          <w:sz w:val="20"/>
                          <w:szCs w:val="20"/>
                        </w:rPr>
                        <w:t>第</w:t>
                      </w:r>
                      <w:r w:rsidRPr="002B2438">
                        <w:rPr>
                          <w:b/>
                          <w:color w:val="231F20"/>
                          <w:sz w:val="20"/>
                          <w:szCs w:val="20"/>
                        </w:rPr>
                        <w:t>738</w:t>
                      </w:r>
                      <w:r w:rsidRPr="002B2438">
                        <w:rPr>
                          <w:rFonts w:ascii="宋体" w:eastAsia="宋体" w:hAnsi="宋体" w:cs="宋体" w:hint="eastAsia"/>
                          <w:b/>
                          <w:color w:val="231F20"/>
                          <w:sz w:val="20"/>
                          <w:szCs w:val="20"/>
                        </w:rPr>
                        <w:t>号法案</w:t>
                      </w:r>
                    </w:p>
                  </wne:txbxContent>
                </wp:txbx>
                <wp:bodyPr wrap="square" lIns="0" tIns="0" rIns="0" bIns="0" rtlCol="0">
                  <a:noAutofit/>
                </wp:bodyPr>
              </wp:wsp>
            </a:graphicData>
          </a:graphic>
          <wp14:sizeRelH relativeFrom="margin">
            <wp14:pctWidth>0%</wp14:pctWidth>
          </wp14:sizeRelH>
          <wp14:sizeRelV relativeFrom="margin">
            <wp14:pctHeight>0%</wp14:pctHeight>
          </wp14:sizeRelV>
        </wp:anchor>
      </w:drawing>
    </w: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47AC" w:rsidRDefault="00D647AC">
    <w:pPr>
      <w:pStyle w:val="a3"/>
      <w:spacing w:line="0.70pt" w:lineRule="auto"/>
    </w:pPr>
    <w:r>
      <w:rPr>
        <w:noProof/>
        <w:lang w:eastAsia="zh-CN"/>
      </w:rPr>
      <w:drawing>
        <wp:anchor distT="0" distB="0" distL="0" distR="0" simplePos="0" relativeHeight="251659264" behindDoc="1" locked="0" layoutInCell="1" allowOverlap="1" wp14:anchorId="706383E3" wp14:editId="34C7A03E">
          <wp:simplePos x="0" y="0"/>
          <wp:positionH relativeFrom="page">
            <wp:posOffset>2491527</wp:posOffset>
          </wp:positionH>
          <wp:positionV relativeFrom="page">
            <wp:posOffset>635002</wp:posOffset>
          </wp:positionV>
          <wp:extent cx="1727200" cy="177800"/>
          <wp:effectExtent l="0" t="0" r="0" b="0"/>
          <wp:wrapNone/>
          <wp:docPr id="22" name="Textbox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727200" cy="177800"/>
                  </a:xfrm>
                  <a:prstGeom prst="rect">
                    <a:avLst/>
                  </a:prstGeom>
                </wp:spPr>
                <wp:txbx>
                  <wne:txbxContent>
                    <w:p w:rsidR="00D647AC" w:rsidRDefault="00D647AC">
                      <w:pPr>
                        <w:spacing w:line="12.60pt" w:lineRule="exact"/>
                        <w:ind w:start="1pt"/>
                        <w:rPr>
                          <w:i/>
                          <w:sz w:val="24"/>
                        </w:rPr>
                      </w:pPr>
                      <w:r w:rsidRPr="002B2438">
                        <w:rPr>
                          <w:rFonts w:ascii="宋体" w:eastAsia="宋体" w:hAnsi="宋体" w:cs="宋体" w:hint="eastAsia"/>
                          <w:i/>
                          <w:color w:val="231F20"/>
                          <w:sz w:val="24"/>
                          <w:szCs w:val="24"/>
                        </w:rPr>
                        <w:t>医疗器材管理局</w:t>
                      </w:r>
                    </w:p>
                  </wne:txbxContent>
                </wp:txbx>
                <wp:bodyPr wrap="square" lIns="0" tIns="0" rIns="0" bIns="0" rtlCol="0">
                  <a:noAutofit/>
                </wp:bodyPr>
              </wp:wsp>
            </a:graphicData>
          </a:graphic>
        </wp:anchor>
      </w:drawing>
    </w:r>
    <w:r>
      <w:rPr>
        <w:noProof/>
        <w:lang w:eastAsia="zh-CN"/>
      </w:rPr>
      <w:drawing>
        <wp:anchor distT="0" distB="0" distL="0" distR="0" simplePos="0" relativeHeight="251660288" behindDoc="1" locked="0" layoutInCell="1" allowOverlap="1" wp14:anchorId="695B2FFB" wp14:editId="6A4C98A2">
          <wp:simplePos x="0" y="0"/>
          <wp:positionH relativeFrom="page">
            <wp:posOffset>5292054</wp:posOffset>
          </wp:positionH>
          <wp:positionV relativeFrom="page">
            <wp:posOffset>635002</wp:posOffset>
          </wp:positionV>
          <wp:extent cx="248920" cy="177800"/>
          <wp:effectExtent l="0" t="0" r="0" b="0"/>
          <wp:wrapNone/>
          <wp:docPr id="23" name="Textbox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48920" cy="177800"/>
                  </a:xfrm>
                  <a:prstGeom prst="rect">
                    <a:avLst/>
                  </a:prstGeom>
                </wp:spPr>
                <wp:txbx>
                  <wne:txbxContent>
                    <w:p w:rsidR="00D647AC" w:rsidRDefault="00D647AC">
                      <w:pPr>
                        <w:spacing w:line="12.60pt" w:lineRule="exact"/>
                        <w:ind w:start="3pt"/>
                        <w:rPr>
                          <w:sz w:val="24"/>
                        </w:rPr>
                      </w:pPr>
                      <w:r>
                        <w:rPr>
                          <w:color w:val="231F20"/>
                          <w:spacing w:val="-5"/>
                          <w:sz w:val="24"/>
                        </w:rPr>
                        <w:fldChar w:fldCharType="begin"/>
                      </w:r>
                      <w:r>
                        <w:rPr>
                          <w:color w:val="231F20"/>
                          <w:spacing w:val="-5"/>
                          <w:sz w:val="24"/>
                        </w:rPr>
                        <w:instrText xml:space="preserve"> PAGE </w:instrText>
                      </w:r>
                      <w:r>
                        <w:rPr>
                          <w:color w:val="231F20"/>
                          <w:spacing w:val="-5"/>
                          <w:sz w:val="24"/>
                        </w:rPr>
                        <w:fldChar w:fldCharType="separate"/>
                      </w:r>
                      <w:r>
                        <w:rPr>
                          <w:noProof/>
                          <w:color w:val="231F20"/>
                          <w:spacing w:val="-5"/>
                          <w:sz w:val="24"/>
                        </w:rPr>
                        <w:t>21</w:t>
                      </w:r>
                      <w:r>
                        <w:rPr>
                          <w:color w:val="231F20"/>
                          <w:spacing w:val="-5"/>
                          <w:sz w:val="24"/>
                        </w:rPr>
                        <w:fldChar w:fldCharType="end"/>
                      </w:r>
                    </w:p>
                  </wne:txbxContent>
                </wp:txbx>
                <wp:bodyPr wrap="square" lIns="0" tIns="0" rIns="0" bIns="0" rtlCol="0">
                  <a:noAutofit/>
                </wp:bodyPr>
              </wp:wsp>
            </a:graphicData>
          </a:graphic>
        </wp:anchor>
      </w:drawing>
    </w: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47AC" w:rsidRDefault="00D647AC">
    <w:pPr>
      <w:pStyle w:val="a6"/>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3AE54D6"/>
    <w:multiLevelType w:val="hybridMultilevel"/>
    <w:tmpl w:val="AD761354"/>
    <w:lvl w:ilvl="0" w:tplc="C30A02F4">
      <w:start w:val="10"/>
      <w:numFmt w:val="decimal"/>
      <w:lvlText w:val="%1."/>
      <w:lvlJc w:val="start"/>
      <w:pPr>
        <w:ind w:start="27pt" w:hanging="24pt"/>
        <w:jc w:val="star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CAAA803C">
      <w:start w:val="2"/>
      <w:numFmt w:val="decimal"/>
      <w:lvlText w:val="(%2)"/>
      <w:lvlJc w:val="start"/>
      <w:pPr>
        <w:ind w:start="27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E4C6382A">
      <w:numFmt w:val="bullet"/>
      <w:lvlText w:val="•"/>
      <w:lvlJc w:val="start"/>
      <w:pPr>
        <w:ind w:start="95.35pt" w:hanging="21pt"/>
      </w:pPr>
      <w:rPr>
        <w:rFonts w:hint="default"/>
        <w:lang w:val="en-US" w:eastAsia="en-US" w:bidi="ar-SA"/>
      </w:rPr>
    </w:lvl>
    <w:lvl w:ilvl="3" w:tplc="F4E0C8B6">
      <w:numFmt w:val="bullet"/>
      <w:lvlText w:val="•"/>
      <w:lvlJc w:val="start"/>
      <w:pPr>
        <w:ind w:start="129.55pt" w:hanging="21pt"/>
      </w:pPr>
      <w:rPr>
        <w:rFonts w:hint="default"/>
        <w:lang w:val="en-US" w:eastAsia="en-US" w:bidi="ar-SA"/>
      </w:rPr>
    </w:lvl>
    <w:lvl w:ilvl="4" w:tplc="9BE2D7AE">
      <w:numFmt w:val="bullet"/>
      <w:lvlText w:val="•"/>
      <w:lvlJc w:val="start"/>
      <w:pPr>
        <w:ind w:start="163.75pt" w:hanging="21pt"/>
      </w:pPr>
      <w:rPr>
        <w:rFonts w:hint="default"/>
        <w:lang w:val="en-US" w:eastAsia="en-US" w:bidi="ar-SA"/>
      </w:rPr>
    </w:lvl>
    <w:lvl w:ilvl="5" w:tplc="D16CBF34">
      <w:numFmt w:val="bullet"/>
      <w:lvlText w:val="•"/>
      <w:lvlJc w:val="start"/>
      <w:pPr>
        <w:ind w:start="197.90pt" w:hanging="21pt"/>
      </w:pPr>
      <w:rPr>
        <w:rFonts w:hint="default"/>
        <w:lang w:val="en-US" w:eastAsia="en-US" w:bidi="ar-SA"/>
      </w:rPr>
    </w:lvl>
    <w:lvl w:ilvl="6" w:tplc="BD3EA528">
      <w:numFmt w:val="bullet"/>
      <w:lvlText w:val="•"/>
      <w:lvlJc w:val="start"/>
      <w:pPr>
        <w:ind w:start="232.10pt" w:hanging="21pt"/>
      </w:pPr>
      <w:rPr>
        <w:rFonts w:hint="default"/>
        <w:lang w:val="en-US" w:eastAsia="en-US" w:bidi="ar-SA"/>
      </w:rPr>
    </w:lvl>
    <w:lvl w:ilvl="7" w:tplc="93FA6F6A">
      <w:numFmt w:val="bullet"/>
      <w:lvlText w:val="•"/>
      <w:lvlJc w:val="start"/>
      <w:pPr>
        <w:ind w:start="266.30pt" w:hanging="21pt"/>
      </w:pPr>
      <w:rPr>
        <w:rFonts w:hint="default"/>
        <w:lang w:val="en-US" w:eastAsia="en-US" w:bidi="ar-SA"/>
      </w:rPr>
    </w:lvl>
    <w:lvl w:ilvl="8" w:tplc="A2FAF8EC">
      <w:numFmt w:val="bullet"/>
      <w:lvlText w:val="•"/>
      <w:lvlJc w:val="start"/>
      <w:pPr>
        <w:ind w:start="300.50pt" w:hanging="21pt"/>
      </w:pPr>
      <w:rPr>
        <w:rFonts w:hint="default"/>
        <w:lang w:val="en-US" w:eastAsia="en-US" w:bidi="ar-SA"/>
      </w:rPr>
    </w:lvl>
  </w:abstractNum>
  <w:abstractNum w:abstractNumId="1" w15:restartNumberingAfterBreak="0">
    <w:nsid w:val="0CA6772F"/>
    <w:multiLevelType w:val="hybridMultilevel"/>
    <w:tmpl w:val="126AF136"/>
    <w:lvl w:ilvl="0" w:tplc="337A358C">
      <w:start w:val="3"/>
      <w:numFmt w:val="decimal"/>
      <w:lvlText w:val="%1."/>
      <w:lvlJc w:val="start"/>
      <w:pPr>
        <w:ind w:start="5.90pt" w:hanging="16pt"/>
        <w:jc w:val="star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8E886DDE">
      <w:start w:val="2"/>
      <w:numFmt w:val="decimal"/>
      <w:lvlText w:val="(%2)"/>
      <w:lvlJc w:val="start"/>
      <w:pPr>
        <w:ind w:start="5.90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530C84B6">
      <w:start w:val="1"/>
      <w:numFmt w:val="lowerLetter"/>
      <w:lvlText w:val="(%3)"/>
      <w:lvlJc w:val="start"/>
      <w:pPr>
        <w:ind w:start="53.90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3" w:tplc="B6E02A60">
      <w:numFmt w:val="bullet"/>
      <w:lvlText w:val="•"/>
      <w:lvlJc w:val="start"/>
      <w:pPr>
        <w:ind w:start="123.95pt" w:hanging="20.90pt"/>
      </w:pPr>
      <w:rPr>
        <w:rFonts w:hint="default"/>
        <w:lang w:val="en-US" w:eastAsia="en-US" w:bidi="ar-SA"/>
      </w:rPr>
    </w:lvl>
    <w:lvl w:ilvl="4" w:tplc="F0EE9BE4">
      <w:numFmt w:val="bullet"/>
      <w:lvlText w:val="•"/>
      <w:lvlJc w:val="start"/>
      <w:pPr>
        <w:ind w:start="158.95pt" w:hanging="20.90pt"/>
      </w:pPr>
      <w:rPr>
        <w:rFonts w:hint="default"/>
        <w:lang w:val="en-US" w:eastAsia="en-US" w:bidi="ar-SA"/>
      </w:rPr>
    </w:lvl>
    <w:lvl w:ilvl="5" w:tplc="142C5B8C">
      <w:numFmt w:val="bullet"/>
      <w:lvlText w:val="•"/>
      <w:lvlJc w:val="start"/>
      <w:pPr>
        <w:ind w:start="193.95pt" w:hanging="20.90pt"/>
      </w:pPr>
      <w:rPr>
        <w:rFonts w:hint="default"/>
        <w:lang w:val="en-US" w:eastAsia="en-US" w:bidi="ar-SA"/>
      </w:rPr>
    </w:lvl>
    <w:lvl w:ilvl="6" w:tplc="9D1E1306">
      <w:numFmt w:val="bullet"/>
      <w:lvlText w:val="•"/>
      <w:lvlJc w:val="start"/>
      <w:pPr>
        <w:ind w:start="228.90pt" w:hanging="20.90pt"/>
      </w:pPr>
      <w:rPr>
        <w:rFonts w:hint="default"/>
        <w:lang w:val="en-US" w:eastAsia="en-US" w:bidi="ar-SA"/>
      </w:rPr>
    </w:lvl>
    <w:lvl w:ilvl="7" w:tplc="11400722">
      <w:numFmt w:val="bullet"/>
      <w:lvlText w:val="•"/>
      <w:lvlJc w:val="start"/>
      <w:pPr>
        <w:ind w:start="263.90pt" w:hanging="20.90pt"/>
      </w:pPr>
      <w:rPr>
        <w:rFonts w:hint="default"/>
        <w:lang w:val="en-US" w:eastAsia="en-US" w:bidi="ar-SA"/>
      </w:rPr>
    </w:lvl>
    <w:lvl w:ilvl="8" w:tplc="EC4CA8FC">
      <w:numFmt w:val="bullet"/>
      <w:lvlText w:val="•"/>
      <w:lvlJc w:val="start"/>
      <w:pPr>
        <w:ind w:start="298.90pt" w:hanging="20.90pt"/>
      </w:pPr>
      <w:rPr>
        <w:rFonts w:hint="default"/>
        <w:lang w:val="en-US" w:eastAsia="en-US" w:bidi="ar-SA"/>
      </w:rPr>
    </w:lvl>
  </w:abstractNum>
  <w:abstractNum w:abstractNumId="2" w15:restartNumberingAfterBreak="0">
    <w:nsid w:val="0FC06ECE"/>
    <w:multiLevelType w:val="hybridMultilevel"/>
    <w:tmpl w:val="3C142640"/>
    <w:lvl w:ilvl="0" w:tplc="C382C496">
      <w:start w:val="2"/>
      <w:numFmt w:val="decimal"/>
      <w:lvlText w:val="(%1)"/>
      <w:lvlJc w:val="start"/>
      <w:pPr>
        <w:ind w:start="5.90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6C1867DC">
      <w:numFmt w:val="bullet"/>
      <w:lvlText w:val="•"/>
      <w:lvlJc w:val="start"/>
      <w:pPr>
        <w:ind w:start="43.05pt" w:hanging="21pt"/>
      </w:pPr>
      <w:rPr>
        <w:rFonts w:hint="default"/>
        <w:lang w:val="en-US" w:eastAsia="en-US" w:bidi="ar-SA"/>
      </w:rPr>
    </w:lvl>
    <w:lvl w:ilvl="2" w:tplc="D12E78AE">
      <w:numFmt w:val="bullet"/>
      <w:lvlText w:val="•"/>
      <w:lvlJc w:val="start"/>
      <w:pPr>
        <w:ind w:start="80.15pt" w:hanging="21pt"/>
      </w:pPr>
      <w:rPr>
        <w:rFonts w:hint="default"/>
        <w:lang w:val="en-US" w:eastAsia="en-US" w:bidi="ar-SA"/>
      </w:rPr>
    </w:lvl>
    <w:lvl w:ilvl="3" w:tplc="40C8A920">
      <w:numFmt w:val="bullet"/>
      <w:lvlText w:val="•"/>
      <w:lvlJc w:val="start"/>
      <w:pPr>
        <w:ind w:start="117.25pt" w:hanging="21pt"/>
      </w:pPr>
      <w:rPr>
        <w:rFonts w:hint="default"/>
        <w:lang w:val="en-US" w:eastAsia="en-US" w:bidi="ar-SA"/>
      </w:rPr>
    </w:lvl>
    <w:lvl w:ilvl="4" w:tplc="B45CD32C">
      <w:numFmt w:val="bullet"/>
      <w:lvlText w:val="•"/>
      <w:lvlJc w:val="start"/>
      <w:pPr>
        <w:ind w:start="154.35pt" w:hanging="21pt"/>
      </w:pPr>
      <w:rPr>
        <w:rFonts w:hint="default"/>
        <w:lang w:val="en-US" w:eastAsia="en-US" w:bidi="ar-SA"/>
      </w:rPr>
    </w:lvl>
    <w:lvl w:ilvl="5" w:tplc="C2A0F0C2">
      <w:numFmt w:val="bullet"/>
      <w:lvlText w:val="•"/>
      <w:lvlJc w:val="start"/>
      <w:pPr>
        <w:ind w:start="191.40pt" w:hanging="21pt"/>
      </w:pPr>
      <w:rPr>
        <w:rFonts w:hint="default"/>
        <w:lang w:val="en-US" w:eastAsia="en-US" w:bidi="ar-SA"/>
      </w:rPr>
    </w:lvl>
    <w:lvl w:ilvl="6" w:tplc="E3CC856A">
      <w:numFmt w:val="bullet"/>
      <w:lvlText w:val="•"/>
      <w:lvlJc w:val="start"/>
      <w:pPr>
        <w:ind w:start="228.50pt" w:hanging="21pt"/>
      </w:pPr>
      <w:rPr>
        <w:rFonts w:hint="default"/>
        <w:lang w:val="en-US" w:eastAsia="en-US" w:bidi="ar-SA"/>
      </w:rPr>
    </w:lvl>
    <w:lvl w:ilvl="7" w:tplc="BDF2901A">
      <w:numFmt w:val="bullet"/>
      <w:lvlText w:val="•"/>
      <w:lvlJc w:val="start"/>
      <w:pPr>
        <w:ind w:start="265.60pt" w:hanging="21pt"/>
      </w:pPr>
      <w:rPr>
        <w:rFonts w:hint="default"/>
        <w:lang w:val="en-US" w:eastAsia="en-US" w:bidi="ar-SA"/>
      </w:rPr>
    </w:lvl>
    <w:lvl w:ilvl="8" w:tplc="BB48587A">
      <w:numFmt w:val="bullet"/>
      <w:lvlText w:val="•"/>
      <w:lvlJc w:val="start"/>
      <w:pPr>
        <w:ind w:start="302.70pt" w:hanging="21pt"/>
      </w:pPr>
      <w:rPr>
        <w:rFonts w:hint="default"/>
        <w:lang w:val="en-US" w:eastAsia="en-US" w:bidi="ar-SA"/>
      </w:rPr>
    </w:lvl>
  </w:abstractNum>
  <w:abstractNum w:abstractNumId="3" w15:restartNumberingAfterBreak="0">
    <w:nsid w:val="107038CE"/>
    <w:multiLevelType w:val="hybridMultilevel"/>
    <w:tmpl w:val="D5883F46"/>
    <w:lvl w:ilvl="0" w:tplc="EA76364E">
      <w:start w:val="1"/>
      <w:numFmt w:val="decimal"/>
      <w:lvlText w:val="%1."/>
      <w:lvlJc w:val="start"/>
      <w:pPr>
        <w:ind w:start="5.90pt" w:hanging="12pt"/>
        <w:jc w:val="end"/>
      </w:pPr>
      <w:rPr>
        <w:rFonts w:ascii="Times New Roman" w:eastAsia="Times New Roman" w:hAnsi="Times New Roman" w:cs="Times New Roman" w:hint="default"/>
        <w:b/>
        <w:bCs/>
        <w:i w:val="0"/>
        <w:iCs w:val="0"/>
        <w:color w:val="231F20"/>
        <w:spacing w:val="0"/>
        <w:w w:val="100%"/>
        <w:sz w:val="20"/>
        <w:szCs w:val="20"/>
        <w:lang w:val="en-US" w:eastAsia="en-US" w:bidi="ar-SA"/>
      </w:rPr>
    </w:lvl>
    <w:lvl w:ilvl="1" w:tplc="CE1CB8E8">
      <w:start w:val="1"/>
      <w:numFmt w:val="lowerLetter"/>
      <w:lvlText w:val="(%2)"/>
      <w:lvlJc w:val="start"/>
      <w:pPr>
        <w:ind w:start="77pt" w:hanging="18.45pt"/>
        <w:jc w:val="start"/>
      </w:pPr>
      <w:rPr>
        <w:rFonts w:ascii="Times New Roman" w:eastAsia="Times New Roman" w:hAnsi="Times New Roman" w:cs="Times New Roman" w:hint="default"/>
        <w:b w:val="0"/>
        <w:bCs w:val="0"/>
        <w:i/>
        <w:iCs/>
        <w:color w:val="231F20"/>
        <w:spacing w:val="0"/>
        <w:w w:val="100%"/>
        <w:sz w:val="20"/>
        <w:szCs w:val="20"/>
        <w:lang w:val="en-US" w:eastAsia="en-US" w:bidi="ar-SA"/>
      </w:rPr>
    </w:lvl>
    <w:lvl w:ilvl="2" w:tplc="563257D8">
      <w:numFmt w:val="bullet"/>
      <w:lvlText w:val="•"/>
      <w:lvlJc w:val="start"/>
      <w:pPr>
        <w:ind w:start="77pt" w:hanging="18.45pt"/>
      </w:pPr>
      <w:rPr>
        <w:rFonts w:hint="default"/>
        <w:lang w:val="en-US" w:eastAsia="en-US" w:bidi="ar-SA"/>
      </w:rPr>
    </w:lvl>
    <w:lvl w:ilvl="3" w:tplc="82CAED12">
      <w:numFmt w:val="bullet"/>
      <w:lvlText w:val="•"/>
      <w:lvlJc w:val="start"/>
      <w:pPr>
        <w:ind w:start="114.45pt" w:hanging="18.45pt"/>
      </w:pPr>
      <w:rPr>
        <w:rFonts w:hint="default"/>
        <w:lang w:val="en-US" w:eastAsia="en-US" w:bidi="ar-SA"/>
      </w:rPr>
    </w:lvl>
    <w:lvl w:ilvl="4" w:tplc="79563B7E">
      <w:numFmt w:val="bullet"/>
      <w:lvlText w:val="•"/>
      <w:lvlJc w:val="start"/>
      <w:pPr>
        <w:ind w:start="151.95pt" w:hanging="18.45pt"/>
      </w:pPr>
      <w:rPr>
        <w:rFonts w:hint="default"/>
        <w:lang w:val="en-US" w:eastAsia="en-US" w:bidi="ar-SA"/>
      </w:rPr>
    </w:lvl>
    <w:lvl w:ilvl="5" w:tplc="C9DC98FA">
      <w:numFmt w:val="bullet"/>
      <w:lvlText w:val="•"/>
      <w:lvlJc w:val="start"/>
      <w:pPr>
        <w:ind w:start="189.45pt" w:hanging="18.45pt"/>
      </w:pPr>
      <w:rPr>
        <w:rFonts w:hint="default"/>
        <w:lang w:val="en-US" w:eastAsia="en-US" w:bidi="ar-SA"/>
      </w:rPr>
    </w:lvl>
    <w:lvl w:ilvl="6" w:tplc="32707F7C">
      <w:numFmt w:val="bullet"/>
      <w:lvlText w:val="•"/>
      <w:lvlJc w:val="start"/>
      <w:pPr>
        <w:ind w:start="226.90pt" w:hanging="18.45pt"/>
      </w:pPr>
      <w:rPr>
        <w:rFonts w:hint="default"/>
        <w:lang w:val="en-US" w:eastAsia="en-US" w:bidi="ar-SA"/>
      </w:rPr>
    </w:lvl>
    <w:lvl w:ilvl="7" w:tplc="5E4E56D6">
      <w:numFmt w:val="bullet"/>
      <w:lvlText w:val="•"/>
      <w:lvlJc w:val="start"/>
      <w:pPr>
        <w:ind w:start="264.40pt" w:hanging="18.45pt"/>
      </w:pPr>
      <w:rPr>
        <w:rFonts w:hint="default"/>
        <w:lang w:val="en-US" w:eastAsia="en-US" w:bidi="ar-SA"/>
      </w:rPr>
    </w:lvl>
    <w:lvl w:ilvl="8" w:tplc="A67A2A6C">
      <w:numFmt w:val="bullet"/>
      <w:lvlText w:val="•"/>
      <w:lvlJc w:val="start"/>
      <w:pPr>
        <w:ind w:start="301.90pt" w:hanging="18.45pt"/>
      </w:pPr>
      <w:rPr>
        <w:rFonts w:hint="default"/>
        <w:lang w:val="en-US" w:eastAsia="en-US" w:bidi="ar-SA"/>
      </w:rPr>
    </w:lvl>
  </w:abstractNum>
  <w:abstractNum w:abstractNumId="4" w15:restartNumberingAfterBreak="0">
    <w:nsid w:val="1AC07131"/>
    <w:multiLevelType w:val="hybridMultilevel"/>
    <w:tmpl w:val="54ACCA10"/>
    <w:lvl w:ilvl="0" w:tplc="56F09B2C">
      <w:start w:val="5"/>
      <w:numFmt w:val="lowerLetter"/>
      <w:lvlText w:val="(%1)"/>
      <w:lvlJc w:val="start"/>
      <w:pPr>
        <w:ind w:start="75pt" w:hanging="20.25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1" w:tplc="8BDC0C94">
      <w:numFmt w:val="bullet"/>
      <w:lvlText w:val="•"/>
      <w:lvlJc w:val="start"/>
      <w:pPr>
        <w:ind w:start="104.35pt" w:hanging="20.25pt"/>
      </w:pPr>
      <w:rPr>
        <w:rFonts w:hint="default"/>
        <w:lang w:val="en-US" w:eastAsia="en-US" w:bidi="ar-SA"/>
      </w:rPr>
    </w:lvl>
    <w:lvl w:ilvl="2" w:tplc="08CCEF62">
      <w:numFmt w:val="bullet"/>
      <w:lvlText w:val="•"/>
      <w:lvlJc w:val="start"/>
      <w:pPr>
        <w:ind w:start="133.75pt" w:hanging="20.25pt"/>
      </w:pPr>
      <w:rPr>
        <w:rFonts w:hint="default"/>
        <w:lang w:val="en-US" w:eastAsia="en-US" w:bidi="ar-SA"/>
      </w:rPr>
    </w:lvl>
    <w:lvl w:ilvl="3" w:tplc="10F6083E">
      <w:numFmt w:val="bullet"/>
      <w:lvlText w:val="•"/>
      <w:lvlJc w:val="start"/>
      <w:pPr>
        <w:ind w:start="163.15pt" w:hanging="20.25pt"/>
      </w:pPr>
      <w:rPr>
        <w:rFonts w:hint="default"/>
        <w:lang w:val="en-US" w:eastAsia="en-US" w:bidi="ar-SA"/>
      </w:rPr>
    </w:lvl>
    <w:lvl w:ilvl="4" w:tplc="6FA4785A">
      <w:numFmt w:val="bullet"/>
      <w:lvlText w:val="•"/>
      <w:lvlJc w:val="start"/>
      <w:pPr>
        <w:ind w:start="192.55pt" w:hanging="20.25pt"/>
      </w:pPr>
      <w:rPr>
        <w:rFonts w:hint="default"/>
        <w:lang w:val="en-US" w:eastAsia="en-US" w:bidi="ar-SA"/>
      </w:rPr>
    </w:lvl>
    <w:lvl w:ilvl="5" w:tplc="A94A1E02">
      <w:numFmt w:val="bullet"/>
      <w:lvlText w:val="•"/>
      <w:lvlJc w:val="start"/>
      <w:pPr>
        <w:ind w:start="221.90pt" w:hanging="20.25pt"/>
      </w:pPr>
      <w:rPr>
        <w:rFonts w:hint="default"/>
        <w:lang w:val="en-US" w:eastAsia="en-US" w:bidi="ar-SA"/>
      </w:rPr>
    </w:lvl>
    <w:lvl w:ilvl="6" w:tplc="9A448BB2">
      <w:numFmt w:val="bullet"/>
      <w:lvlText w:val="•"/>
      <w:lvlJc w:val="start"/>
      <w:pPr>
        <w:ind w:start="251.30pt" w:hanging="20.25pt"/>
      </w:pPr>
      <w:rPr>
        <w:rFonts w:hint="default"/>
        <w:lang w:val="en-US" w:eastAsia="en-US" w:bidi="ar-SA"/>
      </w:rPr>
    </w:lvl>
    <w:lvl w:ilvl="7" w:tplc="D46CC190">
      <w:numFmt w:val="bullet"/>
      <w:lvlText w:val="•"/>
      <w:lvlJc w:val="start"/>
      <w:pPr>
        <w:ind w:start="280.70pt" w:hanging="20.25pt"/>
      </w:pPr>
      <w:rPr>
        <w:rFonts w:hint="default"/>
        <w:lang w:val="en-US" w:eastAsia="en-US" w:bidi="ar-SA"/>
      </w:rPr>
    </w:lvl>
    <w:lvl w:ilvl="8" w:tplc="247871C0">
      <w:numFmt w:val="bullet"/>
      <w:lvlText w:val="•"/>
      <w:lvlJc w:val="start"/>
      <w:pPr>
        <w:ind w:start="310.10pt" w:hanging="20.25pt"/>
      </w:pPr>
      <w:rPr>
        <w:rFonts w:hint="default"/>
        <w:lang w:val="en-US" w:eastAsia="en-US" w:bidi="ar-SA"/>
      </w:rPr>
    </w:lvl>
  </w:abstractNum>
  <w:abstractNum w:abstractNumId="5" w15:restartNumberingAfterBreak="0">
    <w:nsid w:val="1CA21A4E"/>
    <w:multiLevelType w:val="hybridMultilevel"/>
    <w:tmpl w:val="B59801CA"/>
    <w:lvl w:ilvl="0" w:tplc="17E064EE">
      <w:start w:val="2"/>
      <w:numFmt w:val="decimal"/>
      <w:lvlText w:val="(%1)"/>
      <w:lvlJc w:val="start"/>
      <w:pPr>
        <w:ind w:start="35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78FCD8CA">
      <w:numFmt w:val="bullet"/>
      <w:lvlText w:val="•"/>
      <w:lvlJc w:val="start"/>
      <w:pPr>
        <w:ind w:start="69.15pt" w:hanging="21pt"/>
      </w:pPr>
      <w:rPr>
        <w:rFonts w:hint="default"/>
        <w:lang w:val="en-US" w:eastAsia="en-US" w:bidi="ar-SA"/>
      </w:rPr>
    </w:lvl>
    <w:lvl w:ilvl="2" w:tplc="57D4B33A">
      <w:numFmt w:val="bullet"/>
      <w:lvlText w:val="•"/>
      <w:lvlJc w:val="start"/>
      <w:pPr>
        <w:ind w:start="103.35pt" w:hanging="21pt"/>
      </w:pPr>
      <w:rPr>
        <w:rFonts w:hint="default"/>
        <w:lang w:val="en-US" w:eastAsia="en-US" w:bidi="ar-SA"/>
      </w:rPr>
    </w:lvl>
    <w:lvl w:ilvl="3" w:tplc="6CAEE202">
      <w:numFmt w:val="bullet"/>
      <w:lvlText w:val="•"/>
      <w:lvlJc w:val="start"/>
      <w:pPr>
        <w:ind w:start="137.55pt" w:hanging="21pt"/>
      </w:pPr>
      <w:rPr>
        <w:rFonts w:hint="default"/>
        <w:lang w:val="en-US" w:eastAsia="en-US" w:bidi="ar-SA"/>
      </w:rPr>
    </w:lvl>
    <w:lvl w:ilvl="4" w:tplc="18605C6A">
      <w:numFmt w:val="bullet"/>
      <w:lvlText w:val="•"/>
      <w:lvlJc w:val="start"/>
      <w:pPr>
        <w:ind w:start="171.75pt" w:hanging="21pt"/>
      </w:pPr>
      <w:rPr>
        <w:rFonts w:hint="default"/>
        <w:lang w:val="en-US" w:eastAsia="en-US" w:bidi="ar-SA"/>
      </w:rPr>
    </w:lvl>
    <w:lvl w:ilvl="5" w:tplc="EB72192A">
      <w:numFmt w:val="bullet"/>
      <w:lvlText w:val="•"/>
      <w:lvlJc w:val="start"/>
      <w:pPr>
        <w:ind w:start="205.90pt" w:hanging="21pt"/>
      </w:pPr>
      <w:rPr>
        <w:rFonts w:hint="default"/>
        <w:lang w:val="en-US" w:eastAsia="en-US" w:bidi="ar-SA"/>
      </w:rPr>
    </w:lvl>
    <w:lvl w:ilvl="6" w:tplc="BA98F13A">
      <w:numFmt w:val="bullet"/>
      <w:lvlText w:val="•"/>
      <w:lvlJc w:val="start"/>
      <w:pPr>
        <w:ind w:start="240.10pt" w:hanging="21pt"/>
      </w:pPr>
      <w:rPr>
        <w:rFonts w:hint="default"/>
        <w:lang w:val="en-US" w:eastAsia="en-US" w:bidi="ar-SA"/>
      </w:rPr>
    </w:lvl>
    <w:lvl w:ilvl="7" w:tplc="E6C841F6">
      <w:numFmt w:val="bullet"/>
      <w:lvlText w:val="•"/>
      <w:lvlJc w:val="start"/>
      <w:pPr>
        <w:ind w:start="274.30pt" w:hanging="21pt"/>
      </w:pPr>
      <w:rPr>
        <w:rFonts w:hint="default"/>
        <w:lang w:val="en-US" w:eastAsia="en-US" w:bidi="ar-SA"/>
      </w:rPr>
    </w:lvl>
    <w:lvl w:ilvl="8" w:tplc="C4D2507C">
      <w:numFmt w:val="bullet"/>
      <w:lvlText w:val="•"/>
      <w:lvlJc w:val="start"/>
      <w:pPr>
        <w:ind w:start="308.50pt" w:hanging="21pt"/>
      </w:pPr>
      <w:rPr>
        <w:rFonts w:hint="default"/>
        <w:lang w:val="en-US" w:eastAsia="en-US" w:bidi="ar-SA"/>
      </w:rPr>
    </w:lvl>
  </w:abstractNum>
  <w:abstractNum w:abstractNumId="6" w15:restartNumberingAfterBreak="0">
    <w:nsid w:val="21921CDF"/>
    <w:multiLevelType w:val="hybridMultilevel"/>
    <w:tmpl w:val="94A2A31C"/>
    <w:lvl w:ilvl="0" w:tplc="D4F44768">
      <w:start w:val="2"/>
      <w:numFmt w:val="decimal"/>
      <w:lvlText w:val="(%1)"/>
      <w:lvlJc w:val="start"/>
      <w:pPr>
        <w:ind w:start="5.90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F65CB46C">
      <w:numFmt w:val="bullet"/>
      <w:lvlText w:val="•"/>
      <w:lvlJc w:val="start"/>
      <w:pPr>
        <w:ind w:start="43.05pt" w:hanging="21pt"/>
      </w:pPr>
      <w:rPr>
        <w:rFonts w:hint="default"/>
        <w:lang w:val="en-US" w:eastAsia="en-US" w:bidi="ar-SA"/>
      </w:rPr>
    </w:lvl>
    <w:lvl w:ilvl="2" w:tplc="045A3372">
      <w:numFmt w:val="bullet"/>
      <w:lvlText w:val="•"/>
      <w:lvlJc w:val="start"/>
      <w:pPr>
        <w:ind w:start="80.15pt" w:hanging="21pt"/>
      </w:pPr>
      <w:rPr>
        <w:rFonts w:hint="default"/>
        <w:lang w:val="en-US" w:eastAsia="en-US" w:bidi="ar-SA"/>
      </w:rPr>
    </w:lvl>
    <w:lvl w:ilvl="3" w:tplc="2B7A5EA4">
      <w:numFmt w:val="bullet"/>
      <w:lvlText w:val="•"/>
      <w:lvlJc w:val="start"/>
      <w:pPr>
        <w:ind w:start="117.25pt" w:hanging="21pt"/>
      </w:pPr>
      <w:rPr>
        <w:rFonts w:hint="default"/>
        <w:lang w:val="en-US" w:eastAsia="en-US" w:bidi="ar-SA"/>
      </w:rPr>
    </w:lvl>
    <w:lvl w:ilvl="4" w:tplc="424A9EDC">
      <w:numFmt w:val="bullet"/>
      <w:lvlText w:val="•"/>
      <w:lvlJc w:val="start"/>
      <w:pPr>
        <w:ind w:start="154.35pt" w:hanging="21pt"/>
      </w:pPr>
      <w:rPr>
        <w:rFonts w:hint="default"/>
        <w:lang w:val="en-US" w:eastAsia="en-US" w:bidi="ar-SA"/>
      </w:rPr>
    </w:lvl>
    <w:lvl w:ilvl="5" w:tplc="0DBC4BB2">
      <w:numFmt w:val="bullet"/>
      <w:lvlText w:val="•"/>
      <w:lvlJc w:val="start"/>
      <w:pPr>
        <w:ind w:start="191.40pt" w:hanging="21pt"/>
      </w:pPr>
      <w:rPr>
        <w:rFonts w:hint="default"/>
        <w:lang w:val="en-US" w:eastAsia="en-US" w:bidi="ar-SA"/>
      </w:rPr>
    </w:lvl>
    <w:lvl w:ilvl="6" w:tplc="515A67DA">
      <w:numFmt w:val="bullet"/>
      <w:lvlText w:val="•"/>
      <w:lvlJc w:val="start"/>
      <w:pPr>
        <w:ind w:start="228.50pt" w:hanging="21pt"/>
      </w:pPr>
      <w:rPr>
        <w:rFonts w:hint="default"/>
        <w:lang w:val="en-US" w:eastAsia="en-US" w:bidi="ar-SA"/>
      </w:rPr>
    </w:lvl>
    <w:lvl w:ilvl="7" w:tplc="9F1A3668">
      <w:numFmt w:val="bullet"/>
      <w:lvlText w:val="•"/>
      <w:lvlJc w:val="start"/>
      <w:pPr>
        <w:ind w:start="265.60pt" w:hanging="21pt"/>
      </w:pPr>
      <w:rPr>
        <w:rFonts w:hint="default"/>
        <w:lang w:val="en-US" w:eastAsia="en-US" w:bidi="ar-SA"/>
      </w:rPr>
    </w:lvl>
    <w:lvl w:ilvl="8" w:tplc="9E965A66">
      <w:numFmt w:val="bullet"/>
      <w:lvlText w:val="•"/>
      <w:lvlJc w:val="start"/>
      <w:pPr>
        <w:ind w:start="302.70pt" w:hanging="21pt"/>
      </w:pPr>
      <w:rPr>
        <w:rFonts w:hint="default"/>
        <w:lang w:val="en-US" w:eastAsia="en-US" w:bidi="ar-SA"/>
      </w:rPr>
    </w:lvl>
  </w:abstractNum>
  <w:abstractNum w:abstractNumId="7" w15:restartNumberingAfterBreak="0">
    <w:nsid w:val="235B1F7D"/>
    <w:multiLevelType w:val="hybridMultilevel"/>
    <w:tmpl w:val="67E6800E"/>
    <w:lvl w:ilvl="0" w:tplc="2A4ADCE0">
      <w:start w:val="2"/>
      <w:numFmt w:val="decimal"/>
      <w:lvlText w:val="(%1)"/>
      <w:lvlJc w:val="start"/>
      <w:pPr>
        <w:ind w:start="35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32622962">
      <w:numFmt w:val="bullet"/>
      <w:lvlText w:val="•"/>
      <w:lvlJc w:val="start"/>
      <w:pPr>
        <w:ind w:start="69.15pt" w:hanging="21pt"/>
      </w:pPr>
      <w:rPr>
        <w:rFonts w:hint="default"/>
        <w:lang w:val="en-US" w:eastAsia="en-US" w:bidi="ar-SA"/>
      </w:rPr>
    </w:lvl>
    <w:lvl w:ilvl="2" w:tplc="E4F4F4EE">
      <w:numFmt w:val="bullet"/>
      <w:lvlText w:val="•"/>
      <w:lvlJc w:val="start"/>
      <w:pPr>
        <w:ind w:start="103.35pt" w:hanging="21pt"/>
      </w:pPr>
      <w:rPr>
        <w:rFonts w:hint="default"/>
        <w:lang w:val="en-US" w:eastAsia="en-US" w:bidi="ar-SA"/>
      </w:rPr>
    </w:lvl>
    <w:lvl w:ilvl="3" w:tplc="ED40627C">
      <w:numFmt w:val="bullet"/>
      <w:lvlText w:val="•"/>
      <w:lvlJc w:val="start"/>
      <w:pPr>
        <w:ind w:start="137.55pt" w:hanging="21pt"/>
      </w:pPr>
      <w:rPr>
        <w:rFonts w:hint="default"/>
        <w:lang w:val="en-US" w:eastAsia="en-US" w:bidi="ar-SA"/>
      </w:rPr>
    </w:lvl>
    <w:lvl w:ilvl="4" w:tplc="C3C4D752">
      <w:numFmt w:val="bullet"/>
      <w:lvlText w:val="•"/>
      <w:lvlJc w:val="start"/>
      <w:pPr>
        <w:ind w:start="171.75pt" w:hanging="21pt"/>
      </w:pPr>
      <w:rPr>
        <w:rFonts w:hint="default"/>
        <w:lang w:val="en-US" w:eastAsia="en-US" w:bidi="ar-SA"/>
      </w:rPr>
    </w:lvl>
    <w:lvl w:ilvl="5" w:tplc="084CC25E">
      <w:numFmt w:val="bullet"/>
      <w:lvlText w:val="•"/>
      <w:lvlJc w:val="start"/>
      <w:pPr>
        <w:ind w:start="205.90pt" w:hanging="21pt"/>
      </w:pPr>
      <w:rPr>
        <w:rFonts w:hint="default"/>
        <w:lang w:val="en-US" w:eastAsia="en-US" w:bidi="ar-SA"/>
      </w:rPr>
    </w:lvl>
    <w:lvl w:ilvl="6" w:tplc="052CE110">
      <w:numFmt w:val="bullet"/>
      <w:lvlText w:val="•"/>
      <w:lvlJc w:val="start"/>
      <w:pPr>
        <w:ind w:start="240.10pt" w:hanging="21pt"/>
      </w:pPr>
      <w:rPr>
        <w:rFonts w:hint="default"/>
        <w:lang w:val="en-US" w:eastAsia="en-US" w:bidi="ar-SA"/>
      </w:rPr>
    </w:lvl>
    <w:lvl w:ilvl="7" w:tplc="D2AE0D88">
      <w:numFmt w:val="bullet"/>
      <w:lvlText w:val="•"/>
      <w:lvlJc w:val="start"/>
      <w:pPr>
        <w:ind w:start="274.30pt" w:hanging="21pt"/>
      </w:pPr>
      <w:rPr>
        <w:rFonts w:hint="default"/>
        <w:lang w:val="en-US" w:eastAsia="en-US" w:bidi="ar-SA"/>
      </w:rPr>
    </w:lvl>
    <w:lvl w:ilvl="8" w:tplc="9A94C714">
      <w:numFmt w:val="bullet"/>
      <w:lvlText w:val="•"/>
      <w:lvlJc w:val="start"/>
      <w:pPr>
        <w:ind w:start="308.50pt" w:hanging="21pt"/>
      </w:pPr>
      <w:rPr>
        <w:rFonts w:hint="default"/>
        <w:lang w:val="en-US" w:eastAsia="en-US" w:bidi="ar-SA"/>
      </w:rPr>
    </w:lvl>
  </w:abstractNum>
  <w:abstractNum w:abstractNumId="8" w15:restartNumberingAfterBreak="0">
    <w:nsid w:val="2A9D0B3E"/>
    <w:multiLevelType w:val="hybridMultilevel"/>
    <w:tmpl w:val="EC02AE2E"/>
    <w:lvl w:ilvl="0" w:tplc="B7BE9850">
      <w:start w:val="16"/>
      <w:numFmt w:val="decimal"/>
      <w:lvlText w:val="%1."/>
      <w:lvlJc w:val="start"/>
      <w:pPr>
        <w:ind w:start="41.90pt" w:hanging="25.25pt"/>
        <w:jc w:val="star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63C6FCE">
      <w:numFmt w:val="bullet"/>
      <w:lvlText w:val="•"/>
      <w:lvlJc w:val="start"/>
      <w:pPr>
        <w:ind w:start="74.65pt" w:hanging="25.25pt"/>
      </w:pPr>
      <w:rPr>
        <w:rFonts w:hint="default"/>
        <w:lang w:val="en-US" w:eastAsia="en-US" w:bidi="ar-SA"/>
      </w:rPr>
    </w:lvl>
    <w:lvl w:ilvl="2" w:tplc="B5C60A5C">
      <w:numFmt w:val="bullet"/>
      <w:lvlText w:val="•"/>
      <w:lvlJc w:val="start"/>
      <w:pPr>
        <w:ind w:start="107.35pt" w:hanging="25.25pt"/>
      </w:pPr>
      <w:rPr>
        <w:rFonts w:hint="default"/>
        <w:lang w:val="en-US" w:eastAsia="en-US" w:bidi="ar-SA"/>
      </w:rPr>
    </w:lvl>
    <w:lvl w:ilvl="3" w:tplc="D6FE790E">
      <w:numFmt w:val="bullet"/>
      <w:lvlText w:val="•"/>
      <w:lvlJc w:val="start"/>
      <w:pPr>
        <w:ind w:start="140.05pt" w:hanging="25.25pt"/>
      </w:pPr>
      <w:rPr>
        <w:rFonts w:hint="default"/>
        <w:lang w:val="en-US" w:eastAsia="en-US" w:bidi="ar-SA"/>
      </w:rPr>
    </w:lvl>
    <w:lvl w:ilvl="4" w:tplc="6C8CAD62">
      <w:numFmt w:val="bullet"/>
      <w:lvlText w:val="•"/>
      <w:lvlJc w:val="start"/>
      <w:pPr>
        <w:ind w:start="172.75pt" w:hanging="25.25pt"/>
      </w:pPr>
      <w:rPr>
        <w:rFonts w:hint="default"/>
        <w:lang w:val="en-US" w:eastAsia="en-US" w:bidi="ar-SA"/>
      </w:rPr>
    </w:lvl>
    <w:lvl w:ilvl="5" w:tplc="3EF489C2">
      <w:numFmt w:val="bullet"/>
      <w:lvlText w:val="•"/>
      <w:lvlJc w:val="start"/>
      <w:pPr>
        <w:ind w:start="205.40pt" w:hanging="25.25pt"/>
      </w:pPr>
      <w:rPr>
        <w:rFonts w:hint="default"/>
        <w:lang w:val="en-US" w:eastAsia="en-US" w:bidi="ar-SA"/>
      </w:rPr>
    </w:lvl>
    <w:lvl w:ilvl="6" w:tplc="5E36CBFA">
      <w:numFmt w:val="bullet"/>
      <w:lvlText w:val="•"/>
      <w:lvlJc w:val="start"/>
      <w:pPr>
        <w:ind w:start="238.10pt" w:hanging="25.25pt"/>
      </w:pPr>
      <w:rPr>
        <w:rFonts w:hint="default"/>
        <w:lang w:val="en-US" w:eastAsia="en-US" w:bidi="ar-SA"/>
      </w:rPr>
    </w:lvl>
    <w:lvl w:ilvl="7" w:tplc="C296881E">
      <w:numFmt w:val="bullet"/>
      <w:lvlText w:val="•"/>
      <w:lvlJc w:val="start"/>
      <w:pPr>
        <w:ind w:start="270.80pt" w:hanging="25.25pt"/>
      </w:pPr>
      <w:rPr>
        <w:rFonts w:hint="default"/>
        <w:lang w:val="en-US" w:eastAsia="en-US" w:bidi="ar-SA"/>
      </w:rPr>
    </w:lvl>
    <w:lvl w:ilvl="8" w:tplc="802E03AA">
      <w:numFmt w:val="bullet"/>
      <w:lvlText w:val="•"/>
      <w:lvlJc w:val="start"/>
      <w:pPr>
        <w:ind w:start="303.50pt" w:hanging="25.25pt"/>
      </w:pPr>
      <w:rPr>
        <w:rFonts w:hint="default"/>
        <w:lang w:val="en-US" w:eastAsia="en-US" w:bidi="ar-SA"/>
      </w:rPr>
    </w:lvl>
  </w:abstractNum>
  <w:abstractNum w:abstractNumId="9" w15:restartNumberingAfterBreak="0">
    <w:nsid w:val="2E2037E3"/>
    <w:multiLevelType w:val="hybridMultilevel"/>
    <w:tmpl w:val="6F22F978"/>
    <w:lvl w:ilvl="0" w:tplc="25B618BE">
      <w:start w:val="1"/>
      <w:numFmt w:val="decimal"/>
      <w:lvlText w:val="%1."/>
      <w:lvlJc w:val="start"/>
      <w:pPr>
        <w:ind w:start="27pt" w:hanging="16pt"/>
        <w:jc w:val="star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85FA42E0">
      <w:numFmt w:val="bullet"/>
      <w:lvlText w:val="•"/>
      <w:lvlJc w:val="start"/>
      <w:pPr>
        <w:ind w:start="61.15pt" w:hanging="16pt"/>
      </w:pPr>
      <w:rPr>
        <w:rFonts w:hint="default"/>
        <w:lang w:val="en-US" w:eastAsia="en-US" w:bidi="ar-SA"/>
      </w:rPr>
    </w:lvl>
    <w:lvl w:ilvl="2" w:tplc="1FEC2B7E">
      <w:numFmt w:val="bullet"/>
      <w:lvlText w:val="•"/>
      <w:lvlJc w:val="start"/>
      <w:pPr>
        <w:ind w:start="95.35pt" w:hanging="16pt"/>
      </w:pPr>
      <w:rPr>
        <w:rFonts w:hint="default"/>
        <w:lang w:val="en-US" w:eastAsia="en-US" w:bidi="ar-SA"/>
      </w:rPr>
    </w:lvl>
    <w:lvl w:ilvl="3" w:tplc="0596CB00">
      <w:numFmt w:val="bullet"/>
      <w:lvlText w:val="•"/>
      <w:lvlJc w:val="start"/>
      <w:pPr>
        <w:ind w:start="129.55pt" w:hanging="16pt"/>
      </w:pPr>
      <w:rPr>
        <w:rFonts w:hint="default"/>
        <w:lang w:val="en-US" w:eastAsia="en-US" w:bidi="ar-SA"/>
      </w:rPr>
    </w:lvl>
    <w:lvl w:ilvl="4" w:tplc="4FE8EFFA">
      <w:numFmt w:val="bullet"/>
      <w:lvlText w:val="•"/>
      <w:lvlJc w:val="start"/>
      <w:pPr>
        <w:ind w:start="163.75pt" w:hanging="16pt"/>
      </w:pPr>
      <w:rPr>
        <w:rFonts w:hint="default"/>
        <w:lang w:val="en-US" w:eastAsia="en-US" w:bidi="ar-SA"/>
      </w:rPr>
    </w:lvl>
    <w:lvl w:ilvl="5" w:tplc="E66AF702">
      <w:numFmt w:val="bullet"/>
      <w:lvlText w:val="•"/>
      <w:lvlJc w:val="start"/>
      <w:pPr>
        <w:ind w:start="197.90pt" w:hanging="16pt"/>
      </w:pPr>
      <w:rPr>
        <w:rFonts w:hint="default"/>
        <w:lang w:val="en-US" w:eastAsia="en-US" w:bidi="ar-SA"/>
      </w:rPr>
    </w:lvl>
    <w:lvl w:ilvl="6" w:tplc="C1EC0AE2">
      <w:numFmt w:val="bullet"/>
      <w:lvlText w:val="•"/>
      <w:lvlJc w:val="start"/>
      <w:pPr>
        <w:ind w:start="232.10pt" w:hanging="16pt"/>
      </w:pPr>
      <w:rPr>
        <w:rFonts w:hint="default"/>
        <w:lang w:val="en-US" w:eastAsia="en-US" w:bidi="ar-SA"/>
      </w:rPr>
    </w:lvl>
    <w:lvl w:ilvl="7" w:tplc="EC90EB84">
      <w:numFmt w:val="bullet"/>
      <w:lvlText w:val="•"/>
      <w:lvlJc w:val="start"/>
      <w:pPr>
        <w:ind w:start="266.30pt" w:hanging="16pt"/>
      </w:pPr>
      <w:rPr>
        <w:rFonts w:hint="default"/>
        <w:lang w:val="en-US" w:eastAsia="en-US" w:bidi="ar-SA"/>
      </w:rPr>
    </w:lvl>
    <w:lvl w:ilvl="8" w:tplc="BC08F7D6">
      <w:numFmt w:val="bullet"/>
      <w:lvlText w:val="•"/>
      <w:lvlJc w:val="start"/>
      <w:pPr>
        <w:ind w:start="300.50pt" w:hanging="16pt"/>
      </w:pPr>
      <w:rPr>
        <w:rFonts w:hint="default"/>
        <w:lang w:val="en-US" w:eastAsia="en-US" w:bidi="ar-SA"/>
      </w:rPr>
    </w:lvl>
  </w:abstractNum>
  <w:abstractNum w:abstractNumId="10" w15:restartNumberingAfterBreak="0">
    <w:nsid w:val="2FF51334"/>
    <w:multiLevelType w:val="hybridMultilevel"/>
    <w:tmpl w:val="CA6E6960"/>
    <w:lvl w:ilvl="0" w:tplc="E3165204">
      <w:start w:val="20"/>
      <w:numFmt w:val="decimal"/>
      <w:lvlText w:val="%1."/>
      <w:lvlJc w:val="start"/>
      <w:pPr>
        <w:ind w:start="35pt" w:hanging="24pt"/>
        <w:jc w:val="end"/>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E702E7F4">
      <w:start w:val="2"/>
      <w:numFmt w:val="decimal"/>
      <w:lvlText w:val="(%2)"/>
      <w:lvlJc w:val="start"/>
      <w:pPr>
        <w:ind w:start="35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3F82D0F8">
      <w:start w:val="1"/>
      <w:numFmt w:val="lowerLetter"/>
      <w:lvlText w:val="(%3)"/>
      <w:lvlJc w:val="start"/>
      <w:pPr>
        <w:ind w:start="53.90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3" w:tplc="56D6B608">
      <w:numFmt w:val="bullet"/>
      <w:lvlText w:val="•"/>
      <w:lvlJc w:val="start"/>
      <w:pPr>
        <w:ind w:start="94.35pt" w:hanging="20.90pt"/>
      </w:pPr>
      <w:rPr>
        <w:rFonts w:hint="default"/>
        <w:lang w:val="en-US" w:eastAsia="en-US" w:bidi="ar-SA"/>
      </w:rPr>
    </w:lvl>
    <w:lvl w:ilvl="4" w:tplc="FC2CBCE4">
      <w:numFmt w:val="bullet"/>
      <w:lvlText w:val="•"/>
      <w:lvlJc w:val="start"/>
      <w:pPr>
        <w:ind w:start="134.70pt" w:hanging="20.90pt"/>
      </w:pPr>
      <w:rPr>
        <w:rFonts w:hint="default"/>
        <w:lang w:val="en-US" w:eastAsia="en-US" w:bidi="ar-SA"/>
      </w:rPr>
    </w:lvl>
    <w:lvl w:ilvl="5" w:tplc="21087FFC">
      <w:numFmt w:val="bullet"/>
      <w:lvlText w:val="•"/>
      <w:lvlJc w:val="start"/>
      <w:pPr>
        <w:ind w:start="175.05pt" w:hanging="20.90pt"/>
      </w:pPr>
      <w:rPr>
        <w:rFonts w:hint="default"/>
        <w:lang w:val="en-US" w:eastAsia="en-US" w:bidi="ar-SA"/>
      </w:rPr>
    </w:lvl>
    <w:lvl w:ilvl="6" w:tplc="43EE7E1E">
      <w:numFmt w:val="bullet"/>
      <w:lvlText w:val="•"/>
      <w:lvlJc w:val="start"/>
      <w:pPr>
        <w:ind w:start="215.40pt" w:hanging="20.90pt"/>
      </w:pPr>
      <w:rPr>
        <w:rFonts w:hint="default"/>
        <w:lang w:val="en-US" w:eastAsia="en-US" w:bidi="ar-SA"/>
      </w:rPr>
    </w:lvl>
    <w:lvl w:ilvl="7" w:tplc="C5805D06">
      <w:numFmt w:val="bullet"/>
      <w:lvlText w:val="•"/>
      <w:lvlJc w:val="start"/>
      <w:pPr>
        <w:ind w:start="255.80pt" w:hanging="20.90pt"/>
      </w:pPr>
      <w:rPr>
        <w:rFonts w:hint="default"/>
        <w:lang w:val="en-US" w:eastAsia="en-US" w:bidi="ar-SA"/>
      </w:rPr>
    </w:lvl>
    <w:lvl w:ilvl="8" w:tplc="40F4293C">
      <w:numFmt w:val="bullet"/>
      <w:lvlText w:val="•"/>
      <w:lvlJc w:val="start"/>
      <w:pPr>
        <w:ind w:start="296.15pt" w:hanging="20.90pt"/>
      </w:pPr>
      <w:rPr>
        <w:rFonts w:hint="default"/>
        <w:lang w:val="en-US" w:eastAsia="en-US" w:bidi="ar-SA"/>
      </w:rPr>
    </w:lvl>
  </w:abstractNum>
  <w:abstractNum w:abstractNumId="11" w15:restartNumberingAfterBreak="0">
    <w:nsid w:val="449D0E68"/>
    <w:multiLevelType w:val="hybridMultilevel"/>
    <w:tmpl w:val="A558B190"/>
    <w:lvl w:ilvl="0" w:tplc="7444B68E">
      <w:start w:val="24"/>
      <w:numFmt w:val="decimal"/>
      <w:lvlText w:val="%1."/>
      <w:lvlJc w:val="start"/>
      <w:pPr>
        <w:ind w:start="59pt" w:hanging="24pt"/>
        <w:jc w:val="end"/>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EC2E350A">
      <w:start w:val="1"/>
      <w:numFmt w:val="lowerLetter"/>
      <w:lvlText w:val="(%2)"/>
      <w:lvlJc w:val="start"/>
      <w:pPr>
        <w:ind w:start="83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2" w:tplc="51E66DB8">
      <w:numFmt w:val="bullet"/>
      <w:lvlText w:val="•"/>
      <w:lvlJc w:val="start"/>
      <w:pPr>
        <w:ind w:start="115.65pt" w:hanging="20.90pt"/>
      </w:pPr>
      <w:rPr>
        <w:rFonts w:hint="default"/>
        <w:lang w:val="en-US" w:eastAsia="en-US" w:bidi="ar-SA"/>
      </w:rPr>
    </w:lvl>
    <w:lvl w:ilvl="3" w:tplc="C9E2821C">
      <w:numFmt w:val="bullet"/>
      <w:lvlText w:val="•"/>
      <w:lvlJc w:val="start"/>
      <w:pPr>
        <w:ind w:start="148.30pt" w:hanging="20.90pt"/>
      </w:pPr>
      <w:rPr>
        <w:rFonts w:hint="default"/>
        <w:lang w:val="en-US" w:eastAsia="en-US" w:bidi="ar-SA"/>
      </w:rPr>
    </w:lvl>
    <w:lvl w:ilvl="4" w:tplc="D1289616">
      <w:numFmt w:val="bullet"/>
      <w:lvlText w:val="•"/>
      <w:lvlJc w:val="start"/>
      <w:pPr>
        <w:ind w:start="180.95pt" w:hanging="20.90pt"/>
      </w:pPr>
      <w:rPr>
        <w:rFonts w:hint="default"/>
        <w:lang w:val="en-US" w:eastAsia="en-US" w:bidi="ar-SA"/>
      </w:rPr>
    </w:lvl>
    <w:lvl w:ilvl="5" w:tplc="50483672">
      <w:numFmt w:val="bullet"/>
      <w:lvlText w:val="•"/>
      <w:lvlJc w:val="start"/>
      <w:pPr>
        <w:ind w:start="213.60pt" w:hanging="20.90pt"/>
      </w:pPr>
      <w:rPr>
        <w:rFonts w:hint="default"/>
        <w:lang w:val="en-US" w:eastAsia="en-US" w:bidi="ar-SA"/>
      </w:rPr>
    </w:lvl>
    <w:lvl w:ilvl="6" w:tplc="1A720816">
      <w:numFmt w:val="bullet"/>
      <w:lvlText w:val="•"/>
      <w:lvlJc w:val="start"/>
      <w:pPr>
        <w:ind w:start="246.25pt" w:hanging="20.90pt"/>
      </w:pPr>
      <w:rPr>
        <w:rFonts w:hint="default"/>
        <w:lang w:val="en-US" w:eastAsia="en-US" w:bidi="ar-SA"/>
      </w:rPr>
    </w:lvl>
    <w:lvl w:ilvl="7" w:tplc="7F50C06C">
      <w:numFmt w:val="bullet"/>
      <w:lvlText w:val="•"/>
      <w:lvlJc w:val="start"/>
      <w:pPr>
        <w:ind w:start="278.90pt" w:hanging="20.90pt"/>
      </w:pPr>
      <w:rPr>
        <w:rFonts w:hint="default"/>
        <w:lang w:val="en-US" w:eastAsia="en-US" w:bidi="ar-SA"/>
      </w:rPr>
    </w:lvl>
    <w:lvl w:ilvl="8" w:tplc="92348018">
      <w:numFmt w:val="bullet"/>
      <w:lvlText w:val="•"/>
      <w:lvlJc w:val="start"/>
      <w:pPr>
        <w:ind w:start="311.55pt" w:hanging="20.90pt"/>
      </w:pPr>
      <w:rPr>
        <w:rFonts w:hint="default"/>
        <w:lang w:val="en-US" w:eastAsia="en-US" w:bidi="ar-SA"/>
      </w:rPr>
    </w:lvl>
  </w:abstractNum>
  <w:abstractNum w:abstractNumId="12" w15:restartNumberingAfterBreak="0">
    <w:nsid w:val="48B91BA9"/>
    <w:multiLevelType w:val="hybridMultilevel"/>
    <w:tmpl w:val="CDC21F5A"/>
    <w:lvl w:ilvl="0" w:tplc="08AC100A">
      <w:start w:val="2"/>
      <w:numFmt w:val="decimal"/>
      <w:lvlText w:val="(%1)"/>
      <w:lvlJc w:val="start"/>
      <w:pPr>
        <w:ind w:start="65pt" w:hanging="18pt"/>
        <w:jc w:val="star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FB2BE6E">
      <w:start w:val="1"/>
      <w:numFmt w:val="lowerLetter"/>
      <w:lvlText w:val="(%2)"/>
      <w:lvlJc w:val="start"/>
      <w:pPr>
        <w:ind w:start="77pt" w:hanging="18.45pt"/>
        <w:jc w:val="start"/>
      </w:pPr>
      <w:rPr>
        <w:rFonts w:ascii="Times New Roman" w:eastAsia="Times New Roman" w:hAnsi="Times New Roman" w:cs="Times New Roman" w:hint="default"/>
        <w:b w:val="0"/>
        <w:bCs w:val="0"/>
        <w:i/>
        <w:iCs/>
        <w:color w:val="231F20"/>
        <w:spacing w:val="0"/>
        <w:w w:val="100%"/>
        <w:sz w:val="20"/>
        <w:szCs w:val="20"/>
        <w:lang w:val="en-US" w:eastAsia="en-US" w:bidi="ar-SA"/>
      </w:rPr>
    </w:lvl>
    <w:lvl w:ilvl="2" w:tplc="33E42792">
      <w:numFmt w:val="bullet"/>
      <w:lvlText w:val="•"/>
      <w:lvlJc w:val="start"/>
      <w:pPr>
        <w:ind w:start="110.30pt" w:hanging="18.45pt"/>
      </w:pPr>
      <w:rPr>
        <w:rFonts w:hint="default"/>
        <w:lang w:val="en-US" w:eastAsia="en-US" w:bidi="ar-SA"/>
      </w:rPr>
    </w:lvl>
    <w:lvl w:ilvl="3" w:tplc="7E029A02">
      <w:numFmt w:val="bullet"/>
      <w:lvlText w:val="•"/>
      <w:lvlJc w:val="start"/>
      <w:pPr>
        <w:ind w:start="143.60pt" w:hanging="18.45pt"/>
      </w:pPr>
      <w:rPr>
        <w:rFonts w:hint="default"/>
        <w:lang w:val="en-US" w:eastAsia="en-US" w:bidi="ar-SA"/>
      </w:rPr>
    </w:lvl>
    <w:lvl w:ilvl="4" w:tplc="B6C4F19A">
      <w:numFmt w:val="bullet"/>
      <w:lvlText w:val="•"/>
      <w:lvlJc w:val="start"/>
      <w:pPr>
        <w:ind w:start="176.95pt" w:hanging="18.45pt"/>
      </w:pPr>
      <w:rPr>
        <w:rFonts w:hint="default"/>
        <w:lang w:val="en-US" w:eastAsia="en-US" w:bidi="ar-SA"/>
      </w:rPr>
    </w:lvl>
    <w:lvl w:ilvl="5" w:tplc="6B90CACC">
      <w:numFmt w:val="bullet"/>
      <w:lvlText w:val="•"/>
      <w:lvlJc w:val="start"/>
      <w:pPr>
        <w:ind w:start="210.25pt" w:hanging="18.45pt"/>
      </w:pPr>
      <w:rPr>
        <w:rFonts w:hint="default"/>
        <w:lang w:val="en-US" w:eastAsia="en-US" w:bidi="ar-SA"/>
      </w:rPr>
    </w:lvl>
    <w:lvl w:ilvl="6" w:tplc="A2562B8A">
      <w:numFmt w:val="bullet"/>
      <w:lvlText w:val="•"/>
      <w:lvlJc w:val="start"/>
      <w:pPr>
        <w:ind w:start="243.60pt" w:hanging="18.45pt"/>
      </w:pPr>
      <w:rPr>
        <w:rFonts w:hint="default"/>
        <w:lang w:val="en-US" w:eastAsia="en-US" w:bidi="ar-SA"/>
      </w:rPr>
    </w:lvl>
    <w:lvl w:ilvl="7" w:tplc="D54A1BE4">
      <w:numFmt w:val="bullet"/>
      <w:lvlText w:val="•"/>
      <w:lvlJc w:val="start"/>
      <w:pPr>
        <w:ind w:start="276.90pt" w:hanging="18.45pt"/>
      </w:pPr>
      <w:rPr>
        <w:rFonts w:hint="default"/>
        <w:lang w:val="en-US" w:eastAsia="en-US" w:bidi="ar-SA"/>
      </w:rPr>
    </w:lvl>
    <w:lvl w:ilvl="8" w:tplc="4D960152">
      <w:numFmt w:val="bullet"/>
      <w:lvlText w:val="•"/>
      <w:lvlJc w:val="start"/>
      <w:pPr>
        <w:ind w:start="310.25pt" w:hanging="18.45pt"/>
      </w:pPr>
      <w:rPr>
        <w:rFonts w:hint="default"/>
        <w:lang w:val="en-US" w:eastAsia="en-US" w:bidi="ar-SA"/>
      </w:rPr>
    </w:lvl>
  </w:abstractNum>
  <w:abstractNum w:abstractNumId="13" w15:restartNumberingAfterBreak="0">
    <w:nsid w:val="4C5816CE"/>
    <w:multiLevelType w:val="hybridMultilevel"/>
    <w:tmpl w:val="28F6ACC6"/>
    <w:lvl w:ilvl="0" w:tplc="D5EA21CE">
      <w:start w:val="3"/>
      <w:numFmt w:val="decimal"/>
      <w:lvlText w:val="(%1)"/>
      <w:lvlJc w:val="start"/>
      <w:pPr>
        <w:ind w:start="35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534E4BDA">
      <w:start w:val="1"/>
      <w:numFmt w:val="lowerLetter"/>
      <w:lvlText w:val="(%2)"/>
      <w:lvlJc w:val="start"/>
      <w:pPr>
        <w:ind w:start="119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2" w:tplc="5E206A7E">
      <w:numFmt w:val="bullet"/>
      <w:lvlText w:val="•"/>
      <w:lvlJc w:val="start"/>
      <w:pPr>
        <w:ind w:start="147.65pt" w:hanging="20.90pt"/>
      </w:pPr>
      <w:rPr>
        <w:rFonts w:hint="default"/>
        <w:lang w:val="en-US" w:eastAsia="en-US" w:bidi="ar-SA"/>
      </w:rPr>
    </w:lvl>
    <w:lvl w:ilvl="3" w:tplc="00366704">
      <w:numFmt w:val="bullet"/>
      <w:lvlText w:val="•"/>
      <w:lvlJc w:val="start"/>
      <w:pPr>
        <w:ind w:start="176.30pt" w:hanging="20.90pt"/>
      </w:pPr>
      <w:rPr>
        <w:rFonts w:hint="default"/>
        <w:lang w:val="en-US" w:eastAsia="en-US" w:bidi="ar-SA"/>
      </w:rPr>
    </w:lvl>
    <w:lvl w:ilvl="4" w:tplc="72A469A2">
      <w:numFmt w:val="bullet"/>
      <w:lvlText w:val="•"/>
      <w:lvlJc w:val="start"/>
      <w:pPr>
        <w:ind w:start="204.95pt" w:hanging="20.90pt"/>
      </w:pPr>
      <w:rPr>
        <w:rFonts w:hint="default"/>
        <w:lang w:val="en-US" w:eastAsia="en-US" w:bidi="ar-SA"/>
      </w:rPr>
    </w:lvl>
    <w:lvl w:ilvl="5" w:tplc="DE2A9380">
      <w:numFmt w:val="bullet"/>
      <w:lvlText w:val="•"/>
      <w:lvlJc w:val="start"/>
      <w:pPr>
        <w:ind w:start="233.60pt" w:hanging="20.90pt"/>
      </w:pPr>
      <w:rPr>
        <w:rFonts w:hint="default"/>
        <w:lang w:val="en-US" w:eastAsia="en-US" w:bidi="ar-SA"/>
      </w:rPr>
    </w:lvl>
    <w:lvl w:ilvl="6" w:tplc="1346B922">
      <w:numFmt w:val="bullet"/>
      <w:lvlText w:val="•"/>
      <w:lvlJc w:val="start"/>
      <w:pPr>
        <w:ind w:start="262.25pt" w:hanging="20.90pt"/>
      </w:pPr>
      <w:rPr>
        <w:rFonts w:hint="default"/>
        <w:lang w:val="en-US" w:eastAsia="en-US" w:bidi="ar-SA"/>
      </w:rPr>
    </w:lvl>
    <w:lvl w:ilvl="7" w:tplc="DB2A6038">
      <w:numFmt w:val="bullet"/>
      <w:lvlText w:val="•"/>
      <w:lvlJc w:val="start"/>
      <w:pPr>
        <w:ind w:start="290.90pt" w:hanging="20.90pt"/>
      </w:pPr>
      <w:rPr>
        <w:rFonts w:hint="default"/>
        <w:lang w:val="en-US" w:eastAsia="en-US" w:bidi="ar-SA"/>
      </w:rPr>
    </w:lvl>
    <w:lvl w:ilvl="8" w:tplc="DF788866">
      <w:numFmt w:val="bullet"/>
      <w:lvlText w:val="•"/>
      <w:lvlJc w:val="start"/>
      <w:pPr>
        <w:ind w:start="319.55pt" w:hanging="20.90pt"/>
      </w:pPr>
      <w:rPr>
        <w:rFonts w:hint="default"/>
        <w:lang w:val="en-US" w:eastAsia="en-US" w:bidi="ar-SA"/>
      </w:rPr>
    </w:lvl>
  </w:abstractNum>
  <w:abstractNum w:abstractNumId="14" w15:restartNumberingAfterBreak="0">
    <w:nsid w:val="4D255322"/>
    <w:multiLevelType w:val="hybridMultilevel"/>
    <w:tmpl w:val="E89058A4"/>
    <w:lvl w:ilvl="0" w:tplc="ECF2AC5A">
      <w:start w:val="7"/>
      <w:numFmt w:val="lowerLetter"/>
      <w:lvlText w:val="(%1)"/>
      <w:lvlJc w:val="start"/>
      <w:pPr>
        <w:ind w:start="83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1" w:tplc="9954BCF8">
      <w:numFmt w:val="bullet"/>
      <w:lvlText w:val="•"/>
      <w:lvlJc w:val="start"/>
      <w:pPr>
        <w:ind w:start="112.35pt" w:hanging="20.90pt"/>
      </w:pPr>
      <w:rPr>
        <w:rFonts w:hint="default"/>
        <w:lang w:val="en-US" w:eastAsia="en-US" w:bidi="ar-SA"/>
      </w:rPr>
    </w:lvl>
    <w:lvl w:ilvl="2" w:tplc="16807854">
      <w:numFmt w:val="bullet"/>
      <w:lvlText w:val="•"/>
      <w:lvlJc w:val="start"/>
      <w:pPr>
        <w:ind w:start="141.75pt" w:hanging="20.90pt"/>
      </w:pPr>
      <w:rPr>
        <w:rFonts w:hint="default"/>
        <w:lang w:val="en-US" w:eastAsia="en-US" w:bidi="ar-SA"/>
      </w:rPr>
    </w:lvl>
    <w:lvl w:ilvl="3" w:tplc="9E98BEA8">
      <w:numFmt w:val="bullet"/>
      <w:lvlText w:val="•"/>
      <w:lvlJc w:val="start"/>
      <w:pPr>
        <w:ind w:start="171.15pt" w:hanging="20.90pt"/>
      </w:pPr>
      <w:rPr>
        <w:rFonts w:hint="default"/>
        <w:lang w:val="en-US" w:eastAsia="en-US" w:bidi="ar-SA"/>
      </w:rPr>
    </w:lvl>
    <w:lvl w:ilvl="4" w:tplc="B1C67B2A">
      <w:numFmt w:val="bullet"/>
      <w:lvlText w:val="•"/>
      <w:lvlJc w:val="start"/>
      <w:pPr>
        <w:ind w:start="200.55pt" w:hanging="20.90pt"/>
      </w:pPr>
      <w:rPr>
        <w:rFonts w:hint="default"/>
        <w:lang w:val="en-US" w:eastAsia="en-US" w:bidi="ar-SA"/>
      </w:rPr>
    </w:lvl>
    <w:lvl w:ilvl="5" w:tplc="979818DA">
      <w:numFmt w:val="bullet"/>
      <w:lvlText w:val="•"/>
      <w:lvlJc w:val="start"/>
      <w:pPr>
        <w:ind w:start="229.90pt" w:hanging="20.90pt"/>
      </w:pPr>
      <w:rPr>
        <w:rFonts w:hint="default"/>
        <w:lang w:val="en-US" w:eastAsia="en-US" w:bidi="ar-SA"/>
      </w:rPr>
    </w:lvl>
    <w:lvl w:ilvl="6" w:tplc="B4D61704">
      <w:numFmt w:val="bullet"/>
      <w:lvlText w:val="•"/>
      <w:lvlJc w:val="start"/>
      <w:pPr>
        <w:ind w:start="259.30pt" w:hanging="20.90pt"/>
      </w:pPr>
      <w:rPr>
        <w:rFonts w:hint="default"/>
        <w:lang w:val="en-US" w:eastAsia="en-US" w:bidi="ar-SA"/>
      </w:rPr>
    </w:lvl>
    <w:lvl w:ilvl="7" w:tplc="42FC2BFE">
      <w:numFmt w:val="bullet"/>
      <w:lvlText w:val="•"/>
      <w:lvlJc w:val="start"/>
      <w:pPr>
        <w:ind w:start="288.70pt" w:hanging="20.90pt"/>
      </w:pPr>
      <w:rPr>
        <w:rFonts w:hint="default"/>
        <w:lang w:val="en-US" w:eastAsia="en-US" w:bidi="ar-SA"/>
      </w:rPr>
    </w:lvl>
    <w:lvl w:ilvl="8" w:tplc="3E36EF6C">
      <w:numFmt w:val="bullet"/>
      <w:lvlText w:val="•"/>
      <w:lvlJc w:val="start"/>
      <w:pPr>
        <w:ind w:start="318.10pt" w:hanging="20.90pt"/>
      </w:pPr>
      <w:rPr>
        <w:rFonts w:hint="default"/>
        <w:lang w:val="en-US" w:eastAsia="en-US" w:bidi="ar-SA"/>
      </w:rPr>
    </w:lvl>
  </w:abstractNum>
  <w:abstractNum w:abstractNumId="15" w15:restartNumberingAfterBreak="0">
    <w:nsid w:val="4D382E7C"/>
    <w:multiLevelType w:val="hybridMultilevel"/>
    <w:tmpl w:val="1A6C1090"/>
    <w:lvl w:ilvl="0" w:tplc="B224C4C8">
      <w:start w:val="1"/>
      <w:numFmt w:val="decimal"/>
      <w:lvlText w:val="%1."/>
      <w:lvlJc w:val="start"/>
      <w:pPr>
        <w:ind w:start="63pt" w:hanging="20pt"/>
        <w:jc w:val="end"/>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B0F8BD46">
      <w:numFmt w:val="bullet"/>
      <w:lvlText w:val="•"/>
      <w:lvlJc w:val="start"/>
      <w:pPr>
        <w:ind w:start="93.55pt" w:hanging="20pt"/>
      </w:pPr>
      <w:rPr>
        <w:rFonts w:hint="default"/>
        <w:lang w:val="en-US" w:eastAsia="en-US" w:bidi="ar-SA"/>
      </w:rPr>
    </w:lvl>
    <w:lvl w:ilvl="2" w:tplc="B086A466">
      <w:numFmt w:val="bullet"/>
      <w:lvlText w:val="•"/>
      <w:lvlJc w:val="start"/>
      <w:pPr>
        <w:ind w:start="124.15pt" w:hanging="20pt"/>
      </w:pPr>
      <w:rPr>
        <w:rFonts w:hint="default"/>
        <w:lang w:val="en-US" w:eastAsia="en-US" w:bidi="ar-SA"/>
      </w:rPr>
    </w:lvl>
    <w:lvl w:ilvl="3" w:tplc="47CE024A">
      <w:numFmt w:val="bullet"/>
      <w:lvlText w:val="•"/>
      <w:lvlJc w:val="start"/>
      <w:pPr>
        <w:ind w:start="154.75pt" w:hanging="20pt"/>
      </w:pPr>
      <w:rPr>
        <w:rFonts w:hint="default"/>
        <w:lang w:val="en-US" w:eastAsia="en-US" w:bidi="ar-SA"/>
      </w:rPr>
    </w:lvl>
    <w:lvl w:ilvl="4" w:tplc="3F307C2E">
      <w:numFmt w:val="bullet"/>
      <w:lvlText w:val="•"/>
      <w:lvlJc w:val="start"/>
      <w:pPr>
        <w:ind w:start="185.35pt" w:hanging="20pt"/>
      </w:pPr>
      <w:rPr>
        <w:rFonts w:hint="default"/>
        <w:lang w:val="en-US" w:eastAsia="en-US" w:bidi="ar-SA"/>
      </w:rPr>
    </w:lvl>
    <w:lvl w:ilvl="5" w:tplc="6504A988">
      <w:numFmt w:val="bullet"/>
      <w:lvlText w:val="•"/>
      <w:lvlJc w:val="start"/>
      <w:pPr>
        <w:ind w:start="215.90pt" w:hanging="20pt"/>
      </w:pPr>
      <w:rPr>
        <w:rFonts w:hint="default"/>
        <w:lang w:val="en-US" w:eastAsia="en-US" w:bidi="ar-SA"/>
      </w:rPr>
    </w:lvl>
    <w:lvl w:ilvl="6" w:tplc="6FDCBE32">
      <w:numFmt w:val="bullet"/>
      <w:lvlText w:val="•"/>
      <w:lvlJc w:val="start"/>
      <w:pPr>
        <w:ind w:start="246.50pt" w:hanging="20pt"/>
      </w:pPr>
      <w:rPr>
        <w:rFonts w:hint="default"/>
        <w:lang w:val="en-US" w:eastAsia="en-US" w:bidi="ar-SA"/>
      </w:rPr>
    </w:lvl>
    <w:lvl w:ilvl="7" w:tplc="3A10D99C">
      <w:numFmt w:val="bullet"/>
      <w:lvlText w:val="•"/>
      <w:lvlJc w:val="start"/>
      <w:pPr>
        <w:ind w:start="277.10pt" w:hanging="20pt"/>
      </w:pPr>
      <w:rPr>
        <w:rFonts w:hint="default"/>
        <w:lang w:val="en-US" w:eastAsia="en-US" w:bidi="ar-SA"/>
      </w:rPr>
    </w:lvl>
    <w:lvl w:ilvl="8" w:tplc="CF6265D2">
      <w:numFmt w:val="bullet"/>
      <w:lvlText w:val="•"/>
      <w:lvlJc w:val="start"/>
      <w:pPr>
        <w:ind w:start="307.70pt" w:hanging="20pt"/>
      </w:pPr>
      <w:rPr>
        <w:rFonts w:hint="default"/>
        <w:lang w:val="en-US" w:eastAsia="en-US" w:bidi="ar-SA"/>
      </w:rPr>
    </w:lvl>
  </w:abstractNum>
  <w:abstractNum w:abstractNumId="16" w15:restartNumberingAfterBreak="0">
    <w:nsid w:val="4DEA5C58"/>
    <w:multiLevelType w:val="hybridMultilevel"/>
    <w:tmpl w:val="E5B4AFD4"/>
    <w:lvl w:ilvl="0" w:tplc="DB6EA232">
      <w:start w:val="14"/>
      <w:numFmt w:val="decimal"/>
      <w:lvlText w:val="%1."/>
      <w:lvlJc w:val="start"/>
      <w:pPr>
        <w:ind w:start="59pt" w:hanging="24pt"/>
        <w:jc w:val="end"/>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D94CCEA8">
      <w:start w:val="2"/>
      <w:numFmt w:val="decimal"/>
      <w:lvlText w:val="(%2)"/>
      <w:lvlJc w:val="start"/>
      <w:pPr>
        <w:ind w:start="35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ABDA5D10">
      <w:numFmt w:val="bullet"/>
      <w:lvlText w:val="•"/>
      <w:lvlJc w:val="start"/>
      <w:pPr>
        <w:ind w:start="59pt" w:hanging="21pt"/>
      </w:pPr>
      <w:rPr>
        <w:rFonts w:hint="default"/>
        <w:lang w:val="en-US" w:eastAsia="en-US" w:bidi="ar-SA"/>
      </w:rPr>
    </w:lvl>
    <w:lvl w:ilvl="3" w:tplc="B27490E2">
      <w:numFmt w:val="bullet"/>
      <w:lvlText w:val="•"/>
      <w:lvlJc w:val="start"/>
      <w:pPr>
        <w:ind w:start="98.70pt" w:hanging="21pt"/>
      </w:pPr>
      <w:rPr>
        <w:rFonts w:hint="default"/>
        <w:lang w:val="en-US" w:eastAsia="en-US" w:bidi="ar-SA"/>
      </w:rPr>
    </w:lvl>
    <w:lvl w:ilvl="4" w:tplc="B7D621CA">
      <w:numFmt w:val="bullet"/>
      <w:lvlText w:val="•"/>
      <w:lvlJc w:val="start"/>
      <w:pPr>
        <w:ind w:start="138.45pt" w:hanging="21pt"/>
      </w:pPr>
      <w:rPr>
        <w:rFonts w:hint="default"/>
        <w:lang w:val="en-US" w:eastAsia="en-US" w:bidi="ar-SA"/>
      </w:rPr>
    </w:lvl>
    <w:lvl w:ilvl="5" w:tplc="879ABEA6">
      <w:numFmt w:val="bullet"/>
      <w:lvlText w:val="•"/>
      <w:lvlJc w:val="start"/>
      <w:pPr>
        <w:ind w:start="178.20pt" w:hanging="21pt"/>
      </w:pPr>
      <w:rPr>
        <w:rFonts w:hint="default"/>
        <w:lang w:val="en-US" w:eastAsia="en-US" w:bidi="ar-SA"/>
      </w:rPr>
    </w:lvl>
    <w:lvl w:ilvl="6" w:tplc="9DC401F8">
      <w:numFmt w:val="bullet"/>
      <w:lvlText w:val="•"/>
      <w:lvlJc w:val="start"/>
      <w:pPr>
        <w:ind w:start="217.90pt" w:hanging="21pt"/>
      </w:pPr>
      <w:rPr>
        <w:rFonts w:hint="default"/>
        <w:lang w:val="en-US" w:eastAsia="en-US" w:bidi="ar-SA"/>
      </w:rPr>
    </w:lvl>
    <w:lvl w:ilvl="7" w:tplc="D74E57FC">
      <w:numFmt w:val="bullet"/>
      <w:lvlText w:val="•"/>
      <w:lvlJc w:val="start"/>
      <w:pPr>
        <w:ind w:start="257.65pt" w:hanging="21pt"/>
      </w:pPr>
      <w:rPr>
        <w:rFonts w:hint="default"/>
        <w:lang w:val="en-US" w:eastAsia="en-US" w:bidi="ar-SA"/>
      </w:rPr>
    </w:lvl>
    <w:lvl w:ilvl="8" w:tplc="EC10CA3E">
      <w:numFmt w:val="bullet"/>
      <w:lvlText w:val="•"/>
      <w:lvlJc w:val="start"/>
      <w:pPr>
        <w:ind w:start="297.40pt" w:hanging="21pt"/>
      </w:pPr>
      <w:rPr>
        <w:rFonts w:hint="default"/>
        <w:lang w:val="en-US" w:eastAsia="en-US" w:bidi="ar-SA"/>
      </w:rPr>
    </w:lvl>
  </w:abstractNum>
  <w:abstractNum w:abstractNumId="17" w15:restartNumberingAfterBreak="0">
    <w:nsid w:val="53936FE3"/>
    <w:multiLevelType w:val="hybridMultilevel"/>
    <w:tmpl w:val="330A662A"/>
    <w:lvl w:ilvl="0" w:tplc="DB806298">
      <w:start w:val="1"/>
      <w:numFmt w:val="lowerLetter"/>
      <w:lvlText w:val="(%1)"/>
      <w:lvlJc w:val="start"/>
      <w:pPr>
        <w:ind w:start="119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1" w:tplc="CC4C2566">
      <w:numFmt w:val="bullet"/>
      <w:lvlText w:val="•"/>
      <w:lvlJc w:val="start"/>
      <w:pPr>
        <w:ind w:start="144.75pt" w:hanging="20.90pt"/>
      </w:pPr>
      <w:rPr>
        <w:rFonts w:hint="default"/>
        <w:lang w:val="en-US" w:eastAsia="en-US" w:bidi="ar-SA"/>
      </w:rPr>
    </w:lvl>
    <w:lvl w:ilvl="2" w:tplc="335E04E0">
      <w:numFmt w:val="bullet"/>
      <w:lvlText w:val="•"/>
      <w:lvlJc w:val="start"/>
      <w:pPr>
        <w:ind w:start="170.55pt" w:hanging="20.90pt"/>
      </w:pPr>
      <w:rPr>
        <w:rFonts w:hint="default"/>
        <w:lang w:val="en-US" w:eastAsia="en-US" w:bidi="ar-SA"/>
      </w:rPr>
    </w:lvl>
    <w:lvl w:ilvl="3" w:tplc="4F54BA9C">
      <w:numFmt w:val="bullet"/>
      <w:lvlText w:val="•"/>
      <w:lvlJc w:val="start"/>
      <w:pPr>
        <w:ind w:start="196.35pt" w:hanging="20.90pt"/>
      </w:pPr>
      <w:rPr>
        <w:rFonts w:hint="default"/>
        <w:lang w:val="en-US" w:eastAsia="en-US" w:bidi="ar-SA"/>
      </w:rPr>
    </w:lvl>
    <w:lvl w:ilvl="4" w:tplc="64BC1564">
      <w:numFmt w:val="bullet"/>
      <w:lvlText w:val="•"/>
      <w:lvlJc w:val="start"/>
      <w:pPr>
        <w:ind w:start="222.15pt" w:hanging="20.90pt"/>
      </w:pPr>
      <w:rPr>
        <w:rFonts w:hint="default"/>
        <w:lang w:val="en-US" w:eastAsia="en-US" w:bidi="ar-SA"/>
      </w:rPr>
    </w:lvl>
    <w:lvl w:ilvl="5" w:tplc="DA1640F2">
      <w:numFmt w:val="bullet"/>
      <w:lvlText w:val="•"/>
      <w:lvlJc w:val="start"/>
      <w:pPr>
        <w:ind w:start="247.90pt" w:hanging="20.90pt"/>
      </w:pPr>
      <w:rPr>
        <w:rFonts w:hint="default"/>
        <w:lang w:val="en-US" w:eastAsia="en-US" w:bidi="ar-SA"/>
      </w:rPr>
    </w:lvl>
    <w:lvl w:ilvl="6" w:tplc="CED204EE">
      <w:numFmt w:val="bullet"/>
      <w:lvlText w:val="•"/>
      <w:lvlJc w:val="start"/>
      <w:pPr>
        <w:ind w:start="273.70pt" w:hanging="20.90pt"/>
      </w:pPr>
      <w:rPr>
        <w:rFonts w:hint="default"/>
        <w:lang w:val="en-US" w:eastAsia="en-US" w:bidi="ar-SA"/>
      </w:rPr>
    </w:lvl>
    <w:lvl w:ilvl="7" w:tplc="72EC37AC">
      <w:numFmt w:val="bullet"/>
      <w:lvlText w:val="•"/>
      <w:lvlJc w:val="start"/>
      <w:pPr>
        <w:ind w:start="299.50pt" w:hanging="20.90pt"/>
      </w:pPr>
      <w:rPr>
        <w:rFonts w:hint="default"/>
        <w:lang w:val="en-US" w:eastAsia="en-US" w:bidi="ar-SA"/>
      </w:rPr>
    </w:lvl>
    <w:lvl w:ilvl="8" w:tplc="38547750">
      <w:numFmt w:val="bullet"/>
      <w:lvlText w:val="•"/>
      <w:lvlJc w:val="start"/>
      <w:pPr>
        <w:ind w:start="325.30pt" w:hanging="20.90pt"/>
      </w:pPr>
      <w:rPr>
        <w:rFonts w:hint="default"/>
        <w:lang w:val="en-US" w:eastAsia="en-US" w:bidi="ar-SA"/>
      </w:rPr>
    </w:lvl>
  </w:abstractNum>
  <w:abstractNum w:abstractNumId="18" w15:restartNumberingAfterBreak="0">
    <w:nsid w:val="56456D70"/>
    <w:multiLevelType w:val="hybridMultilevel"/>
    <w:tmpl w:val="67907F34"/>
    <w:lvl w:ilvl="0" w:tplc="76BA2B5C">
      <w:start w:val="2"/>
      <w:numFmt w:val="decimal"/>
      <w:lvlText w:val="(%1)"/>
      <w:lvlJc w:val="start"/>
      <w:pPr>
        <w:ind w:start="5.90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3D06A0C">
      <w:numFmt w:val="bullet"/>
      <w:lvlText w:val="•"/>
      <w:lvlJc w:val="start"/>
      <w:pPr>
        <w:ind w:start="43.05pt" w:hanging="21pt"/>
      </w:pPr>
      <w:rPr>
        <w:rFonts w:hint="default"/>
        <w:lang w:val="en-US" w:eastAsia="en-US" w:bidi="ar-SA"/>
      </w:rPr>
    </w:lvl>
    <w:lvl w:ilvl="2" w:tplc="C088B5DA">
      <w:numFmt w:val="bullet"/>
      <w:lvlText w:val="•"/>
      <w:lvlJc w:val="start"/>
      <w:pPr>
        <w:ind w:start="80.15pt" w:hanging="21pt"/>
      </w:pPr>
      <w:rPr>
        <w:rFonts w:hint="default"/>
        <w:lang w:val="en-US" w:eastAsia="en-US" w:bidi="ar-SA"/>
      </w:rPr>
    </w:lvl>
    <w:lvl w:ilvl="3" w:tplc="10944802">
      <w:numFmt w:val="bullet"/>
      <w:lvlText w:val="•"/>
      <w:lvlJc w:val="start"/>
      <w:pPr>
        <w:ind w:start="117.25pt" w:hanging="21pt"/>
      </w:pPr>
      <w:rPr>
        <w:rFonts w:hint="default"/>
        <w:lang w:val="en-US" w:eastAsia="en-US" w:bidi="ar-SA"/>
      </w:rPr>
    </w:lvl>
    <w:lvl w:ilvl="4" w:tplc="EEB41644">
      <w:numFmt w:val="bullet"/>
      <w:lvlText w:val="•"/>
      <w:lvlJc w:val="start"/>
      <w:pPr>
        <w:ind w:start="154.35pt" w:hanging="21pt"/>
      </w:pPr>
      <w:rPr>
        <w:rFonts w:hint="default"/>
        <w:lang w:val="en-US" w:eastAsia="en-US" w:bidi="ar-SA"/>
      </w:rPr>
    </w:lvl>
    <w:lvl w:ilvl="5" w:tplc="78420CD8">
      <w:numFmt w:val="bullet"/>
      <w:lvlText w:val="•"/>
      <w:lvlJc w:val="start"/>
      <w:pPr>
        <w:ind w:start="191.40pt" w:hanging="21pt"/>
      </w:pPr>
      <w:rPr>
        <w:rFonts w:hint="default"/>
        <w:lang w:val="en-US" w:eastAsia="en-US" w:bidi="ar-SA"/>
      </w:rPr>
    </w:lvl>
    <w:lvl w:ilvl="6" w:tplc="F7AC3B1C">
      <w:numFmt w:val="bullet"/>
      <w:lvlText w:val="•"/>
      <w:lvlJc w:val="start"/>
      <w:pPr>
        <w:ind w:start="228.50pt" w:hanging="21pt"/>
      </w:pPr>
      <w:rPr>
        <w:rFonts w:hint="default"/>
        <w:lang w:val="en-US" w:eastAsia="en-US" w:bidi="ar-SA"/>
      </w:rPr>
    </w:lvl>
    <w:lvl w:ilvl="7" w:tplc="0ED8EC52">
      <w:numFmt w:val="bullet"/>
      <w:lvlText w:val="•"/>
      <w:lvlJc w:val="start"/>
      <w:pPr>
        <w:ind w:start="265.60pt" w:hanging="21pt"/>
      </w:pPr>
      <w:rPr>
        <w:rFonts w:hint="default"/>
        <w:lang w:val="en-US" w:eastAsia="en-US" w:bidi="ar-SA"/>
      </w:rPr>
    </w:lvl>
    <w:lvl w:ilvl="8" w:tplc="B8DC4EE6">
      <w:numFmt w:val="bullet"/>
      <w:lvlText w:val="•"/>
      <w:lvlJc w:val="start"/>
      <w:pPr>
        <w:ind w:start="302.70pt" w:hanging="21pt"/>
      </w:pPr>
      <w:rPr>
        <w:rFonts w:hint="default"/>
        <w:lang w:val="en-US" w:eastAsia="en-US" w:bidi="ar-SA"/>
      </w:rPr>
    </w:lvl>
  </w:abstractNum>
  <w:abstractNum w:abstractNumId="19" w15:restartNumberingAfterBreak="0">
    <w:nsid w:val="63E225AE"/>
    <w:multiLevelType w:val="hybridMultilevel"/>
    <w:tmpl w:val="6F1865E8"/>
    <w:lvl w:ilvl="0" w:tplc="108400F6">
      <w:start w:val="2"/>
      <w:numFmt w:val="decimal"/>
      <w:lvlText w:val="(%1)"/>
      <w:lvlJc w:val="start"/>
      <w:pPr>
        <w:ind w:start="5.90pt" w:hanging="18pt"/>
        <w:jc w:val="star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5CFC8BE4">
      <w:numFmt w:val="bullet"/>
      <w:lvlText w:val="•"/>
      <w:lvlJc w:val="start"/>
      <w:pPr>
        <w:ind w:start="43.05pt" w:hanging="18pt"/>
      </w:pPr>
      <w:rPr>
        <w:rFonts w:hint="default"/>
        <w:lang w:val="en-US" w:eastAsia="en-US" w:bidi="ar-SA"/>
      </w:rPr>
    </w:lvl>
    <w:lvl w:ilvl="2" w:tplc="4A4EE690">
      <w:numFmt w:val="bullet"/>
      <w:lvlText w:val="•"/>
      <w:lvlJc w:val="start"/>
      <w:pPr>
        <w:ind w:start="80.15pt" w:hanging="18pt"/>
      </w:pPr>
      <w:rPr>
        <w:rFonts w:hint="default"/>
        <w:lang w:val="en-US" w:eastAsia="en-US" w:bidi="ar-SA"/>
      </w:rPr>
    </w:lvl>
    <w:lvl w:ilvl="3" w:tplc="AC74805C">
      <w:numFmt w:val="bullet"/>
      <w:lvlText w:val="•"/>
      <w:lvlJc w:val="start"/>
      <w:pPr>
        <w:ind w:start="117.25pt" w:hanging="18pt"/>
      </w:pPr>
      <w:rPr>
        <w:rFonts w:hint="default"/>
        <w:lang w:val="en-US" w:eastAsia="en-US" w:bidi="ar-SA"/>
      </w:rPr>
    </w:lvl>
    <w:lvl w:ilvl="4" w:tplc="C4826C7A">
      <w:numFmt w:val="bullet"/>
      <w:lvlText w:val="•"/>
      <w:lvlJc w:val="start"/>
      <w:pPr>
        <w:ind w:start="154.35pt" w:hanging="18pt"/>
      </w:pPr>
      <w:rPr>
        <w:rFonts w:hint="default"/>
        <w:lang w:val="en-US" w:eastAsia="en-US" w:bidi="ar-SA"/>
      </w:rPr>
    </w:lvl>
    <w:lvl w:ilvl="5" w:tplc="2682B422">
      <w:numFmt w:val="bullet"/>
      <w:lvlText w:val="•"/>
      <w:lvlJc w:val="start"/>
      <w:pPr>
        <w:ind w:start="191.40pt" w:hanging="18pt"/>
      </w:pPr>
      <w:rPr>
        <w:rFonts w:hint="default"/>
        <w:lang w:val="en-US" w:eastAsia="en-US" w:bidi="ar-SA"/>
      </w:rPr>
    </w:lvl>
    <w:lvl w:ilvl="6" w:tplc="1E38A1E8">
      <w:numFmt w:val="bullet"/>
      <w:lvlText w:val="•"/>
      <w:lvlJc w:val="start"/>
      <w:pPr>
        <w:ind w:start="228.50pt" w:hanging="18pt"/>
      </w:pPr>
      <w:rPr>
        <w:rFonts w:hint="default"/>
        <w:lang w:val="en-US" w:eastAsia="en-US" w:bidi="ar-SA"/>
      </w:rPr>
    </w:lvl>
    <w:lvl w:ilvl="7" w:tplc="DF6028CA">
      <w:numFmt w:val="bullet"/>
      <w:lvlText w:val="•"/>
      <w:lvlJc w:val="start"/>
      <w:pPr>
        <w:ind w:start="265.60pt" w:hanging="18pt"/>
      </w:pPr>
      <w:rPr>
        <w:rFonts w:hint="default"/>
        <w:lang w:val="en-US" w:eastAsia="en-US" w:bidi="ar-SA"/>
      </w:rPr>
    </w:lvl>
    <w:lvl w:ilvl="8" w:tplc="1E12EF46">
      <w:numFmt w:val="bullet"/>
      <w:lvlText w:val="•"/>
      <w:lvlJc w:val="start"/>
      <w:pPr>
        <w:ind w:start="302.70pt" w:hanging="18pt"/>
      </w:pPr>
      <w:rPr>
        <w:rFonts w:hint="default"/>
        <w:lang w:val="en-US" w:eastAsia="en-US" w:bidi="ar-SA"/>
      </w:rPr>
    </w:lvl>
  </w:abstractNum>
  <w:abstractNum w:abstractNumId="20" w15:restartNumberingAfterBreak="0">
    <w:nsid w:val="66884230"/>
    <w:multiLevelType w:val="hybridMultilevel"/>
    <w:tmpl w:val="DB443ECC"/>
    <w:lvl w:ilvl="0" w:tplc="896A2522">
      <w:start w:val="4"/>
      <w:numFmt w:val="decimal"/>
      <w:lvlText w:val="%1."/>
      <w:lvlJc w:val="start"/>
      <w:pPr>
        <w:ind w:start="42.95pt" w:hanging="16pt"/>
        <w:jc w:val="star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055E5142">
      <w:start w:val="1"/>
      <w:numFmt w:val="lowerLetter"/>
      <w:lvlText w:val="(%2)"/>
      <w:lvlJc w:val="start"/>
      <w:pPr>
        <w:ind w:start="75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2" w:tplc="C17079B2">
      <w:numFmt w:val="bullet"/>
      <w:lvlText w:val="•"/>
      <w:lvlJc w:val="start"/>
      <w:pPr>
        <w:ind w:start="107.65pt" w:hanging="20.90pt"/>
      </w:pPr>
      <w:rPr>
        <w:rFonts w:hint="default"/>
        <w:lang w:val="en-US" w:eastAsia="en-US" w:bidi="ar-SA"/>
      </w:rPr>
    </w:lvl>
    <w:lvl w:ilvl="3" w:tplc="43906C26">
      <w:numFmt w:val="bullet"/>
      <w:lvlText w:val="•"/>
      <w:lvlJc w:val="start"/>
      <w:pPr>
        <w:ind w:start="140.30pt" w:hanging="20.90pt"/>
      </w:pPr>
      <w:rPr>
        <w:rFonts w:hint="default"/>
        <w:lang w:val="en-US" w:eastAsia="en-US" w:bidi="ar-SA"/>
      </w:rPr>
    </w:lvl>
    <w:lvl w:ilvl="4" w:tplc="4C0CDECA">
      <w:numFmt w:val="bullet"/>
      <w:lvlText w:val="•"/>
      <w:lvlJc w:val="start"/>
      <w:pPr>
        <w:ind w:start="172.95pt" w:hanging="20.90pt"/>
      </w:pPr>
      <w:rPr>
        <w:rFonts w:hint="default"/>
        <w:lang w:val="en-US" w:eastAsia="en-US" w:bidi="ar-SA"/>
      </w:rPr>
    </w:lvl>
    <w:lvl w:ilvl="5" w:tplc="9E489CBA">
      <w:numFmt w:val="bullet"/>
      <w:lvlText w:val="•"/>
      <w:lvlJc w:val="start"/>
      <w:pPr>
        <w:ind w:start="205.60pt" w:hanging="20.90pt"/>
      </w:pPr>
      <w:rPr>
        <w:rFonts w:hint="default"/>
        <w:lang w:val="en-US" w:eastAsia="en-US" w:bidi="ar-SA"/>
      </w:rPr>
    </w:lvl>
    <w:lvl w:ilvl="6" w:tplc="F864A9C0">
      <w:numFmt w:val="bullet"/>
      <w:lvlText w:val="•"/>
      <w:lvlJc w:val="start"/>
      <w:pPr>
        <w:ind w:start="238.25pt" w:hanging="20.90pt"/>
      </w:pPr>
      <w:rPr>
        <w:rFonts w:hint="default"/>
        <w:lang w:val="en-US" w:eastAsia="en-US" w:bidi="ar-SA"/>
      </w:rPr>
    </w:lvl>
    <w:lvl w:ilvl="7" w:tplc="9844D828">
      <w:numFmt w:val="bullet"/>
      <w:lvlText w:val="•"/>
      <w:lvlJc w:val="start"/>
      <w:pPr>
        <w:ind w:start="270.90pt" w:hanging="20.90pt"/>
      </w:pPr>
      <w:rPr>
        <w:rFonts w:hint="default"/>
        <w:lang w:val="en-US" w:eastAsia="en-US" w:bidi="ar-SA"/>
      </w:rPr>
    </w:lvl>
    <w:lvl w:ilvl="8" w:tplc="26725070">
      <w:numFmt w:val="bullet"/>
      <w:lvlText w:val="•"/>
      <w:lvlJc w:val="start"/>
      <w:pPr>
        <w:ind w:start="303.55pt" w:hanging="20.90pt"/>
      </w:pPr>
      <w:rPr>
        <w:rFonts w:hint="default"/>
        <w:lang w:val="en-US" w:eastAsia="en-US" w:bidi="ar-SA"/>
      </w:rPr>
    </w:lvl>
  </w:abstractNum>
  <w:abstractNum w:abstractNumId="21" w15:restartNumberingAfterBreak="0">
    <w:nsid w:val="669244FE"/>
    <w:multiLevelType w:val="hybridMultilevel"/>
    <w:tmpl w:val="002C0FB6"/>
    <w:lvl w:ilvl="0" w:tplc="2F9254AE">
      <w:start w:val="7"/>
      <w:numFmt w:val="decimal"/>
      <w:lvlText w:val="(%1)"/>
      <w:lvlJc w:val="start"/>
      <w:pPr>
        <w:ind w:start="5.90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EB2D896">
      <w:start w:val="1"/>
      <w:numFmt w:val="lowerLetter"/>
      <w:lvlText w:val="(%2)"/>
      <w:lvlJc w:val="start"/>
      <w:pPr>
        <w:ind w:start="53.90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2" w:tplc="B1524B34">
      <w:numFmt w:val="bullet"/>
      <w:lvlText w:val="•"/>
      <w:lvlJc w:val="start"/>
      <w:pPr>
        <w:ind w:start="88.95pt" w:hanging="20.90pt"/>
      </w:pPr>
      <w:rPr>
        <w:rFonts w:hint="default"/>
        <w:lang w:val="en-US" w:eastAsia="en-US" w:bidi="ar-SA"/>
      </w:rPr>
    </w:lvl>
    <w:lvl w:ilvl="3" w:tplc="8CE23C38">
      <w:numFmt w:val="bullet"/>
      <w:lvlText w:val="•"/>
      <w:lvlJc w:val="start"/>
      <w:pPr>
        <w:ind w:start="123.95pt" w:hanging="20.90pt"/>
      </w:pPr>
      <w:rPr>
        <w:rFonts w:hint="default"/>
        <w:lang w:val="en-US" w:eastAsia="en-US" w:bidi="ar-SA"/>
      </w:rPr>
    </w:lvl>
    <w:lvl w:ilvl="4" w:tplc="7C123CE6">
      <w:numFmt w:val="bullet"/>
      <w:lvlText w:val="•"/>
      <w:lvlJc w:val="start"/>
      <w:pPr>
        <w:ind w:start="158.95pt" w:hanging="20.90pt"/>
      </w:pPr>
      <w:rPr>
        <w:rFonts w:hint="default"/>
        <w:lang w:val="en-US" w:eastAsia="en-US" w:bidi="ar-SA"/>
      </w:rPr>
    </w:lvl>
    <w:lvl w:ilvl="5" w:tplc="B7967776">
      <w:numFmt w:val="bullet"/>
      <w:lvlText w:val="•"/>
      <w:lvlJc w:val="start"/>
      <w:pPr>
        <w:ind w:start="193.95pt" w:hanging="20.90pt"/>
      </w:pPr>
      <w:rPr>
        <w:rFonts w:hint="default"/>
        <w:lang w:val="en-US" w:eastAsia="en-US" w:bidi="ar-SA"/>
      </w:rPr>
    </w:lvl>
    <w:lvl w:ilvl="6" w:tplc="71C4E5FA">
      <w:numFmt w:val="bullet"/>
      <w:lvlText w:val="•"/>
      <w:lvlJc w:val="start"/>
      <w:pPr>
        <w:ind w:start="228.90pt" w:hanging="20.90pt"/>
      </w:pPr>
      <w:rPr>
        <w:rFonts w:hint="default"/>
        <w:lang w:val="en-US" w:eastAsia="en-US" w:bidi="ar-SA"/>
      </w:rPr>
    </w:lvl>
    <w:lvl w:ilvl="7" w:tplc="6796640E">
      <w:numFmt w:val="bullet"/>
      <w:lvlText w:val="•"/>
      <w:lvlJc w:val="start"/>
      <w:pPr>
        <w:ind w:start="263.90pt" w:hanging="20.90pt"/>
      </w:pPr>
      <w:rPr>
        <w:rFonts w:hint="default"/>
        <w:lang w:val="en-US" w:eastAsia="en-US" w:bidi="ar-SA"/>
      </w:rPr>
    </w:lvl>
    <w:lvl w:ilvl="8" w:tplc="E4005A84">
      <w:numFmt w:val="bullet"/>
      <w:lvlText w:val="•"/>
      <w:lvlJc w:val="start"/>
      <w:pPr>
        <w:ind w:start="298.90pt" w:hanging="20.90pt"/>
      </w:pPr>
      <w:rPr>
        <w:rFonts w:hint="default"/>
        <w:lang w:val="en-US" w:eastAsia="en-US" w:bidi="ar-SA"/>
      </w:rPr>
    </w:lvl>
  </w:abstractNum>
  <w:abstractNum w:abstractNumId="22" w15:restartNumberingAfterBreak="0">
    <w:nsid w:val="6B1C5A1A"/>
    <w:multiLevelType w:val="hybridMultilevel"/>
    <w:tmpl w:val="E6CCB650"/>
    <w:lvl w:ilvl="0" w:tplc="C734C7DA">
      <w:start w:val="12"/>
      <w:numFmt w:val="decimal"/>
      <w:lvlText w:val="%1."/>
      <w:lvlJc w:val="start"/>
      <w:pPr>
        <w:ind w:start="5.90pt" w:hanging="24pt"/>
        <w:jc w:val="star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B390327A">
      <w:start w:val="1"/>
      <w:numFmt w:val="lowerLetter"/>
      <w:lvlText w:val="(%2)"/>
      <w:lvlJc w:val="start"/>
      <w:pPr>
        <w:ind w:start="53.90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2" w:tplc="BF281ADC">
      <w:numFmt w:val="bullet"/>
      <w:lvlText w:val="•"/>
      <w:lvlJc w:val="start"/>
      <w:pPr>
        <w:ind w:start="89.85pt" w:hanging="20.90pt"/>
      </w:pPr>
      <w:rPr>
        <w:rFonts w:hint="default"/>
        <w:lang w:val="en-US" w:eastAsia="en-US" w:bidi="ar-SA"/>
      </w:rPr>
    </w:lvl>
    <w:lvl w:ilvl="3" w:tplc="C77C7A66">
      <w:numFmt w:val="bullet"/>
      <w:lvlText w:val="•"/>
      <w:lvlJc w:val="start"/>
      <w:pPr>
        <w:ind w:start="125.75pt" w:hanging="20.90pt"/>
      </w:pPr>
      <w:rPr>
        <w:rFonts w:hint="default"/>
        <w:lang w:val="en-US" w:eastAsia="en-US" w:bidi="ar-SA"/>
      </w:rPr>
    </w:lvl>
    <w:lvl w:ilvl="4" w:tplc="FF96C478">
      <w:numFmt w:val="bullet"/>
      <w:lvlText w:val="•"/>
      <w:lvlJc w:val="start"/>
      <w:pPr>
        <w:ind w:start="161.60pt" w:hanging="20.90pt"/>
      </w:pPr>
      <w:rPr>
        <w:rFonts w:hint="default"/>
        <w:lang w:val="en-US" w:eastAsia="en-US" w:bidi="ar-SA"/>
      </w:rPr>
    </w:lvl>
    <w:lvl w:ilvl="5" w:tplc="D77EA5CE">
      <w:numFmt w:val="bullet"/>
      <w:lvlText w:val="•"/>
      <w:lvlJc w:val="start"/>
      <w:pPr>
        <w:ind w:start="197.50pt" w:hanging="20.90pt"/>
      </w:pPr>
      <w:rPr>
        <w:rFonts w:hint="default"/>
        <w:lang w:val="en-US" w:eastAsia="en-US" w:bidi="ar-SA"/>
      </w:rPr>
    </w:lvl>
    <w:lvl w:ilvl="6" w:tplc="3A1469C4">
      <w:numFmt w:val="bullet"/>
      <w:lvlText w:val="•"/>
      <w:lvlJc w:val="start"/>
      <w:pPr>
        <w:ind w:start="233.35pt" w:hanging="20.90pt"/>
      </w:pPr>
      <w:rPr>
        <w:rFonts w:hint="default"/>
        <w:lang w:val="en-US" w:eastAsia="en-US" w:bidi="ar-SA"/>
      </w:rPr>
    </w:lvl>
    <w:lvl w:ilvl="7" w:tplc="E4345A50">
      <w:numFmt w:val="bullet"/>
      <w:lvlText w:val="•"/>
      <w:lvlJc w:val="start"/>
      <w:pPr>
        <w:ind w:start="269.25pt" w:hanging="20.90pt"/>
      </w:pPr>
      <w:rPr>
        <w:rFonts w:hint="default"/>
        <w:lang w:val="en-US" w:eastAsia="en-US" w:bidi="ar-SA"/>
      </w:rPr>
    </w:lvl>
    <w:lvl w:ilvl="8" w:tplc="2670EC30">
      <w:numFmt w:val="bullet"/>
      <w:lvlText w:val="•"/>
      <w:lvlJc w:val="start"/>
      <w:pPr>
        <w:ind w:start="305.10pt" w:hanging="20.90pt"/>
      </w:pPr>
      <w:rPr>
        <w:rFonts w:hint="default"/>
        <w:lang w:val="en-US" w:eastAsia="en-US" w:bidi="ar-SA"/>
      </w:rPr>
    </w:lvl>
  </w:abstractNum>
  <w:abstractNum w:abstractNumId="23" w15:restartNumberingAfterBreak="0">
    <w:nsid w:val="6C3F716A"/>
    <w:multiLevelType w:val="hybridMultilevel"/>
    <w:tmpl w:val="6E0C1E62"/>
    <w:lvl w:ilvl="0" w:tplc="05A626EE">
      <w:start w:val="38"/>
      <w:numFmt w:val="decimal"/>
      <w:lvlText w:val="%1."/>
      <w:lvlJc w:val="start"/>
      <w:pPr>
        <w:ind w:start="59pt" w:hanging="24pt"/>
        <w:jc w:val="end"/>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DCB4A246">
      <w:start w:val="1"/>
      <w:numFmt w:val="lowerLetter"/>
      <w:lvlText w:val="(%2)"/>
      <w:lvlJc w:val="start"/>
      <w:pPr>
        <w:ind w:start="83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2" w:tplc="CC3C994A">
      <w:numFmt w:val="bullet"/>
      <w:lvlText w:val="•"/>
      <w:lvlJc w:val="start"/>
      <w:pPr>
        <w:ind w:start="115.65pt" w:hanging="20.90pt"/>
      </w:pPr>
      <w:rPr>
        <w:rFonts w:hint="default"/>
        <w:lang w:val="en-US" w:eastAsia="en-US" w:bidi="ar-SA"/>
      </w:rPr>
    </w:lvl>
    <w:lvl w:ilvl="3" w:tplc="11D0C170">
      <w:numFmt w:val="bullet"/>
      <w:lvlText w:val="•"/>
      <w:lvlJc w:val="start"/>
      <w:pPr>
        <w:ind w:start="148.30pt" w:hanging="20.90pt"/>
      </w:pPr>
      <w:rPr>
        <w:rFonts w:hint="default"/>
        <w:lang w:val="en-US" w:eastAsia="en-US" w:bidi="ar-SA"/>
      </w:rPr>
    </w:lvl>
    <w:lvl w:ilvl="4" w:tplc="761A5692">
      <w:numFmt w:val="bullet"/>
      <w:lvlText w:val="•"/>
      <w:lvlJc w:val="start"/>
      <w:pPr>
        <w:ind w:start="180.95pt" w:hanging="20.90pt"/>
      </w:pPr>
      <w:rPr>
        <w:rFonts w:hint="default"/>
        <w:lang w:val="en-US" w:eastAsia="en-US" w:bidi="ar-SA"/>
      </w:rPr>
    </w:lvl>
    <w:lvl w:ilvl="5" w:tplc="A2F4F224">
      <w:numFmt w:val="bullet"/>
      <w:lvlText w:val="•"/>
      <w:lvlJc w:val="start"/>
      <w:pPr>
        <w:ind w:start="213.60pt" w:hanging="20.90pt"/>
      </w:pPr>
      <w:rPr>
        <w:rFonts w:hint="default"/>
        <w:lang w:val="en-US" w:eastAsia="en-US" w:bidi="ar-SA"/>
      </w:rPr>
    </w:lvl>
    <w:lvl w:ilvl="6" w:tplc="01567A28">
      <w:numFmt w:val="bullet"/>
      <w:lvlText w:val="•"/>
      <w:lvlJc w:val="start"/>
      <w:pPr>
        <w:ind w:start="246.25pt" w:hanging="20.90pt"/>
      </w:pPr>
      <w:rPr>
        <w:rFonts w:hint="default"/>
        <w:lang w:val="en-US" w:eastAsia="en-US" w:bidi="ar-SA"/>
      </w:rPr>
    </w:lvl>
    <w:lvl w:ilvl="7" w:tplc="ADBCAA70">
      <w:numFmt w:val="bullet"/>
      <w:lvlText w:val="•"/>
      <w:lvlJc w:val="start"/>
      <w:pPr>
        <w:ind w:start="278.90pt" w:hanging="20.90pt"/>
      </w:pPr>
      <w:rPr>
        <w:rFonts w:hint="default"/>
        <w:lang w:val="en-US" w:eastAsia="en-US" w:bidi="ar-SA"/>
      </w:rPr>
    </w:lvl>
    <w:lvl w:ilvl="8" w:tplc="1B2CCDA8">
      <w:numFmt w:val="bullet"/>
      <w:lvlText w:val="•"/>
      <w:lvlJc w:val="start"/>
      <w:pPr>
        <w:ind w:start="311.55pt" w:hanging="20.90pt"/>
      </w:pPr>
      <w:rPr>
        <w:rFonts w:hint="default"/>
        <w:lang w:val="en-US" w:eastAsia="en-US" w:bidi="ar-SA"/>
      </w:rPr>
    </w:lvl>
  </w:abstractNum>
  <w:abstractNum w:abstractNumId="24" w15:restartNumberingAfterBreak="0">
    <w:nsid w:val="6F7229B4"/>
    <w:multiLevelType w:val="hybridMultilevel"/>
    <w:tmpl w:val="319EF820"/>
    <w:lvl w:ilvl="0" w:tplc="7A522956">
      <w:start w:val="2"/>
      <w:numFmt w:val="decimal"/>
      <w:lvlText w:val="(%1)"/>
      <w:lvlJc w:val="start"/>
      <w:pPr>
        <w:ind w:start="27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0CEAC71E">
      <w:numFmt w:val="bullet"/>
      <w:lvlText w:val="•"/>
      <w:lvlJc w:val="start"/>
      <w:pPr>
        <w:ind w:start="61.15pt" w:hanging="21pt"/>
      </w:pPr>
      <w:rPr>
        <w:rFonts w:hint="default"/>
        <w:lang w:val="en-US" w:eastAsia="en-US" w:bidi="ar-SA"/>
      </w:rPr>
    </w:lvl>
    <w:lvl w:ilvl="2" w:tplc="82264DD6">
      <w:numFmt w:val="bullet"/>
      <w:lvlText w:val="•"/>
      <w:lvlJc w:val="start"/>
      <w:pPr>
        <w:ind w:start="95.35pt" w:hanging="21pt"/>
      </w:pPr>
      <w:rPr>
        <w:rFonts w:hint="default"/>
        <w:lang w:val="en-US" w:eastAsia="en-US" w:bidi="ar-SA"/>
      </w:rPr>
    </w:lvl>
    <w:lvl w:ilvl="3" w:tplc="8566FA44">
      <w:numFmt w:val="bullet"/>
      <w:lvlText w:val="•"/>
      <w:lvlJc w:val="start"/>
      <w:pPr>
        <w:ind w:start="129.55pt" w:hanging="21pt"/>
      </w:pPr>
      <w:rPr>
        <w:rFonts w:hint="default"/>
        <w:lang w:val="en-US" w:eastAsia="en-US" w:bidi="ar-SA"/>
      </w:rPr>
    </w:lvl>
    <w:lvl w:ilvl="4" w:tplc="A6A0F368">
      <w:numFmt w:val="bullet"/>
      <w:lvlText w:val="•"/>
      <w:lvlJc w:val="start"/>
      <w:pPr>
        <w:ind w:start="163.75pt" w:hanging="21pt"/>
      </w:pPr>
      <w:rPr>
        <w:rFonts w:hint="default"/>
        <w:lang w:val="en-US" w:eastAsia="en-US" w:bidi="ar-SA"/>
      </w:rPr>
    </w:lvl>
    <w:lvl w:ilvl="5" w:tplc="9BE8AF28">
      <w:numFmt w:val="bullet"/>
      <w:lvlText w:val="•"/>
      <w:lvlJc w:val="start"/>
      <w:pPr>
        <w:ind w:start="197.90pt" w:hanging="21pt"/>
      </w:pPr>
      <w:rPr>
        <w:rFonts w:hint="default"/>
        <w:lang w:val="en-US" w:eastAsia="en-US" w:bidi="ar-SA"/>
      </w:rPr>
    </w:lvl>
    <w:lvl w:ilvl="6" w:tplc="FEA4760C">
      <w:numFmt w:val="bullet"/>
      <w:lvlText w:val="•"/>
      <w:lvlJc w:val="start"/>
      <w:pPr>
        <w:ind w:start="232.10pt" w:hanging="21pt"/>
      </w:pPr>
      <w:rPr>
        <w:rFonts w:hint="default"/>
        <w:lang w:val="en-US" w:eastAsia="en-US" w:bidi="ar-SA"/>
      </w:rPr>
    </w:lvl>
    <w:lvl w:ilvl="7" w:tplc="165078E4">
      <w:numFmt w:val="bullet"/>
      <w:lvlText w:val="•"/>
      <w:lvlJc w:val="start"/>
      <w:pPr>
        <w:ind w:start="266.30pt" w:hanging="21pt"/>
      </w:pPr>
      <w:rPr>
        <w:rFonts w:hint="default"/>
        <w:lang w:val="en-US" w:eastAsia="en-US" w:bidi="ar-SA"/>
      </w:rPr>
    </w:lvl>
    <w:lvl w:ilvl="8" w:tplc="69347A50">
      <w:numFmt w:val="bullet"/>
      <w:lvlText w:val="•"/>
      <w:lvlJc w:val="start"/>
      <w:pPr>
        <w:ind w:start="300.50pt" w:hanging="21pt"/>
      </w:pPr>
      <w:rPr>
        <w:rFonts w:hint="default"/>
        <w:lang w:val="en-US" w:eastAsia="en-US" w:bidi="ar-SA"/>
      </w:rPr>
    </w:lvl>
  </w:abstractNum>
  <w:abstractNum w:abstractNumId="25" w15:restartNumberingAfterBreak="0">
    <w:nsid w:val="713140FE"/>
    <w:multiLevelType w:val="hybridMultilevel"/>
    <w:tmpl w:val="FF061624"/>
    <w:lvl w:ilvl="0" w:tplc="D0086388">
      <w:start w:val="1"/>
      <w:numFmt w:val="lowerLetter"/>
      <w:lvlText w:val="(%1)"/>
      <w:lvlJc w:val="start"/>
      <w:pPr>
        <w:ind w:start="53.90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1" w:tplc="B5200988">
      <w:start w:val="1"/>
      <w:numFmt w:val="lowerRoman"/>
      <w:lvlText w:val="(%2)"/>
      <w:lvlJc w:val="start"/>
      <w:pPr>
        <w:ind w:start="89.90pt" w:hanging="18.25pt"/>
        <w:jc w:val="end"/>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104EE68A">
      <w:numFmt w:val="bullet"/>
      <w:lvlText w:val="•"/>
      <w:lvlJc w:val="start"/>
      <w:pPr>
        <w:ind w:start="120.95pt" w:hanging="18.25pt"/>
      </w:pPr>
      <w:rPr>
        <w:rFonts w:hint="default"/>
        <w:lang w:val="en-US" w:eastAsia="en-US" w:bidi="ar-SA"/>
      </w:rPr>
    </w:lvl>
    <w:lvl w:ilvl="3" w:tplc="CCE4DC74">
      <w:numFmt w:val="bullet"/>
      <w:lvlText w:val="•"/>
      <w:lvlJc w:val="start"/>
      <w:pPr>
        <w:ind w:start="151.95pt" w:hanging="18.25pt"/>
      </w:pPr>
      <w:rPr>
        <w:rFonts w:hint="default"/>
        <w:lang w:val="en-US" w:eastAsia="en-US" w:bidi="ar-SA"/>
      </w:rPr>
    </w:lvl>
    <w:lvl w:ilvl="4" w:tplc="0B9EE814">
      <w:numFmt w:val="bullet"/>
      <w:lvlText w:val="•"/>
      <w:lvlJc w:val="start"/>
      <w:pPr>
        <w:ind w:start="182.95pt" w:hanging="18.25pt"/>
      </w:pPr>
      <w:rPr>
        <w:rFonts w:hint="default"/>
        <w:lang w:val="en-US" w:eastAsia="en-US" w:bidi="ar-SA"/>
      </w:rPr>
    </w:lvl>
    <w:lvl w:ilvl="5" w:tplc="E2486598">
      <w:numFmt w:val="bullet"/>
      <w:lvlText w:val="•"/>
      <w:lvlJc w:val="start"/>
      <w:pPr>
        <w:ind w:start="213.95pt" w:hanging="18.25pt"/>
      </w:pPr>
      <w:rPr>
        <w:rFonts w:hint="default"/>
        <w:lang w:val="en-US" w:eastAsia="en-US" w:bidi="ar-SA"/>
      </w:rPr>
    </w:lvl>
    <w:lvl w:ilvl="6" w:tplc="F074565C">
      <w:numFmt w:val="bullet"/>
      <w:lvlText w:val="•"/>
      <w:lvlJc w:val="start"/>
      <w:pPr>
        <w:ind w:start="244.90pt" w:hanging="18.25pt"/>
      </w:pPr>
      <w:rPr>
        <w:rFonts w:hint="default"/>
        <w:lang w:val="en-US" w:eastAsia="en-US" w:bidi="ar-SA"/>
      </w:rPr>
    </w:lvl>
    <w:lvl w:ilvl="7" w:tplc="7FEAC368">
      <w:numFmt w:val="bullet"/>
      <w:lvlText w:val="•"/>
      <w:lvlJc w:val="start"/>
      <w:pPr>
        <w:ind w:start="275.90pt" w:hanging="18.25pt"/>
      </w:pPr>
      <w:rPr>
        <w:rFonts w:hint="default"/>
        <w:lang w:val="en-US" w:eastAsia="en-US" w:bidi="ar-SA"/>
      </w:rPr>
    </w:lvl>
    <w:lvl w:ilvl="8" w:tplc="1D4EB136">
      <w:numFmt w:val="bullet"/>
      <w:lvlText w:val="•"/>
      <w:lvlJc w:val="start"/>
      <w:pPr>
        <w:ind w:start="306.90pt" w:hanging="18.25pt"/>
      </w:pPr>
      <w:rPr>
        <w:rFonts w:hint="default"/>
        <w:lang w:val="en-US" w:eastAsia="en-US" w:bidi="ar-SA"/>
      </w:rPr>
    </w:lvl>
  </w:abstractNum>
  <w:abstractNum w:abstractNumId="26" w15:restartNumberingAfterBreak="0">
    <w:nsid w:val="751E5631"/>
    <w:multiLevelType w:val="hybridMultilevel"/>
    <w:tmpl w:val="9C8C4DB6"/>
    <w:lvl w:ilvl="0" w:tplc="9258E488">
      <w:start w:val="7"/>
      <w:numFmt w:val="decimal"/>
      <w:lvlText w:val="%1."/>
      <w:lvlJc w:val="start"/>
      <w:pPr>
        <w:ind w:start="5.90pt" w:hanging="20.80pt"/>
        <w:jc w:val="star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F0684F32">
      <w:start w:val="2"/>
      <w:numFmt w:val="decimal"/>
      <w:lvlText w:val="(%2)"/>
      <w:lvlJc w:val="start"/>
      <w:pPr>
        <w:ind w:start="5.90pt" w:hanging="21pt"/>
        <w:jc w:val="star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A72478FA">
      <w:numFmt w:val="bullet"/>
      <w:lvlText w:val="•"/>
      <w:lvlJc w:val="start"/>
      <w:pPr>
        <w:ind w:start="78.55pt" w:hanging="21pt"/>
      </w:pPr>
      <w:rPr>
        <w:rFonts w:hint="default"/>
        <w:lang w:val="en-US" w:eastAsia="en-US" w:bidi="ar-SA"/>
      </w:rPr>
    </w:lvl>
    <w:lvl w:ilvl="3" w:tplc="7D1CFBA4">
      <w:numFmt w:val="bullet"/>
      <w:lvlText w:val="•"/>
      <w:lvlJc w:val="start"/>
      <w:pPr>
        <w:ind w:start="114.85pt" w:hanging="21pt"/>
      </w:pPr>
      <w:rPr>
        <w:rFonts w:hint="default"/>
        <w:lang w:val="en-US" w:eastAsia="en-US" w:bidi="ar-SA"/>
      </w:rPr>
    </w:lvl>
    <w:lvl w:ilvl="4" w:tplc="4956F2CA">
      <w:numFmt w:val="bullet"/>
      <w:lvlText w:val="•"/>
      <w:lvlJc w:val="start"/>
      <w:pPr>
        <w:ind w:start="151.15pt" w:hanging="21pt"/>
      </w:pPr>
      <w:rPr>
        <w:rFonts w:hint="default"/>
        <w:lang w:val="en-US" w:eastAsia="en-US" w:bidi="ar-SA"/>
      </w:rPr>
    </w:lvl>
    <w:lvl w:ilvl="5" w:tplc="B51805DA">
      <w:numFmt w:val="bullet"/>
      <w:lvlText w:val="•"/>
      <w:lvlJc w:val="start"/>
      <w:pPr>
        <w:ind w:start="187.40pt" w:hanging="21pt"/>
      </w:pPr>
      <w:rPr>
        <w:rFonts w:hint="default"/>
        <w:lang w:val="en-US" w:eastAsia="en-US" w:bidi="ar-SA"/>
      </w:rPr>
    </w:lvl>
    <w:lvl w:ilvl="6" w:tplc="E74CFE2A">
      <w:numFmt w:val="bullet"/>
      <w:lvlText w:val="•"/>
      <w:lvlJc w:val="start"/>
      <w:pPr>
        <w:ind w:start="223.70pt" w:hanging="21pt"/>
      </w:pPr>
      <w:rPr>
        <w:rFonts w:hint="default"/>
        <w:lang w:val="en-US" w:eastAsia="en-US" w:bidi="ar-SA"/>
      </w:rPr>
    </w:lvl>
    <w:lvl w:ilvl="7" w:tplc="558C3306">
      <w:numFmt w:val="bullet"/>
      <w:lvlText w:val="•"/>
      <w:lvlJc w:val="start"/>
      <w:pPr>
        <w:ind w:start="260pt" w:hanging="21pt"/>
      </w:pPr>
      <w:rPr>
        <w:rFonts w:hint="default"/>
        <w:lang w:val="en-US" w:eastAsia="en-US" w:bidi="ar-SA"/>
      </w:rPr>
    </w:lvl>
    <w:lvl w:ilvl="8" w:tplc="B6D0BA10">
      <w:numFmt w:val="bullet"/>
      <w:lvlText w:val="•"/>
      <w:lvlJc w:val="start"/>
      <w:pPr>
        <w:ind w:start="296.30pt" w:hanging="21pt"/>
      </w:pPr>
      <w:rPr>
        <w:rFonts w:hint="default"/>
        <w:lang w:val="en-US" w:eastAsia="en-US" w:bidi="ar-SA"/>
      </w:rPr>
    </w:lvl>
  </w:abstractNum>
  <w:abstractNum w:abstractNumId="27" w15:restartNumberingAfterBreak="0">
    <w:nsid w:val="7AD924B8"/>
    <w:multiLevelType w:val="hybridMultilevel"/>
    <w:tmpl w:val="B9B83B14"/>
    <w:lvl w:ilvl="0" w:tplc="D972773C">
      <w:start w:val="29"/>
      <w:numFmt w:val="decimal"/>
      <w:lvlText w:val="%1."/>
      <w:lvlJc w:val="start"/>
      <w:pPr>
        <w:ind w:start="35pt" w:hanging="24pt"/>
        <w:jc w:val="end"/>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BB986FD8">
      <w:start w:val="1"/>
      <w:numFmt w:val="lowerLetter"/>
      <w:lvlText w:val="(%2)"/>
      <w:lvlJc w:val="start"/>
      <w:pPr>
        <w:ind w:start="83pt" w:hanging="20.90pt"/>
        <w:jc w:val="start"/>
      </w:pPr>
      <w:rPr>
        <w:rFonts w:ascii="Times New Roman" w:eastAsia="Times New Roman" w:hAnsi="Times New Roman" w:cs="Times New Roman" w:hint="default"/>
        <w:b w:val="0"/>
        <w:bCs w:val="0"/>
        <w:i/>
        <w:iCs/>
        <w:color w:val="231F20"/>
        <w:spacing w:val="0"/>
        <w:w w:val="100%"/>
        <w:sz w:val="24"/>
        <w:szCs w:val="24"/>
        <w:lang w:val="en-US" w:eastAsia="en-US" w:bidi="ar-SA"/>
      </w:rPr>
    </w:lvl>
    <w:lvl w:ilvl="2" w:tplc="38BE4304">
      <w:numFmt w:val="bullet"/>
      <w:lvlText w:val="•"/>
      <w:lvlJc w:val="start"/>
      <w:pPr>
        <w:ind w:start="83pt" w:hanging="20.90pt"/>
      </w:pPr>
      <w:rPr>
        <w:rFonts w:hint="default"/>
        <w:lang w:val="en-US" w:eastAsia="en-US" w:bidi="ar-SA"/>
      </w:rPr>
    </w:lvl>
    <w:lvl w:ilvl="3" w:tplc="4718FBAE">
      <w:numFmt w:val="bullet"/>
      <w:lvlText w:val="•"/>
      <w:lvlJc w:val="start"/>
      <w:pPr>
        <w:ind w:start="119.70pt" w:hanging="20.90pt"/>
      </w:pPr>
      <w:rPr>
        <w:rFonts w:hint="default"/>
        <w:lang w:val="en-US" w:eastAsia="en-US" w:bidi="ar-SA"/>
      </w:rPr>
    </w:lvl>
    <w:lvl w:ilvl="4" w:tplc="F6303F6E">
      <w:numFmt w:val="bullet"/>
      <w:lvlText w:val="•"/>
      <w:lvlJc w:val="start"/>
      <w:pPr>
        <w:ind w:start="156.45pt" w:hanging="20.90pt"/>
      </w:pPr>
      <w:rPr>
        <w:rFonts w:hint="default"/>
        <w:lang w:val="en-US" w:eastAsia="en-US" w:bidi="ar-SA"/>
      </w:rPr>
    </w:lvl>
    <w:lvl w:ilvl="5" w:tplc="B290D20C">
      <w:numFmt w:val="bullet"/>
      <w:lvlText w:val="•"/>
      <w:lvlJc w:val="start"/>
      <w:pPr>
        <w:ind w:start="193.20pt" w:hanging="20.90pt"/>
      </w:pPr>
      <w:rPr>
        <w:rFonts w:hint="default"/>
        <w:lang w:val="en-US" w:eastAsia="en-US" w:bidi="ar-SA"/>
      </w:rPr>
    </w:lvl>
    <w:lvl w:ilvl="6" w:tplc="915C16B4">
      <w:numFmt w:val="bullet"/>
      <w:lvlText w:val="•"/>
      <w:lvlJc w:val="start"/>
      <w:pPr>
        <w:ind w:start="229.90pt" w:hanging="20.90pt"/>
      </w:pPr>
      <w:rPr>
        <w:rFonts w:hint="default"/>
        <w:lang w:val="en-US" w:eastAsia="en-US" w:bidi="ar-SA"/>
      </w:rPr>
    </w:lvl>
    <w:lvl w:ilvl="7" w:tplc="3AA896D6">
      <w:numFmt w:val="bullet"/>
      <w:lvlText w:val="•"/>
      <w:lvlJc w:val="start"/>
      <w:pPr>
        <w:ind w:start="266.65pt" w:hanging="20.90pt"/>
      </w:pPr>
      <w:rPr>
        <w:rFonts w:hint="default"/>
        <w:lang w:val="en-US" w:eastAsia="en-US" w:bidi="ar-SA"/>
      </w:rPr>
    </w:lvl>
    <w:lvl w:ilvl="8" w:tplc="036A3BCE">
      <w:numFmt w:val="bullet"/>
      <w:lvlText w:val="•"/>
      <w:lvlJc w:val="start"/>
      <w:pPr>
        <w:ind w:start="303.40pt" w:hanging="20.90pt"/>
      </w:pPr>
      <w:rPr>
        <w:rFonts w:hint="default"/>
        <w:lang w:val="en-US" w:eastAsia="en-US" w:bidi="ar-SA"/>
      </w:rPr>
    </w:lvl>
  </w:abstractNum>
  <w:abstractNum w:abstractNumId="28" w15:restartNumberingAfterBreak="0">
    <w:nsid w:val="7F5B130C"/>
    <w:multiLevelType w:val="hybridMultilevel"/>
    <w:tmpl w:val="BA002E54"/>
    <w:lvl w:ilvl="0" w:tplc="B9E649E0">
      <w:start w:val="2"/>
      <w:numFmt w:val="decimal"/>
      <w:lvlText w:val="(%1)"/>
      <w:lvlJc w:val="start"/>
      <w:pPr>
        <w:ind w:start="35pt" w:hanging="18pt"/>
        <w:jc w:val="star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15E265C">
      <w:numFmt w:val="bullet"/>
      <w:lvlText w:val="•"/>
      <w:lvlJc w:val="start"/>
      <w:pPr>
        <w:ind w:start="69.15pt" w:hanging="18pt"/>
      </w:pPr>
      <w:rPr>
        <w:rFonts w:hint="default"/>
        <w:lang w:val="en-US" w:eastAsia="en-US" w:bidi="ar-SA"/>
      </w:rPr>
    </w:lvl>
    <w:lvl w:ilvl="2" w:tplc="E2569CA4">
      <w:numFmt w:val="bullet"/>
      <w:lvlText w:val="•"/>
      <w:lvlJc w:val="start"/>
      <w:pPr>
        <w:ind w:start="103.35pt" w:hanging="18pt"/>
      </w:pPr>
      <w:rPr>
        <w:rFonts w:hint="default"/>
        <w:lang w:val="en-US" w:eastAsia="en-US" w:bidi="ar-SA"/>
      </w:rPr>
    </w:lvl>
    <w:lvl w:ilvl="3" w:tplc="E458895A">
      <w:numFmt w:val="bullet"/>
      <w:lvlText w:val="•"/>
      <w:lvlJc w:val="start"/>
      <w:pPr>
        <w:ind w:start="137.55pt" w:hanging="18pt"/>
      </w:pPr>
      <w:rPr>
        <w:rFonts w:hint="default"/>
        <w:lang w:val="en-US" w:eastAsia="en-US" w:bidi="ar-SA"/>
      </w:rPr>
    </w:lvl>
    <w:lvl w:ilvl="4" w:tplc="CC9E46D6">
      <w:numFmt w:val="bullet"/>
      <w:lvlText w:val="•"/>
      <w:lvlJc w:val="start"/>
      <w:pPr>
        <w:ind w:start="171.75pt" w:hanging="18pt"/>
      </w:pPr>
      <w:rPr>
        <w:rFonts w:hint="default"/>
        <w:lang w:val="en-US" w:eastAsia="en-US" w:bidi="ar-SA"/>
      </w:rPr>
    </w:lvl>
    <w:lvl w:ilvl="5" w:tplc="D2C2E124">
      <w:numFmt w:val="bullet"/>
      <w:lvlText w:val="•"/>
      <w:lvlJc w:val="start"/>
      <w:pPr>
        <w:ind w:start="205.90pt" w:hanging="18pt"/>
      </w:pPr>
      <w:rPr>
        <w:rFonts w:hint="default"/>
        <w:lang w:val="en-US" w:eastAsia="en-US" w:bidi="ar-SA"/>
      </w:rPr>
    </w:lvl>
    <w:lvl w:ilvl="6" w:tplc="B33A2DE8">
      <w:numFmt w:val="bullet"/>
      <w:lvlText w:val="•"/>
      <w:lvlJc w:val="start"/>
      <w:pPr>
        <w:ind w:start="240.10pt" w:hanging="18pt"/>
      </w:pPr>
      <w:rPr>
        <w:rFonts w:hint="default"/>
        <w:lang w:val="en-US" w:eastAsia="en-US" w:bidi="ar-SA"/>
      </w:rPr>
    </w:lvl>
    <w:lvl w:ilvl="7" w:tplc="745EA606">
      <w:numFmt w:val="bullet"/>
      <w:lvlText w:val="•"/>
      <w:lvlJc w:val="start"/>
      <w:pPr>
        <w:ind w:start="274.30pt" w:hanging="18pt"/>
      </w:pPr>
      <w:rPr>
        <w:rFonts w:hint="default"/>
        <w:lang w:val="en-US" w:eastAsia="en-US" w:bidi="ar-SA"/>
      </w:rPr>
    </w:lvl>
    <w:lvl w:ilvl="8" w:tplc="D3D41254">
      <w:numFmt w:val="bullet"/>
      <w:lvlText w:val="•"/>
      <w:lvlJc w:val="start"/>
      <w:pPr>
        <w:ind w:start="308.50pt" w:hanging="18pt"/>
      </w:pPr>
      <w:rPr>
        <w:rFonts w:hint="default"/>
        <w:lang w:val="en-US" w:eastAsia="en-US" w:bidi="ar-SA"/>
      </w:rPr>
    </w:lvl>
  </w:abstractNum>
  <w:num w:numId="1">
    <w:abstractNumId w:val="15"/>
  </w:num>
  <w:num w:numId="2">
    <w:abstractNumId w:val="8"/>
  </w:num>
  <w:num w:numId="3">
    <w:abstractNumId w:val="9"/>
  </w:num>
  <w:num w:numId="4">
    <w:abstractNumId w:val="1"/>
  </w:num>
  <w:num w:numId="5">
    <w:abstractNumId w:val="24"/>
  </w:num>
  <w:num w:numId="6">
    <w:abstractNumId w:val="20"/>
  </w:num>
  <w:num w:numId="7">
    <w:abstractNumId w:val="25"/>
  </w:num>
  <w:num w:numId="8">
    <w:abstractNumId w:val="26"/>
  </w:num>
  <w:num w:numId="9">
    <w:abstractNumId w:val="0"/>
  </w:num>
  <w:num w:numId="10">
    <w:abstractNumId w:val="4"/>
  </w:num>
  <w:num w:numId="11">
    <w:abstractNumId w:val="21"/>
  </w:num>
  <w:num w:numId="12">
    <w:abstractNumId w:val="22"/>
  </w:num>
  <w:num w:numId="13">
    <w:abstractNumId w:val="17"/>
  </w:num>
  <w:num w:numId="14">
    <w:abstractNumId w:val="13"/>
  </w:num>
  <w:num w:numId="15">
    <w:abstractNumId w:val="2"/>
  </w:num>
  <w:num w:numId="16">
    <w:abstractNumId w:val="16"/>
  </w:num>
  <w:num w:numId="17">
    <w:abstractNumId w:val="5"/>
  </w:num>
  <w:num w:numId="18">
    <w:abstractNumId w:val="18"/>
  </w:num>
  <w:num w:numId="19">
    <w:abstractNumId w:val="10"/>
  </w:num>
  <w:num w:numId="20">
    <w:abstractNumId w:val="6"/>
  </w:num>
  <w:num w:numId="21">
    <w:abstractNumId w:val="11"/>
  </w:num>
  <w:num w:numId="22">
    <w:abstractNumId w:val="14"/>
  </w:num>
  <w:num w:numId="23">
    <w:abstractNumId w:val="7"/>
  </w:num>
  <w:num w:numId="24">
    <w:abstractNumId w:val="27"/>
  </w:num>
  <w:num w:numId="25">
    <w:abstractNumId w:val="19"/>
  </w:num>
  <w:num w:numId="26">
    <w:abstractNumId w:val="28"/>
  </w:num>
  <w:num w:numId="27">
    <w:abstractNumId w:val="12"/>
  </w:num>
  <w:num w:numId="28">
    <w:abstractNumId w:val="3"/>
  </w:num>
  <w:num w:numId="29">
    <w:abstractNumId w:val="2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pt"/>
  <w:drawingGridHorizontalSpacing w:val="5.50pt"/>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
  <w:rsids>
    <w:rsidRoot w:val="008D1F0A"/>
    <w:rsid w:val="00786345"/>
    <w:rsid w:val="008D1F0A"/>
    <w:rsid w:val="00D64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10CDC979-8106-4D67-B7CD-1C2789976D8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pt" w:type="dxa"/>
      <w:tblCellMar>
        <w:top w:w="0pt" w:type="dxa"/>
        <w:start w:w="0pt" w:type="dxa"/>
        <w:bottom w:w="0pt" w:type="dxa"/>
        <w:end w:w="0pt"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0.05pt"/>
      <w:ind w:start="29.55pt" w:end="0.50pt"/>
      <w:jc w:val="center"/>
    </w:pPr>
    <w:rPr>
      <w:b/>
      <w:b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86345"/>
    <w:pPr>
      <w:pBdr>
        <w:bottom w:val="single" w:sz="6" w:space="1" w:color="auto"/>
      </w:pBdr>
      <w:tabs>
        <w:tab w:val="center" w:pos="207.65pt"/>
        <w:tab w:val="end" w:pos="415.30pt"/>
      </w:tabs>
      <w:snapToGrid w:val="0"/>
      <w:jc w:val="center"/>
    </w:pPr>
    <w:rPr>
      <w:sz w:val="18"/>
      <w:szCs w:val="18"/>
    </w:rPr>
  </w:style>
  <w:style w:type="character" w:customStyle="1" w:styleId="a7">
    <w:name w:val="页眉 字符"/>
    <w:basedOn w:val="a0"/>
    <w:link w:val="a6"/>
    <w:uiPriority w:val="99"/>
    <w:rsid w:val="00786345"/>
    <w:rPr>
      <w:rFonts w:ascii="Times New Roman" w:eastAsia="Times New Roman" w:hAnsi="Times New Roman" w:cs="Times New Roman"/>
      <w:sz w:val="18"/>
      <w:szCs w:val="18"/>
    </w:rPr>
  </w:style>
  <w:style w:type="paragraph" w:styleId="a8">
    <w:name w:val="footer"/>
    <w:basedOn w:val="a"/>
    <w:link w:val="a9"/>
    <w:uiPriority w:val="99"/>
    <w:unhideWhenUsed/>
    <w:rsid w:val="00786345"/>
    <w:pPr>
      <w:tabs>
        <w:tab w:val="center" w:pos="207.65pt"/>
        <w:tab w:val="end" w:pos="415.30pt"/>
      </w:tabs>
      <w:snapToGrid w:val="0"/>
    </w:pPr>
    <w:rPr>
      <w:sz w:val="18"/>
      <w:szCs w:val="18"/>
    </w:rPr>
  </w:style>
  <w:style w:type="character" w:customStyle="1" w:styleId="a9">
    <w:name w:val="页脚 字符"/>
    <w:basedOn w:val="a0"/>
    <w:link w:val="a8"/>
    <w:uiPriority w:val="99"/>
    <w:rsid w:val="0078634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oter" Target="footer2.xml"/><Relationship Id="rId18" Type="http://purl.oclc.org/ooxml/officeDocument/relationships/image" Target="media/image5.png"/><Relationship Id="rId3" Type="http://purl.oclc.org/ooxml/officeDocument/relationships/styles" Target="styles.xml"/><Relationship Id="rId21" Type="http://purl.oclc.org/ooxml/officeDocument/relationships/fontTable" Target="fontTable.xml"/><Relationship Id="rId7" Type="http://purl.oclc.org/ooxml/officeDocument/relationships/endnotes" Target="endnotes.xml"/><Relationship Id="rId12" Type="http://purl.oclc.org/ooxml/officeDocument/relationships/footer" Target="footer1.xml"/><Relationship Id="rId17" Type="http://purl.oclc.org/ooxml/officeDocument/relationships/image" Target="media/image4.png"/><Relationship Id="rId2" Type="http://purl.oclc.org/ooxml/officeDocument/relationships/numbering" Target="numbering.xml"/><Relationship Id="rId16" Type="http://purl.oclc.org/ooxml/officeDocument/relationships/image" Target="media/image3.png"/><Relationship Id="rId20" Type="http://purl.oclc.org/ooxml/officeDocument/relationships/image" Target="media/image7.png"/><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footer" Target="footer3.xml"/><Relationship Id="rId10" Type="http://purl.oclc.org/ooxml/officeDocument/relationships/header" Target="header1.xml"/><Relationship Id="rId19" Type="http://purl.oclc.org/ooxml/officeDocument/relationships/image" Target="media/image6.png"/><Relationship Id="rId4" Type="http://purl.oclc.org/ooxml/officeDocument/relationships/settings" Target="settings.xml"/><Relationship Id="rId9" Type="http://purl.oclc.org/ooxml/officeDocument/relationships/image" Target="media/image2.png"/><Relationship Id="rId14" Type="http://purl.oclc.org/ooxml/officeDocument/relationships/header" Target="header3.xml"/><Relationship Id="rId22"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rootClass>
  <codeData xmlns="urn:rootClass:codeData">F76CDB3F247596EB68A47ECD0776E666F86FD92D1266968988CB889B8D91F2041A3D174D80C60863F46BE5391E728295F456F0067E95FC040E420C1F041569BCDD61CE6388D91948869AC7D84B53B7CADC7EC8D852A0E72C6DD2738DFD160A0E73E96486EB3D5E81C75CB626CE1DBA12044701077A988C8C8DCF7088FA0E779EE36BE53B2071928584B6A3F4679F22B51B18F97CA7D609449ACE798AEF0070A7EA6CE93D2F779FD1</codeData>
</rootClass>
</file>

<file path=customXml/itemProps1.xml><?xml version="1.0" encoding="utf-8"?>
<ds:datastoreItem xmlns:ds="http://purl.oclc.org/ooxml/officeDocument/customXml" ds:itemID="{DC2DC165-4740-4D8B-914E-D575B3E8C0C7}">
  <ds:schemaRefs/>
</ds:datastoreItem>
</file>

<file path=docProps/app.xml><?xml version="1.0" encoding="utf-8"?>
<Properties xmlns="http://purl.oclc.org/ooxml/officeDocument/extendedProperties" xmlns:vt="http://purl.oclc.org/ooxml/officeDocument/docPropsVTypes">
  <Template>Normal.dotm</Template>
  <TotalTime>0</TotalTime>
  <Pages>2</Pages>
  <Words>8034</Words>
  <Characters>8664</Characters>
  <Application>Microsoft Office Word</Application>
  <DocSecurity>0</DocSecurity>
  <Lines>661</Lines>
  <Paragraphs>352</Paragraphs>
  <ScaleCrop>false</ScaleCrop>
  <Company>Aliyun</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2025-02-19T01:12:00Z</cp:lastPrinted>
  <dcterms:created xsi:type="dcterms:W3CDTF">2025-02-19T01:17:00Z</dcterms:created>
  <dcterms:modified xsi:type="dcterms:W3CDTF">2025-02-19T01:17:00Z</dcterms:modified>
  <cp:version>2.6.8.889.9</cp:version>
</cp:coreProperties>
</file>

<file path=docProps/custom.xml><?xml version="1.0" encoding="utf-8"?>
<Properties xmlns="http://purl.oclc.org/ooxml/officeDocument/customProperties" xmlns:vt="http://purl.oclc.org/ooxml/officeDocument/docPropsVTypes">
  <property fmtid="{D5CDD505-2E9C-101B-9397-08002B2CF9AE}" pid="2" name="Created">
    <vt:filetime>2025-02-19T00:00:00Z</vt:filetime>
  </property>
  <property fmtid="{D5CDD505-2E9C-101B-9397-08002B2CF9AE}" pid="3" name="LastSaved">
    <vt:filetime>2025-02-19T00:00:00Z</vt:filetime>
  </property>
  <property fmtid="{D5CDD505-2E9C-101B-9397-08002B2CF9AE}" pid="4" name="Producer">
    <vt:lpwstr>iText® 5.3.2 ©2000-2012 1T3XT BVBA (AGPL-version)</vt:lpwstr>
  </property>
</Properties>
</file>