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国家药监局综合司关于加强医疗器械生产经营分级监管工作的指导意见（药监综械管〔2022〕78号）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发布时间：2022-09-09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各省、自治区、直辖市和新疆生产建设兵团药品监督管理局：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贯彻实施《医疗器械监督管理条例》，贯彻落实《医疗器械生产监督管理办法》《医疗器械经营监督管理办法》要求，进一步加强医疗器械生产经营监管工作，科学合理配置监管资源，依法保障医疗器械安全有效，推动医疗器械质量安全水平实现新提升，现提出以下指导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各级药品监督管理部门应当认真贯彻落实《医疗器械监督管理条例》《医疗器械生产监督管理办法》《医疗器械经营监督管理办法》要求，按照“风险分级、科学监管，全面覆盖、动态调整，落实责任、提升效能”的原则，开展医疗器械生产经营分级监管工作，夯实各级药品监管部门监管责任，建立健全科学高效的监管模式，加强医疗器械生产经营监督管理，保障人民群众用械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二、开展医疗器械生产分级监管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落实生产分级监管职责。国家药品监督管理局负责指导和检查全国医疗器械生产分级监管工作，制定医疗器械生产重点监管品种目录；省、自治区、直辖市药品监督管理部门负责制定本行政区域医疗器械生产重点监管品种目录，组织实施医疗器械生产分级监管工作；设区的市级负责药品监督管理的部门依法按职责负责本行政区域第一类医疗器械生产分级监管的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结合实际确定重点监管品种目录。国家药品监督管理局根据医疗器械产品风险程度制定并动态调整医疗器械生产重点监管品种目录（见附件1）；省、自治区、直辖市药品监督管理部门应当综合分析本行政区域同类产品注册数量、市场占有率、生产质量管理总体水平和风险会商情况等因素，对国家药品监督管理局制定的目录进行补充，确定本行政区域医疗器械生产重点监管品种目录并进行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对于跨区域委托生产的医疗器械注册人，由注册人所在地省、自治区、直辖市药品监督管理部门负责研究确定其产品是否纳入本行政区域医疗器械生产重点监管品种目录。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制定分级监管细化规定。省、自治区、直辖市药品监督管理部门应当结合本行政区域产业发展、企业质量管理状况和监管资源配备情况，制定并印发医疗器械生产分级监管细化规定，明确监管级别划分原则，以及对不同监管级别医疗器械注册人备案人、受托生产企业的监督检查形式、频次和覆盖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监管级别划分和检查要求可以按照以下原则：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对风险程度高的企业实施四级监管，主要包括生产本行政区域重点监管品种目录产品，以及质量管理体系运行状况差、有严重不良监管信用记录的企业；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对风险程度较高的企业实施三级监管，主要包括生产除本行政区域重点监管品种目录以外第三类医疗器械，以及质量管理体系运行状况较差、有不良监管信用记录的企业；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对风险程度一般的企业实施二级监管，主要包括生产除本行政区域重点监管品种目录以外第二类医疗器械的企业；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对风险程度较低的企业实施一级监管，主要包括生产第一类医疗器械的企业。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涉及多个监管级别的，按照最高级别进行监管。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般情况下，对实施四级监管的企业，每年全项目检查不少于一次；对实施三级监管的，每年检查不少于一次，其中每两年全项目检查不少于一次；对实施二级监管的，原则上每两年检查不少于一次；对实施一级监管的，原则上每年随机抽取本行政区域25%以上的企业进行监督检查，并对新增第一类医疗器械生产企业在生产备案之日起3个月内开展现场检查，必要时对生产地址变更或者生产范围增加的第一类医疗器械生产企业进行现场核查。监督检查可以与产品注册体系核查、生产许可变更或者延续现场核查等相结合，提高监管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全项目检查是指药品监督管理部门按照医疗器械生产质量管理规范及相应附录，对监管对象开展的覆盖全部适用项目的检查。对委托生产的医疗器械注册人备案人开展的全项目检查，应当包括对受托生产企业相应生产活动的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动态调整监管级别。省、自治区、直辖市药品监督管理部门应当根据医疗器械生产分级监管细化规定，结合监督检查、监督抽验、不良事件监测、产品召回、投诉举报和案件查办等情况，每年组织对本行政区域医疗器械注册人备案人、受托生产企业风险程度进行科学研判，确定监管级别并告知企业。对于当年内医疗器械注册人备案人、受托生产企业出现严重质量事故，新增高风险产品、国家集中带量采购中选产品、创新产品等情况，应当即时评估并调整其监管级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长期以来监管信用状况较好的企业，可以酌情下调监管级别；对于以委托生产方式或者通过创新医疗器械审评审批通道取得产品上市许可，以及跨区域委托生产的医疗器械注册人，仅进行受托生产的受托生产企业，国家集中带量采购中选产品的医疗器械注册人备案人、受托生产企业应当酌情上调监管级别。具体调整方式由省、自治区、直辖市药品监管部门结合本行政区域企业整体监管信用状况、企业数量和监管资源配比等情况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根据监管级别强化监督检查。省、自治区、直辖市药品监督管理部门应当按照分级监管规定，制定年度监督检查计划，明确检查频次和覆盖率，确定监管重点；坚持问题导向，综合运用监督检查、重点检查、跟踪检查、有因检查和专项检查等多种形式强化监督管理。监督检查可以采取非预先告知的方式进行，重点检查、有因检查和专项检查原则上采取非预先告知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通过国家药品监督管理局创新医疗器械审评审批通道取得产品上市许可的医疗器械注册人及其受托生产企业，应当充分考虑创新医疗器械监管会商确定的监管风险点和监管措施；对于因停产导致质量管理体系无法持续有效运行的企业，应当跟踪掌握相关情况，采取有针对性的监管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三、开展医疗器械经营分级监管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落实经营分级监管职责。国家药品监督管理局负责指导和检查全国医疗器械经营分级监管工作，并制定医疗器械经营重点监管品种目录；省、自治区、直辖市药品监督管理部门负责指导和检查设区的市级负责药品监督管理的部门实施医疗器械经营分级监管工作；设区的市级负责药品监督管理的部门负责制定本行政区域医疗器械经营重点监管品种目录，组织实施医疗器械经营分级监管工作；县级负责药品监督管理的部门负责本行政区域内医疗器械经营分级监管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对于跨设区的市增设库房的医疗器械经营企业，按照属地管理原则，由经营企业和仓库所在地设区的市级负责药品监督管理的部门分别负责确定其监管级别并实施监管工作。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七）结合实际确定重点监管品种目录。国家药品监督管理局根据医疗器械产品和产品经营风险程度，制定并动态调整医疗器械经营重点监管品种目录（见附件2）；设区的市级负责药品监督管理的部门应当综合分析产品监督抽验、不良事件监测、产品召回、质量投诉、风险会商情况等因素，对国家药品监督管理局制定的目录进行补充，确定本行政区域医疗器械经营重点监管品种目录并进行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对于跨设区的市增设库房的医疗器械经营企业，由库房所在地设区的市级负责药品监督管理的部门负责确定其库存的产品是否属于本行政区域医疗器械经营重点监管产品。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八）制定分级监管细化规定。设区的市级负责药品监督管理的部门应当根据本行政区域医疗器械经营的风险程度、经营业态、质量管理水平和企业监管信用情况，结合医疗器械不良事件及产品投诉状况等因素，制定并印发分级监管细化规定，明确监管级别划分原则，以及对不同监管级别医疗器械经营企业的监督检查形式、频次和覆盖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监管级别划分和检查要求可以按照以下原则进行：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对风险程度高的企业实施四级监管，主要包括“为其他医疗器械注册人、备案人和生产经营企业专门提供贮存、运输服务的”经营企业和风险会商确定的重点检查企业；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对风险程度较高的企业实施三级监管，主要包括本行政区域医疗器械经营重点监管品种目录产品涉及的批发企业，上年度存在行政处罚或者存在不良监管信用记录的经营企业；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对风险程度一般的企业实施二级监管，主要包括除三级、四级监管以外的经营第二、三类医疗器械的批发企业，本行政区域医疗器械经营重点监管品种目录产品涉及的零售企业；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对风险程度较低的企业实施一级监管，主要包括除二、三、四级监管以外的其他医疗器械经营企业。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涉及多个监管级别的，按最高级别对其进行监管。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实施四级监管的企业，设区的市级负责药品监督管理的部门每年组织全项目检查不少于一次；实施三级监管的企业，设区的市级负责药品监督管理的部门每年组织检查不少于一次，其中每两年全项目检查不少于一次；实施二级监管的企业，县级负责药品监督管理的部门每两年组织检查不少于一次，对角膜接触镜类和防护类产品零售企业可以根据监管需要确定检查频次；实施一级监管的企业，县级负责药品监督管理的部门按照有关要求，每年随机抽取本行政区域25%以上的企业进行监督检查，4年内达到全覆盖。必要时，对新增经营业态的企业进行现场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全项目检查是指药品监督管理部门按照医疗器械经营质量管理规范及相应附录，对经营企业开展的覆盖全部适用项目的检查。对“为其他医疗器械注册人、备案人和生产经营企业专门提供贮存、运输服务的”经营企业开展的全项目检查，应当包括对委托的经营企业的抽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九）动态调整监管级别。设区的市级负责药品监督管理的部门应当根据医疗器械经营分级监管细化规定，在全面有效归集医疗器械产品、企业和监管等信息的基础上，每年组织对本行政区域医疗器械经营企业、跨设区的市增设库房的医疗器械经营企业进行评估，科学研判企业风险程度，确定监管级别并告知企业。对于新增经营业态等特殊情况可以即时确定或调整企业监管级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长期以来监管信用情况较好的企业，可以酌情下调监管级别；对于存在严重违法违规行为、异地增设库房、国家集中带量采购中选产品和疫情防控用产品经营企业应当酌情上调监管级别。具体调整方式由设区的市级负责药品监管的部门结合本行政区域企业整体监管信用状况、企业数量和监管资源配比等情况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根据监管级别强化监督检查。地方各级负责药品监督管理的部门应当根据监管级别，制定年度监督检查计划，明确检查重点、检查方式、检查频次和覆盖率。检查方式原则上应当采取突击性监督检查，鼓励采用现代信息技术手段实施监督管理，提高监管效率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四、加强监督管理，提高监管效能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一）加强组织领导。各级药品监督管理部门要切实提高政治站位，充分认识在监管对象数量大幅增加、注册人备案人制度全面实施、经营新业态层出不穷的形势下，进一步加强分级监管、提升监管效能、推进风险治理的重要意义。各省级药品监督管理部门要按照国家药品监督管理局统一部署，加强统筹协调，发挥主导作用，建立健全跨区域跨层级协同监管机制，强化协作配合，加强对市、县级负责药品监督管理的部门工作的监督指导，上下联动，一体推进医疗器械生产经营分级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二）加强问题处置。地方各级药品监督管理部门应当贯彻“四个最严”要求，对检查发现的问题，严格依照法规、规章、标准、规范等要求处置，涉及重大问题的，应当及时处置并向上级药品监督管理部门报告。对于产业发展中出现的新问题，相关药品监管部门应当及时调整完善分级管理细化规定，实现监管精准化、科学化、实效化，确保监管全覆盖、无缝隙。各省级药品监督管理部门要定期组织专家研判本行政区域医疗器械生产经营安全形势，分析共性问题、突出问题、薄弱环节，提出改进措施，形成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三）加强能力建设。各级药品监督管理部门要持续加强能力建设，完善检查执法体系和稽查办案机制，充实职业化专业化检查员队伍，加强稽查队伍建设，创新检查方式方法，强化检查稽查协同和执法联动。各级药品监督管理部门要查找监管能力短板，明确监管能力建设目标和建设方向，丰富监管资源，促进科学分配，助推医疗器械产业高质量发展，更好地满足人民群众对医疗器械安全的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指导意见自2023年1月1日起施行。原国家食品药品监督管理总局《关于印发〈医疗器械生产企业分类分级监督管理规定〉的通知》（食药监械监〔2014〕234号）、《关于印发国家重点监管医疗器械目录的通知》（食药监械监〔2014〕235号）、《关于印发〈医疗器械经营企业分类分级监督管理规定〉的通知》（食药监械监〔2015〕158号）和《医疗器械经营环节重点监管目录及现场检查重点内容》（食药监械监〔2015〕159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附件：1.医疗器械生产重点监管品种目录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2.医疗器械经营重点监管品种目录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国家药监局综合司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2022年9月7日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"https://www.cmde.org.cn/directory/web/cmde/images/1663727743997047953.docx" \o "药监综械管〔2022〕78号附件1.docx"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8"/>
          <w:rFonts w:hint="eastAsia" w:ascii="微软雅黑" w:hAnsi="微软雅黑" w:eastAsia="微软雅黑" w:cs="微软雅黑"/>
          <w:i w:val="0"/>
          <w:iCs w:val="0"/>
          <w:caps w:val="0"/>
          <w:color w:val="0066CC"/>
          <w:spacing w:val="0"/>
          <w:sz w:val="18"/>
          <w:szCs w:val="18"/>
          <w:u w:val="none"/>
          <w:bdr w:val="none" w:color="auto" w:sz="0" w:space="0"/>
        </w:rPr>
        <w:t>药监综械管〔2022〕78号附件1.docx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"https://www.cmde.org.cn/directory/web/cmde/images/1663727750583087158.docx" \o "药监综械管〔2022〕78号附件２.docx"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8"/>
          <w:rFonts w:hint="eastAsia" w:ascii="微软雅黑" w:hAnsi="微软雅黑" w:eastAsia="微软雅黑" w:cs="微软雅黑"/>
          <w:i w:val="0"/>
          <w:iCs w:val="0"/>
          <w:caps w:val="0"/>
          <w:color w:val="0066CC"/>
          <w:spacing w:val="0"/>
          <w:sz w:val="18"/>
          <w:szCs w:val="18"/>
          <w:u w:val="none"/>
          <w:bdr w:val="none" w:color="auto" w:sz="0" w:space="0"/>
        </w:rPr>
        <w:t>药监综械管〔2022〕78号附件２.docx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FE33628"/>
    <w:rsid w:val="1FE3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2023-09-12T01:51:00Z</dcterms:created>
  <dc:creator>Damon</dc:creator>
  <cp:lastModifiedBy>Damon</cp:lastModifiedBy>
  <dcterms:modified xsi:type="dcterms:W3CDTF">2023-09-12T01:54:51Z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57C1A26ED49843879EAB3616BE304885_11</vt:lpwstr>
  </property>
</Properties>
</file>