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国家药监局关于成立全国医疗器械临床评价标准化技术归口单位的公告（2021年第116号）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发布时间：2021-09-27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为贯彻落实《国家药品监督管理局 国家标准化管理委员会关于进一步促进医疗器械标准化工作高质量发展的意见》，进一步完善医疗器械标准化组织体系，国家药监局决定成立全国医疗器械临床评价标准化技术归口单位，现予公布，组成方案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附件：全国医疗器械临床评价标准化技术归口单位组成方案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2021年9月15日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全国医疗器械临床评价标准化技术归口单位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组成方案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rPr>
        <w:t>全国医疗器械临床评价标准化技术归口单位主要负责全国医疗器械临床评价专业领域的相关通用标准、专用标准和其他标准制修订工作。包括医疗器械（含按医疗器械管理的体外诊断试剂）临床评价领域基础术语、临床试验质量管理、临床数据管理、临床数据交换、真实世界研究要求、临床数据处理等医疗器械临床评价质量管理和通用要求，不涉及具体产品的临床评价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第一届医疗器械临床评价标准化技术归口单位专家组名单见下表，秘书处由国家药监局医疗器械技术审评中心承担，由国家药监局医疗器械标准管理中心负责业务指导。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eastAsia" w:ascii="黑体" w:hAnsi="宋体" w:eastAsia="黑体" w:cs="黑体"/>
          <w:i w:val="0"/>
          <w:iCs w:val="0"/>
          <w:caps w:val="0"/>
          <w:color w:val="000000"/>
          <w:spacing w:val="0"/>
          <w:sz w:val="31"/>
          <w:szCs w:val="31"/>
          <w:bdr w:val="none" w:color="auto" w:sz="0" w:space="0"/>
        </w:rPr>
        <w:t>第一届全国医疗器械临床评价标准化技术归口单位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eastAsia" w:ascii="黑体" w:hAnsi="宋体" w:eastAsia="黑体" w:cs="黑体"/>
          <w:i w:val="0"/>
          <w:iCs w:val="0"/>
          <w:caps w:val="0"/>
          <w:color w:val="000000"/>
          <w:spacing w:val="0"/>
          <w:sz w:val="31"/>
          <w:szCs w:val="31"/>
          <w:bdr w:val="none" w:color="auto" w:sz="0" w:space="0"/>
        </w:rPr>
        <w:t>专家组名单</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2"/>
        <w:gridCol w:w="1179"/>
        <w:gridCol w:w="5220"/>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blHeader/>
          <w:jc w:val="center"/>
        </w:trPr>
        <w:tc>
          <w:tcPr>
            <w:tcW w:w="8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31"/>
                <w:szCs w:val="31"/>
                <w:bdr w:val="none" w:color="auto" w:sz="0" w:space="0"/>
              </w:rPr>
              <w:t>序号</w:t>
            </w:r>
          </w:p>
        </w:tc>
        <w:tc>
          <w:tcPr>
            <w:tcW w:w="12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31"/>
                <w:szCs w:val="31"/>
                <w:bdr w:val="none" w:color="auto" w:sz="0" w:space="0"/>
              </w:rPr>
              <w:t>姓名</w:t>
            </w:r>
          </w:p>
        </w:tc>
        <w:tc>
          <w:tcPr>
            <w:tcW w:w="546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31"/>
                <w:szCs w:val="31"/>
                <w:bdr w:val="none" w:color="auto" w:sz="0" w:space="0"/>
              </w:rPr>
              <w:t>工作单位</w:t>
            </w:r>
          </w:p>
        </w:tc>
        <w:tc>
          <w:tcPr>
            <w:tcW w:w="13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31"/>
                <w:szCs w:val="31"/>
                <w:bdr w:val="none" w:color="auto" w:sz="0" w:space="0"/>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赵继宗</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首都医科大学附属北京天坛医院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顾 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高润霖</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中国医学科学院阜外医院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顾 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邱贵兴</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北京协和医院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顾 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韩德民</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首都医科大学附属北京同仁医院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顾 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程 京</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清华大学</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顾 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王以朋</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北京协和医院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组 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张文悦</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国家药监局医疗器械注册管理司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副组长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8</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刘英慧</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副组长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9</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吕允凤</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副组长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10</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施燕平</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山东省医疗器械产品质量检验中心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副组长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11</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王会如</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北京市医疗器械检验所</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副组长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12</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刘 露</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秘书长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13</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程 锦</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国家药监局医疗器械注册管理司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14</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朱 宁</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海南省药品监督管理局</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15</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吕术超</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国家药监局食品药品审核查验中心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16</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刘东来</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中国食品药品检定研究院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17</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刘 欣</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北京市药品监督管理局</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18</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赵广宇</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广东省药品监督管理局</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19</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余晓芬</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浙江省药品监督管理局</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20</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周 晶</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四川省药品监督管理局</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21</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李 非</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辽宁省医疗器械检验检测院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22</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李立宾</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天津市医疗器械质量监督检验中心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23</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张 凯</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四川大学</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24</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马 彬</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兰州大学</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25</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高 培</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北京大学医学部</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26</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孙 鑫</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四川大学华西医院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27</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王炳顺</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上海交通大学医学院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28</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杨晓芳</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中国医疗器械行业协会</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29</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李新胜</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深圳迈瑞生物医疗电子股份有限公司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30</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徐 栋</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威海威高齐全医疗设备有限公司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31</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郑 明</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上海微创医疗器械（集团）有限公司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32</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金香丹</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乐普（北京）医疗器械股份有限公司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33</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刘建霞</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上海联影医疗科技股份有限公司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34</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赵文文</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北京纳通科技集团有限公司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35</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柳美荣</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杭州启明医疗器械股份有限公司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36</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陈 曦</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华科精准（北京）医疗科技有限公司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37</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鲜阳凌</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北京万泰生物药业股份有限公司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38</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孙雅玲</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广州万孚生物技术有限公司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39</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阮 力</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厦门艾德生物医药科技股份有限公司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40</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邹 婧</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深圳华大智造科技股份有限公司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41</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章晓鹏</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强生（上海）医疗器材有限公司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42</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马晓光</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美敦力（上海）管理有限公司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43</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张剑戈</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飞利浦（中国）投资有限公司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44</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张明东</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波科国际医疗贸易（上海）有限公司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45</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王 烨</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爱尔康（中国）眼科产品有限公司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46</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陈 刚</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瓦里安医疗设备（中国）有限公司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47</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杨金华</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施乐辉医用产品国际贸易（上海）有限公司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48</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张郁苒</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费森尤斯医药用品（上海）有限公司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49</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梁 冀</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梅里埃诊断产品（上海）有限公司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50</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迟 珊</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罗氏诊断产品（上海）有限公司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51</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高春宇</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史赛克（北京）医疗器械有限公司</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52</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潘湘斌</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中国医学科学院阜外医院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53</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张宏家</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首都医科大学附属北京安贞医院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54</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何建桂</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中山大学附属第一医院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55</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张戈军</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中国医学科学院阜外医院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56</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傅国胜</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浙江大学医学院附属邵逸夫医院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57</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陈 兵</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浙江大学医学院附属第二医院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58</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陈跃鑫</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北京协和医院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59</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王霄英</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北京大学第一医院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60</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陈静瑜</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无锡市人民医院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61</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林浩添</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中山大学中山眼科中心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62</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张 丹</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浙江大学医学院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63</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王金武</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上海交通大学医学院附属第九人民医院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64</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雷光华</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中南大学湘雅医院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65</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陈世益</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复旦大学附属华山医院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66</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蒋海越</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中国医学科学院整形外科医院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67</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王宝玺</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中国医学科学院整形外科医院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68</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匡 铭</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中山大学附属第一医院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69</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陈凌武</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中山大学附属第一医院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70</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步 宏</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四川大学华西医院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71</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华文浩</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北京大学人民医院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72</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应建明</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中国医学科学院肿瘤医院</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73</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李伯安</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解放军总医院第五医学中心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74</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郑 晨</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观察员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75</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梁 宏</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观察员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76</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刘 威</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观察员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77</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史新立</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观察员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78</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邹艳果</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观察员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79</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陈亭亭</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观察员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color w:val="000000"/>
                <w:sz w:val="28"/>
                <w:szCs w:val="28"/>
                <w:bdr w:val="none" w:color="auto" w:sz="0" w:space="0"/>
              </w:rPr>
              <w:t>80</w:t>
            </w:r>
          </w:p>
        </w:tc>
        <w:tc>
          <w:tcPr>
            <w:tcW w:w="12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焦国慧</w:t>
            </w:r>
          </w:p>
        </w:tc>
        <w:tc>
          <w:tcPr>
            <w:tcW w:w="546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国家药监局医疗器械技术审评中心</w:t>
            </w:r>
          </w:p>
        </w:tc>
        <w:tc>
          <w:tcPr>
            <w:tcW w:w="13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textAlignment w:val="center"/>
              <w:rPr>
                <w:color w:val="000000"/>
                <w:sz w:val="24"/>
                <w:szCs w:val="24"/>
              </w:rPr>
            </w:pPr>
            <w:r>
              <w:rPr>
                <w:rFonts w:hint="default" w:ascii="仿宋_gb2312" w:hAnsi="仿宋_gb2312" w:eastAsia="仿宋_gb2312" w:cs="仿宋_gb2312"/>
                <w:color w:val="000000"/>
                <w:sz w:val="28"/>
                <w:szCs w:val="28"/>
                <w:bdr w:val="none" w:color="auto" w:sz="0" w:space="0"/>
              </w:rPr>
              <w:t>观察员</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2F261352"/>
    <w:rsid w:val="2F26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2023-09-12T02:59:00Z</dcterms:created>
  <dc:creator>Damon</dc:creator>
  <cp:lastModifiedBy>Damon</cp:lastModifiedBy>
  <dcterms:modified xsi:type="dcterms:W3CDTF">2023-09-12T03:00:19Z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BAD6D692FE81418BB2AD3B4A8DB1D380_11</vt:lpwstr>
  </property>
</Properties>
</file>