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jc w:val="center"/>
        <w:rPr>
          <w:rFonts w:ascii="微软雅黑" w:hAnsi="微软雅黑" w:eastAsia="微软雅黑" w:cs="微软雅黑"/>
          <w:b w:val="0"/>
          <w:bCs w:val="0"/>
          <w:color w:val="333333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color w:val="333333"/>
          <w:sz w:val="36"/>
          <w:szCs w:val="36"/>
          <w:bdr w:val="none" w:color="auto" w:sz="0" w:space="0"/>
        </w:rPr>
        <w:t>国家药监局关于发布YY 0719.2-2022《眼科光学 接触镜护理产品 第2部分：基本要求》等20项医疗器械行业标准及2项医疗器械行业标准修改单的公告（2022年第87号）</w:t>
      </w:r>
    </w:p>
    <w:bookmarkEnd w:id="0"/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right"/>
        <w:rPr>
          <w:color w:val="919191"/>
          <w:sz w:val="21"/>
          <w:szCs w:val="21"/>
        </w:rPr>
      </w:pPr>
      <w:r>
        <w:rPr>
          <w:rFonts w:ascii="宋体" w:hAnsi="宋体" w:eastAsia="宋体" w:cs="宋体"/>
          <w:color w:val="919191"/>
          <w:kern w:val="0"/>
          <w:sz w:val="21"/>
          <w:szCs w:val="21"/>
          <w:bdr w:val="none" w:color="auto" w:sz="0" w:space="0"/>
          <w:lang w:val="en-US" w:eastAsia="zh-CN" w:bidi="ar"/>
        </w:rPr>
        <w:t>发布时间：2022-10-20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  <w:shd w:val="clear" w:fill="FFFFFF"/>
        </w:rPr>
        <w:t>　　YY 0719.2-2022《眼科光学 接触镜护理产品 第2部分：基本要求》等20项医疗器械行业标准及2项医疗器械行业标准修改单已经审定通过，现予以公布。标准编号、名称、适用范围和实施日期见附件。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  <w:shd w:val="clear" w:fill="FFFFFF"/>
        </w:rPr>
        <w:t>　　特此公告。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  <w:shd w:val="clear" w:fill="FFFFFF"/>
        </w:rPr>
        <w:t>　　附件：1.医疗器械行业标准信息表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  <w:shd w:val="clear" w:fill="FFFFFF"/>
        </w:rPr>
        <w:t>　　　　　2.YY/T 0653-2017《血液分析仪》医疗器械行业标准第1号修改单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  <w:shd w:val="clear" w:fill="FFFFFF"/>
        </w:rPr>
        <w:t>　　　　　3.YY/T 0659-2017《凝血分析仪》医疗器械行业标准第1号修改单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  <w:shd w:val="clear" w:fill="FFFFFF"/>
        </w:rPr>
        <w:t>　　国家药监局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  <w:shd w:val="clear" w:fill="FFFFFF"/>
        </w:rPr>
        <w:t>　　2022年10月17日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instrText xml:space="preserve"> HYPERLINK "https://www.cmde.org.cn/directory/web/cmde/images/1675067059277080095.docx" \o "国家药品监督管理局2022年第87号公告附件1.docx" </w:instrText>
      </w:r>
      <w:r>
        <w:rPr>
          <w:rFonts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t>国家药品监督管理局2022年第87号公告附件1.docx</w:t>
      </w:r>
      <w:r>
        <w:rPr>
          <w:rFonts w:hint="eastAsia"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instrText xml:space="preserve"> HYPERLINK "https://www.cmde.org.cn/directory/web/cmde/images/1675067066416085524.docx" \o "国家药品监督管理局2022年第87号公告附件2.docx" </w:instrText>
      </w:r>
      <w:r>
        <w:rPr>
          <w:rFonts w:hint="eastAsia"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t>国家药品监督管理局2022年第87号公告附件2.docx</w:t>
      </w:r>
      <w:r>
        <w:rPr>
          <w:rFonts w:hint="eastAsia"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instrText xml:space="preserve"> HYPERLINK "https://www.cmde.org.cn/directory/web/cmde/images/1675067073898042900.docx" \o "国家药品监督管理局2022年第87号公告附件3.docx" </w:instrText>
      </w:r>
      <w:r>
        <w:rPr>
          <w:rFonts w:hint="eastAsia"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t>国家药品监督管理局2022年第87号公告附件3.docx</w:t>
      </w:r>
      <w:r>
        <w:rPr>
          <w:rFonts w:hint="eastAsia" w:ascii="微软雅黑" w:hAnsi="微软雅黑" w:eastAsia="微软雅黑" w:cs="微软雅黑"/>
          <w:color w:val="0066CC"/>
          <w:sz w:val="18"/>
          <w:szCs w:val="18"/>
          <w:u w:val="none"/>
          <w:bdr w:val="none" w:color="auto" w:sz="0" w:space="0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18AF0FEA"/>
    <w:rsid w:val="18A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2023-09-12T01:51:00Z</dcterms:created>
  <dc:creator>Damon</dc:creator>
  <cp:lastModifiedBy>Damon</cp:lastModifiedBy>
  <dcterms:modified xsi:type="dcterms:W3CDTF">2023-09-12T01:52:17Z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6AAEA47DDB7549788B7326B50E89EED6_11</vt:lpwstr>
  </property>
</Properties>
</file>