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9"/>
          <w:szCs w:val="39"/>
          <w:bdr w:val="none" w:color="auto" w:sz="0" w:space="0"/>
        </w:rPr>
        <w:t>国家药监局关于发布贴敷类医疗器械中17种化学药物识别及含量测定补充检验方法的公告（2022年第12号）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color w:val="919191"/>
          <w:sz w:val="21"/>
          <w:szCs w:val="21"/>
        </w:rPr>
      </w:pPr>
      <w:r>
        <w:rPr>
          <w:rFonts w:ascii="宋体" w:hAnsi="宋体" w:eastAsia="宋体" w:cs="宋体"/>
          <w:color w:val="919191"/>
          <w:kern w:val="0"/>
          <w:sz w:val="21"/>
          <w:szCs w:val="21"/>
          <w:bdr w:val="none" w:color="auto" w:sz="0" w:space="0"/>
          <w:lang w:val="en-US" w:eastAsia="zh-CN" w:bidi="ar"/>
        </w:rPr>
        <w:t>发布时间：2022-01-26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根据《医疗器械监督管理条例》第七十六条规定，国家药监局审核批准《贴敷类医疗器械中17种化学药物识别及含量测定补充检验方法》，现予发布。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附件：贴敷类医疗器械中17种化学药物识别及含量测定补充检验方法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　　　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　　2022年1月25日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贴敷类医疗器械中17种化学药物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识别及含量测定补充检验方法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1 </w:t>
      </w:r>
      <w:r>
        <w:rPr>
          <w:rStyle w:val="7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适用产品范围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本方法适用于以物理升温、物理退热、穴位压力刺激或者磁场作用等原理的贴敷类医疗器械。品名举例：远红外治疗贴、医用冷敷贴、医用退热贴、冷敷凝胶、磁疗贴、穴位压力刺激贴等。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本方法不适用于以铁粉氧化升温致热为工作原理的热疗贴、热灸贴等产品。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2 </w:t>
      </w:r>
      <w:r>
        <w:rPr>
          <w:rStyle w:val="7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规范性引用文件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GB/T 6682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分析实验室用水规格和试验方法。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3 </w:t>
      </w:r>
      <w:r>
        <w:rPr>
          <w:rStyle w:val="7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通则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本方法中的室温，如无特殊规定，应为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本方法中试验用水应符合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GB/T 6682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本方法中所用容器如无特殊规定，应为硅硼酸盐玻璃容器。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本方法中所涉及的量取，应使用符合相应国家标准规定的准确度要求的移液管量取。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测定方法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概述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高效液相色谱仪的二极管阵列检测器（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DAD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）能够进行全波长扫描，灵敏度较高，且应用普遍、易于操作。高分辨的一级（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MS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）、二级质谱（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MS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superscript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）数据能够给出更加准确可靠的结构信息。本方法采用高效液相色谱法（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HPLC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）进行初筛，高分辨液质联用法（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HRMS/MS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）或等效的液质联用法进行验证，验证后的阳性样品采用高效液相色谱法（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HPLC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）进行含量测定。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4.2 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供试液的制备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取样品</w:t>
      </w:r>
      <w:r>
        <w:rPr>
          <w:rFonts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贴，撕开不粘层，展开，贴在定量滤纸上，用剪刀裁去多余滤纸，然后将样品剪成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0.5 cm×0.5 cm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的小片，置于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150 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烧瓶中，加入甲醇适量将样品完全浸没，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回流两次，每次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 h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。将浸提液转移至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100 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容量瓶中，用少量甲醇洗涤样品三次，合并洗涤液至容量瓶中，用甲醇定容至刻度，摇匀。取上述溶液经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0.2 μm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微孔滤膜过滤后作为供试液，必要时可进行适当倍数的稀释。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高效液相色谱法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仪器与试剂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4.3.1.1 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仪器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高效液相色谱仪，配有二极管阵列检测器。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4.3.1.2 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试剂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a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）甲醇：色谱纯，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CAS# 67-56-1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）乙腈：色谱纯，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CAS# 75-05-8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）磷酸：分析纯，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CAS# 7664-38-2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d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种药物信息见表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表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　17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45"/>
        <w:gridCol w:w="268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编号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CAS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分子式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氨基比林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58-15-1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17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甲氧苄啶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738-70-5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对乙酰氨基酚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103-90-2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泼尼松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53-03-2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26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氢化可的松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50-23-7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地塞米松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50-02-2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FO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水杨酸甲酯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119-36-8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醋酸泼尼松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125-10-0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醋酸可的松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50-04-4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酮洛芬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22171-81-5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16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萘普生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22204-53-1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醋酸地塞米松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1177-87-3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31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FO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保泰松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50-33-9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氟比洛芬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5104-49-4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FO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布洛芬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15687-27-1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吲哚美辛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53-86-1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17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ClNO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双氯芬酸钠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15307-79-6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Cl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NNaO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bscript"/>
              </w:rPr>
              <w:t>2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药物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对照品储备溶液的配制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分别取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4.3.1.2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种药物对照品各约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mg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，精密称定，置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棕色容量瓶中，加入甲醇溶解后定容，摇匀，配制成浓度为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 mg/mL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的药物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对照品储备溶液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高效液相色谱条件（推荐）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色谱柱：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XBridge BEH Shield RP18 2.5 μm4.6×150 mm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，或其他等效色谱柱。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柱温：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35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，样品室温度：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流速：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 mL/min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检测波长：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220 nm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，扫描范围：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190 nm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400 nm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进样量：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μL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4.3.3.6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流动相：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A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pH 3.0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的磷酸水溶液）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（甲醇：乙腈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），梯度条件见表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表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　HPLC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法流动相梯度条件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8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时间（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min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A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B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26.5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4.3.4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系统适应性试验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4.3.4.1 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分离度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对照品储备溶液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0.1 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容量瓶中，加甲醇稀释至刻度，制成浓度为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mg/L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的混合对照溶液，取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μL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注入液相色谱仪，记录色谱图，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种对照品的色谱峰与相邻色谱峰之间的分离度应大于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4.3.4.2 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灵敏度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对照品储备溶液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适量，分别用甲醇稀释至表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检出限（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LOD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的浓度，取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μL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注入液相色谱仪，记录色谱图，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种对照品的色谱峰信噪比（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S/N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）均应大于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3:1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20" w:afterAutospacing="0" w:line="420" w:lineRule="atLeast"/>
        <w:ind w:left="0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表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　17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种药物灵敏度要求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500"/>
        <w:gridCol w:w="3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编号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检出限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LOD 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mg/L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氨基比林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甲氧苄啶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对乙酰氨基酚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泼尼松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氢化可的松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地塞米松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水杨酸甲酯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醋酸泼尼松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醋酸可的松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酮洛芬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萘普生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醋酸地塞米松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保泰松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氟比洛芬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布洛芬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吲哚美辛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双氯芬酸钠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0.2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高分辨液质联用法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仪器与试剂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4.4.1.1 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仪器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高分辨液质联用仪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4.4.1.2 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试剂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a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）甲醇：质谱纯，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CAS# 67-56-1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）乙酸铵：质谱纯，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CAS# 631-61-8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7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c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种药物对照品同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4.3.1.2 d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4.4.2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对照品溶液配制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4.3.4.1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中浓度为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mg/L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的混合对照溶液配制。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色谱条件（示例）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色谱柱：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Hypersil Gold 100×2.1 mm 1.9 μm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，或其他等效色谱柱。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4.4.3.2 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柱温：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，样品室温度：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4.4.3.3 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流速：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0.2 mL/min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4.4.3.4 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检测波长：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220 nm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进样量：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 μL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4.4.3.6 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流动相：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A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mmol/L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乙酸铵的水溶液）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（甲醇），梯度条件见表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12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表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　HPLC-HRMS/MS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法流动相梯度条件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8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时间（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min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A 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B 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质谱条件（示例）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4.4.4.1 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仪器型号：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Themo Q-Exactive Focus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型高分辨液质联用仪。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4.4.4.2 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离子源：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ESI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扫描模式：正负切换；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4.4.4.3 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鞘气：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 arb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辅助气：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 arb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吹扫气：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 arb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4.4.4.4 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电喷雾电压：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3.0 kV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4.4.4.5 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毛细管温度：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320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4.4.4.6 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传输透镜电压：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55.0 %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4.4.4.7 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辅助气加热温度：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300 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4.4.4.8 17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种药物测定参数见表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表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　17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种药物检测模式、二级能量及碎片离子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347"/>
        <w:gridCol w:w="1002"/>
        <w:gridCol w:w="1084"/>
        <w:gridCol w:w="3177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编号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检测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模式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m/z</w:t>
            </w:r>
          </w:p>
        </w:tc>
        <w:tc>
          <w:tcPr>
            <w:tcW w:w="328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碎片信息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能量（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NCE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氨基比林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232.1444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,139,187,217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甲氧苄啶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291.1452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123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,201,245,261,275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对乙酰氨基酚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152.0706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65,92,110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,134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泼尼松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359.1853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147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,237,313,341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氢化可的松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363.2176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97,121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,173,267,309,327,345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地塞米松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+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393.2072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147,237,319,337,355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,373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水杨酸甲酯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﹣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151.0390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75,91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,93,119,121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醋酸泼尼松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401.1959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147,237,295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,313,341,383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醋酸可的松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403.2115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101,163 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,325,343,361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酮洛芬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255.1017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105,177,209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萘普生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231.1017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170,185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醋酸地塞米松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435.2177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147,237,309,397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,415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保泰松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﹢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309.1598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120,146,160 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,211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氟比洛芬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243.0817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199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布洛芬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﹣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205.1223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159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吲哚美辛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﹣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356.0684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111,297,312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  <w:vertAlign w:val="superscript"/>
              </w:rPr>
              <w:t>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双氯芬酸钠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﹣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294.0094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250*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注：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*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为基峰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4.5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药物识别及其含量测定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制备的供试液及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4.3.4.1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制备的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 mg/L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的混合对照溶液，按照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的方法进样分析。将二者结果进行对比，以保留时间（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t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subscript"/>
        </w:rPr>
        <w:t>R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190 nm~400 nm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的紫外光谱图一致性作为初筛依据。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取可能含有药物的供试液及相应药物对照品溶液，按照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4.4.4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的方法进样分析。将供试液与对照品溶液的母离子及碎片离子信息进行对比，二者一致则确认该样品中含有相应的药物成分。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中阳性样品中所含药物的对照品储备溶液，配制成系列浓度的标准溶液，按照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4.3.3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的方法进样分析。绘制浓度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峰面积标准曲线，根据峰面积计算样品中药物的量。图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给出了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种药物的典型色谱图。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972810" cy="1432560"/>
            <wp:effectExtent l="0" t="0" r="8890" b="15240"/>
            <wp:docPr id="1" name="图片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20" w:lineRule="atLeast"/>
        <w:ind w:left="0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图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　17</w:t>
      </w: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种药物典型色谱图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4.6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其他药物识别方法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本方法中给出了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种药物的识别和含量测定方法，如关注其他可能添加的药物，也可采用经方法学验证的方法进行分析。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5 </w:t>
      </w:r>
      <w:r>
        <w:rPr>
          <w:rStyle w:val="7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结果判定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供试液中不得检出上述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种药物成分（检出限见表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起草单位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：山东省医疗器械和药品包装检验研究院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复核单位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：深圳市药品检验研究院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5" w:lineRule="atLeast"/>
        <w:ind w:left="0" w:right="0" w:firstLine="2235"/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安徽省食品药品检验研究院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64E62A6C"/>
    <w:rsid w:val="64E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2023-09-12T02:23:00Z</dcterms:created>
  <dc:creator>Damon</dc:creator>
  <cp:lastModifiedBy>Damon</cp:lastModifiedBy>
  <dcterms:modified xsi:type="dcterms:W3CDTF">2023-09-12T02:25:10Z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5F0C32E10D104A2DB0C120241B7E5E53_11</vt:lpwstr>
  </property>
</Properties>
</file>