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国家药品监督管理局关于GB 9706.1-2020及配套并列标准、专用标准实施有关工作的通告（2023年第14号）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发布时间：2023-03-16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GB 9706.1-2020《医用电气设备 第1部分：基本安全和基本性能的通用要求》已于2020年4月9日发布，自2023年5月1日起实施，其配套的并列标准已全部发布，专用标准正陆续发布。GB 9706.1-2020系列标准（以下简称新标准）的实施对我国有源医疗器械质量安全水平的整体提升具有重要意义。为稳步推进新标准实施，现将相关工作要求通告如下：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w:t>
      </w:r>
      <w:r>
        <w:rPr>
          <w:rStyle w:val="7"/>
          <w:color w:val="000000"/>
          <w:sz w:val="24"/>
          <w:szCs w:val="24"/>
          <w:bdr w:val="none" w:color="auto" w:sz="0" w:space="0"/>
        </w:rPr>
        <w:t>一、严格执行相关标准要求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医疗器械注册人备案人应当认真贯彻《中华人民共和国标准化法》《医疗器械监督管理条例》《医疗器械注册与备案管理办法》《医疗器械生产监督管理办法》等要求，确保其生产的相关产品符合强制性标准以及经注册或者备案的产品技术要求。鼓励医疗器械注册人备案人提前实施新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w:t>
      </w:r>
      <w:r>
        <w:rPr>
          <w:rStyle w:val="7"/>
          <w:color w:val="000000"/>
          <w:sz w:val="24"/>
          <w:szCs w:val="24"/>
          <w:bdr w:val="none" w:color="auto" w:sz="0" w:space="0"/>
        </w:rPr>
        <w:t>二、注册备案相关标准执行要求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（一） 产品适用GB 9706.1-2020配套专用标准的，GB 9706.1-2020及配套并列标准可与最后实施的专用标准同步实施。产品无适用GB 9706.1-2020配套专用标准的，GB 9706.1-2020及配套并列标准自2023年5月1日实施。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（二）对于相关标准发布公告规定的实施日期在2025年12月31日之前的标准，产品注册备案按下列情形办理：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一是自第（一）款规定的相关标准实施之日起，首次申请注册的第三类、第二类医用电气设备，应当提交符合新标准要求的检验报告。在此之前申请注册并获得受理的，可以按照原标准进行检验、审评审批。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已获准注册的第三类、第二类医用电气设备，应当及时申请变更注册，提交符合新标准要求的检验报告，并在第（一）款规定的相关标准实施之日起3年内按照新标准要求完成产品变更注册。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二是自第（一）款规定的相关标准实施之日起，首次办理备案的第一类医用电气设备，在产品备案时应当提交符合新标准要求的检验报告。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已备案的第一类医用电气设备，办理变更备案时间最迟不得超过第（一）款规定的相关标准实施之日起2年，办理变更备案时应当提交符合新标准要求的检验报告。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三）对于相关标准发布公告规定的实施日期在2025年12月31日之后的专用标准，已获准注册或者已备案的医用电气设备应当在第（一）款规定的相关标准实施之日前，按照新标准要求完成产品变更注册或者变更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w:t>
      </w:r>
      <w:r>
        <w:rPr>
          <w:rStyle w:val="7"/>
          <w:color w:val="000000"/>
          <w:sz w:val="24"/>
          <w:szCs w:val="24"/>
          <w:bdr w:val="none" w:color="auto" w:sz="0" w:space="0"/>
        </w:rPr>
        <w:t>三、检验相关标准执行要求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（一）申请注册或者办理备案时提交的检验报告，可以是注册申请人、备案人的自检报告，也可以是其委托有资质的医疗器械检验机构出具的检验报告。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（二）医疗器械检验机构对同时出具的GB 9706.1-2020及配套并列标准、专用标准的检验报告进行关联，在检验报告备注中明确送检样品一致性及产品整改情况。不具有全项新标准检验资质的医疗器械检验机构可实施分包检验，具备相关配套并列、专用标准承检能力的医疗器械检验机构应当积极承接有关分包检验。检验机构出具符合GB 9706.1-2020及配套并列标准、专用标准的产品检验报告，并对检验报告负责。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（三）对于自检或者委托有资质的医疗器械检验机构检验过程中涉及的基本性能及判据、型号典型性说明等重大问题，应当在检验报告中载明相关意见，供技术审查部门参考。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（四）各医疗器械检验机构应当统筹安排，确保新标准实施相关产品的检验工作，在合同约定时限内出具检验报告。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w:t>
      </w:r>
      <w:r>
        <w:rPr>
          <w:rStyle w:val="7"/>
          <w:color w:val="000000"/>
          <w:sz w:val="24"/>
          <w:szCs w:val="24"/>
          <w:bdr w:val="none" w:color="auto" w:sz="0" w:space="0"/>
        </w:rPr>
        <w:t>四、强化标准实施监督管理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自2023年5月1日起，各级药品监督管理部门应当按照《医疗器械监督管理条例》及其配套规章要求，认真做好对注册人备案人执行新标准的监督检查。对于已完成变更注册或者变更备案的，属地药品监督管理部门应当要求注册人备案人严格按照强制性标准和产品技术要求组织生产；对于在新标准发布公告规定的实施之日后尚未完成变更注册或者变更备案的，注册人备案人应当作出相关承诺，并在通告规定的时间内完成产品变更注册或者变更备案，属地药品监督管理部门应当加强监督指导，确保新标准平稳有序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中国食品药品检定研究院（国家药品监督管理局医疗器械标准管理中心）牵头，会同相关单位建立专家咨询机制，及时研究解决新标准实施的重大技术问题。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特此通告。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附件：GB 9706.1-2020及配套并列标准、专用标准信息表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color w:val="00000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color w:val="000000"/>
          <w:sz w:val="24"/>
          <w:szCs w:val="24"/>
          <w:bdr w:val="none" w:color="auto" w:sz="0" w:space="0"/>
        </w:rPr>
        <w:t>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color w:val="000000"/>
          <w:sz w:val="24"/>
          <w:szCs w:val="24"/>
          <w:bdr w:val="none" w:color="auto" w:sz="0" w:space="0"/>
        </w:rPr>
        <w:t>2023年2月28日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color w:val="00000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ascii="微软雅黑" w:hAnsi="微软雅黑" w:eastAsia="微软雅黑" w:cs="微软雅黑"/>
          <w:color w:val="0066CC"/>
          <w:sz w:val="18"/>
          <w:szCs w:val="18"/>
          <w:u w:val="none"/>
          <w:bdr w:val="none" w:color="auto" w:sz="0" w:space="0"/>
        </w:rPr>
        <w:fldChar w:fldCharType="begin"/>
      </w:r>
      <w:r>
        <w:rPr>
          <w:rFonts w:ascii="微软雅黑" w:hAnsi="微软雅黑" w:eastAsia="微软雅黑" w:cs="微软雅黑"/>
          <w:color w:val="0066CC"/>
          <w:sz w:val="18"/>
          <w:szCs w:val="18"/>
          <w:u w:val="none"/>
          <w:bdr w:val="none" w:color="auto" w:sz="0" w:space="0"/>
        </w:rPr>
        <w:instrText xml:space="preserve"> HYPERLINK "https://www.cmde.org.cn/directory/web/cmde/images/1679016468569010325.docx" \o "国家药品监督管理局2023年第14号通告附件.docx" </w:instrText>
      </w:r>
      <w:r>
        <w:rPr>
          <w:rFonts w:ascii="微软雅黑" w:hAnsi="微软雅黑" w:eastAsia="微软雅黑" w:cs="微软雅黑"/>
          <w:color w:val="0066CC"/>
          <w:sz w:val="18"/>
          <w:szCs w:val="18"/>
          <w:u w:val="none"/>
          <w:bdr w:val="none" w:color="auto" w:sz="0" w:space="0"/>
        </w:rPr>
        <w:fldChar w:fldCharType="separate"/>
      </w:r>
      <w:r>
        <w:rPr>
          <w:rStyle w:val="8"/>
          <w:rFonts w:hint="eastAsia" w:ascii="微软雅黑" w:hAnsi="微软雅黑" w:eastAsia="微软雅黑" w:cs="微软雅黑"/>
          <w:color w:val="0066CC"/>
          <w:sz w:val="18"/>
          <w:szCs w:val="18"/>
          <w:u w:val="none"/>
          <w:bdr w:val="none" w:color="auto" w:sz="0" w:space="0"/>
        </w:rPr>
        <w:t>国家药品监督管理局2023年第14号通告附件.docx</w:t>
      </w:r>
      <w:r>
        <w:rPr>
          <w:rFonts w:hint="eastAsia" w:ascii="微软雅黑" w:hAnsi="微软雅黑" w:eastAsia="微软雅黑" w:cs="微软雅黑"/>
          <w:color w:val="0066CC"/>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53CF1E1F"/>
    <w:rsid w:val="53CF1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2023-09-11T09:23:00Z</dcterms:created>
  <dc:creator>Damon</dc:creator>
  <cp:lastModifiedBy>Damon</cp:lastModifiedBy>
  <dcterms:modified xsi:type="dcterms:W3CDTF">2023-09-11T09:23:33Z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386230AC7D34457D83CE0B366520D860_11</vt:lpwstr>
  </property>
</Properties>
</file>