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关于公布体外诊断试剂注册申报资料要求和批准证明文件格式的公告（2021年第122号）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发布时间：2021-09-30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为规范体外诊断试剂注册管理，根据《医疗器械监督管理条例》（国务院令第739号）和《体外诊断试剂注册与备案管理办法》（国家市场监督管理总局令第48号），国家药监局组织制定了体外诊断试剂注册申报资料要求和批准证明文件格式（见附件），现予公布，自2022年1月1日起施行。原国家食品药品监督管理总局发布的《关于公布体外诊断试剂注册申报资料要求和批准证明文件格式的公告》（原国家食品药品监督管理总局公告2014年第44号）同时废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特此公告。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附件：1.</w:t>
      </w: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"https://www.cmde.org.cn/directory/web/cmde/images/1tC7qsjLwG5srrNufrSvcHGxvfQtdeisuHWpKOozOXN4tXvtsK1LzBo6mjqLjxyr2jqdDCLmRvY3g=.docx" \t "https://www.cmde.org.cn/flfg/fgwj/ggtg/_self"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24"/>
          <w:szCs w:val="24"/>
          <w:u w:val="none"/>
          <w:bdr w:val="none" w:color="auto" w:sz="0" w:space="0"/>
        </w:rPr>
        <w:t>中华人民共和国医疗器械注册证（体外诊断试剂）（格式）.docx</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2.</w:t>
      </w: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6"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7"/>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"https://www.cmde.org.cn/directory/web/cmde/images/1tC7qsjLwG5srrNufrSvcHGxvfQtbHkuPzXorLho6ixuLC4o6nOxLz+o6jM5c3i1e+2z8rUvMGjqaOouPHKvaOp0MIuZG9j.doc" \t "https://www.cmde.org.cn/flfg/fgwj/ggtg/_self"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24"/>
          <w:szCs w:val="24"/>
          <w:u w:val="none"/>
          <w:bdr w:val="none" w:color="auto" w:sz="0" w:space="0"/>
        </w:rPr>
        <w:t>中华人民共和国医疗器械变更注册（备案）文件（体外诊断试剂）（格式）.doc</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3.</w:t>
      </w: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"https://www.cmde.org.cn/directory/web/cmde/images/0r3Bxsb30LXXorLhyeqxqNfKwc+6zcX617zWpMP3zsS8rjxyr3Sqsfzo6jM5c3i1e+2z8rUvMGjqdDCLmRvYw==.doc" \t "https://www.cmde.org.cn/flfg/fgwj/ggtg/_self"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24"/>
          <w:szCs w:val="24"/>
          <w:u w:val="none"/>
          <w:bdr w:val="none" w:color="auto" w:sz="0" w:space="0"/>
        </w:rPr>
        <w:t>医疗器械注册申报资料和批准证明文件格式要求（体外诊断试剂）.doc</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4.</w:t>
      </w: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"https://www.cmde.org.cn/directory/web/cmde/images/zOXN4tXvtsK1LzB16Ky4cnqsajXysHP0qrH87ywy7XD99DCLmRvYw==.doc" \t "https://www.cmde.org.cn/flfg/fgwj/ggtg/_self"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24"/>
          <w:szCs w:val="24"/>
          <w:u w:val="none"/>
          <w:bdr w:val="none" w:color="auto" w:sz="0" w:space="0"/>
        </w:rPr>
        <w:t>体外诊断试剂注册申报资料要求及说明.doc</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5.</w:t>
      </w: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4"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IMG_260"/>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"https://www.cmde.org.cn/directory/web/cmde/images/zOXN4tXvtsK1LzB0dPQ+NeisuHJ6rGo18rBz9KqxO8sMu1wfQwi5kb2M=.doc" \t "https://www.cmde.org.cn/flfg/fgwj/ggtg/_self"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24"/>
          <w:szCs w:val="24"/>
          <w:u w:val="none"/>
          <w:bdr w:val="none" w:color="auto" w:sz="0" w:space="0"/>
        </w:rPr>
        <w:t>体外诊断试剂延续注册申报资料要求及说明.doc</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6.</w:t>
      </w: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5"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IMG_261"/>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"https://www.cmde.org.cn/directory/web/cmde/images/zOXN4tXvtsK1LzBseS4LG4sLhfseS4NeisuHJ6rGo18rBz9KqxO8sMu1wfQwi5kb2M=.doc" \t "https://www.cmde.org.cn/flfg/fgwj/ggtg/_self"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24"/>
          <w:szCs w:val="24"/>
          <w:u w:val="none"/>
          <w:bdr w:val="none" w:color="auto" w:sz="0" w:space="0"/>
        </w:rPr>
        <w:t>体外诊断试剂变更备案/变更注册申报资料要求及说明.doc</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7.</w:t>
      </w: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62"/>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"https://www.cmde.org.cn/directory/web/cmde/images/zOXN4tXvtsK1LzBsLLIq7rN0NTE3Lv5sb7UrdTyx+W1pdDCLmRvYw==.doc" \t "https://www.cmde.org.cn/flfg/fgwj/ggtg/_self"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24"/>
          <w:szCs w:val="24"/>
          <w:u w:val="none"/>
          <w:bdr w:val="none" w:color="auto" w:sz="0" w:space="0"/>
        </w:rPr>
        <w:t>体外诊断试剂安全和性能基本原则清单.doc</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国家药监局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2021年9月29日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78062CA9"/>
    <w:rsid w:val="78062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2023-09-12T02:27:00Z</dcterms:created>
  <dc:creator>Damon</dc:creator>
  <cp:lastModifiedBy>Damon</cp:lastModifiedBy>
  <dcterms:modified xsi:type="dcterms:W3CDTF">2023-09-12T02:29:46Z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4689E2D6F5A141B1865898E9B08A28D7_11</vt:lpwstr>
  </property>
</Properties>
</file>