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/>
        <w:jc w:val="center"/>
        <w:rPr>
          <w:rFonts w:ascii="微软雅黑" w:hAnsi="微软雅黑" w:eastAsia="微软雅黑" w:cs="微软雅黑"/>
          <w:b w:val="0"/>
          <w:bCs w:val="0"/>
          <w:color w:val="333333"/>
          <w:sz w:val="39"/>
          <w:szCs w:val="39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color w:val="333333"/>
          <w:sz w:val="39"/>
          <w:szCs w:val="39"/>
          <w:bdr w:val="none" w:color="auto" w:sz="0" w:space="0"/>
        </w:rPr>
        <w:t>《关于GB 9706.1-2020及配套并列标准、专用标准实施有关工作的通告》解读</w:t>
      </w:r>
    </w:p>
    <w:bookmarkEnd w:id="0"/>
    <w:p>
      <w:pPr>
        <w:keepNext w:val="0"/>
        <w:keepLines w:val="0"/>
        <w:widowControl/>
        <w:suppressLineNumbers w:val="0"/>
        <w:pBdr>
          <w:top w:val="single" w:color="989898" w:sz="6" w:space="6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right"/>
        <w:rPr>
          <w:color w:val="919191"/>
          <w:sz w:val="21"/>
          <w:szCs w:val="21"/>
        </w:rPr>
      </w:pPr>
      <w:r>
        <w:rPr>
          <w:rFonts w:ascii="宋体" w:hAnsi="宋体" w:eastAsia="宋体" w:cs="宋体"/>
          <w:color w:val="919191"/>
          <w:kern w:val="0"/>
          <w:sz w:val="21"/>
          <w:szCs w:val="21"/>
          <w:bdr w:val="none" w:color="auto" w:sz="0" w:space="0"/>
          <w:lang w:val="en-US" w:eastAsia="zh-CN" w:bidi="ar"/>
        </w:rPr>
        <w:t>发布时间：2023-03-16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　　近日，国家药监局发布《关于GB 9706.1-2020及配套并列标准、专用标准实施有关工作的通告》（2023年第14号，以下简称通告）。现就通告出台的背景、相关内容说明如下：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　　</w:t>
      </w:r>
      <w:r>
        <w:rPr>
          <w:rStyle w:val="7"/>
          <w:color w:val="000000"/>
          <w:sz w:val="24"/>
          <w:szCs w:val="24"/>
          <w:bdr w:val="none" w:color="auto" w:sz="0" w:space="0"/>
        </w:rPr>
        <w:t>一、出台背景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　　GB 9706.1-2020及配套并列标准、专用标准（以下简称新版GB 9706系列标准）是我国医疗器械企业开发生产医用电气设备的重要准则，对整体提升我国有源医疗器械的质量安全水平有重要意义。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　　GB 9706.1-2020《医用电气设备 第1部分：基本安全和基本性能的通用要求》已于2020年4月9日发布，其配套的并列标准已全部发布，专用标准正逐步发布。截至2023年2月，新版GB 9706系列标准已发布69项，除2项（可用性、闭环控制器）为推荐性标准外，其余67项均为强制性标准。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　　为保障医疗器械产业高质量发展和公众用械安全，稳步推进新版GB 9706系列标准实施，国家药监局发布2023年14号通告，从严格执行相关标准要求、注册备案相关标准执行要求、检验相关标准执行要求、强化标准实施监督管理等四个方面，对产品注册人备案人、技术审评、检验、监督管理等环节的工作开展提出了明确要求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　　</w:t>
      </w:r>
      <w:r>
        <w:rPr>
          <w:rStyle w:val="7"/>
          <w:color w:val="000000"/>
          <w:sz w:val="24"/>
          <w:szCs w:val="24"/>
          <w:bdr w:val="none" w:color="auto" w:sz="0" w:space="0"/>
        </w:rPr>
        <w:t>二、注册备案相关要求解读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　　（一）关于标准实施时间点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　　若产品有适用GB 9706.1-2020配套专用标准的（通告附表中“专用标准”），GB 9706.1-2020及配套并列标准可与最后实施的专用标准同步实施。例如，脉搏血氧设备适用专用标准中最后实施的是YY 9706.261-2023《医用电气设备 第2-61部分：脉搏血氧设备的基本安全和基本性能专用要求》，对该类产品，GB 9706.1-2020及配套并列标准可与YY 9706.261-2023同步在2026年1月15日实施；康复、评定、代偿或缓解医用机器人适用专用标准的YY 9706.278《医用电气设备 第2-78部分：康复、评定、代偿或缓解医用机器人的基本安全和基本性能专用要求》在制定中、尚未发布，对该类产品，GB 9706.1-2020及配套并列标准可待YY 9706.278标准发布公告规定的实施日期同步实施。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　　若产品无适用GB 9706.1-2020配套专用标准的，GB 9706.1-2020及配套并列标准自2023年5月1日实施。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　　（二）关于注册备案相关标准执行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　　一是对于产品有适用的专用标准、且专用标准发布公告规定的实施日期在2025年12月31日之前的，或者产品无适用专用标准的：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　　对于在新标准实施之日前已获得注册证或者已办理备案的产品，考虑到2020年以来新标准检验工作受疫情影响较大，因此，对于产品为执行新标准而开展的变更注册或者变更备案的，分别给予了3年和2年的延展期。例如，对于产品有适用的专用标准的，如专用标准发布公告规定的实施日期为2024年5月1日，则已注册产品变更注册应当在2027年5月1日前完成，已备案产品变更备案应当在2026年5月1日前完成；对于产品无适用专用标准的，或者产品适用的专用标准实施日期为2023年5月1日的，相应变更注册应当在2026年5月1日前完成，相应变更备案应当在2025年5月1日前完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　　对于在新标准实施之日后首次申请医疗器械注册或办理备案的产品，应当提交符合新标准要求的检验报告，取得注册证或办理备案后，方可上市。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　　二是对于产品有适用的专用标准、且专用标准发布公告规定的实施日期在2025年12月31日之后的：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　　考虑到标准尚有3年左右的实施过渡期，且前期国家药监局综合司、市场监管总局办公厅联合发布了《关于推动医疗器械检验机构能力建设 保障新版GB 9706系列标准资质认定工作的通知》（药监综械注〔2022〕87号），共同部署推动新版GB 9706系列标准资质认定工作；注册人备案人应当合理安排时间，加快做好新标准实施前的准备工作。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　　对于在新标准实施之日前已获得注册证或者已办理备案的产品，为执行新标准而开展变更注册或者变更备案的，不再给予延展期。例如，产品适用的专用标准实施日期为2026年1月15日，已获得注册证的产品应当在2026年1月15日前完成变更注册，已备案的产品应当在2026年1月15日前完成变更备案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　　对于在新标准实施之日后首次申请注册或者办理备案的产品，应当提交符合新标准要求的检验报告，取得注册证或办理备案后，方可上市。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　　</w:t>
      </w:r>
      <w:r>
        <w:rPr>
          <w:rStyle w:val="7"/>
          <w:color w:val="000000"/>
          <w:sz w:val="24"/>
          <w:szCs w:val="24"/>
          <w:bdr w:val="none" w:color="auto" w:sz="0" w:space="0"/>
        </w:rPr>
        <w:t>三、关于专家咨询机制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　　由中国食品药品检定研究院（国家药品监督管理局医疗器械标准管理中心）牵头，会同国家药品监督管理局医疗器械技术审评中心、相关标准归口医疗器械标准化技术委员会，建立专家咨询机制，及时研究解决新版GB 9706系列标准实施的重大技术问题。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　　对新版GB 9706系列标准全面实施的整体性、共性问题，中国食品药品检定研究院（国家药品监督管理局医疗器械标准管理中心）牵头组织起草解释性文件，以利于统一对标准的理解和认识，规范执行尺度，推进标准顺利实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NGJmNmY1YWZlNmQzNjRiYjFiNmFhMDYxYTYyNzMifQ=="/>
  </w:docVars>
  <w:rsids>
    <w:rsidRoot w:val="50CB6D23"/>
    <w:rsid w:val="50CB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2023-09-11T09:21:00Z</dcterms:created>
  <dc:creator>Damon</dc:creator>
  <cp:lastModifiedBy>Damon</cp:lastModifiedBy>
  <dcterms:modified xsi:type="dcterms:W3CDTF">2023-09-11T09:22:14Z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32DC3CF469164FA59AAA3FBFC2932F6F_11</vt:lpwstr>
  </property>
</Properties>
</file>