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Labelling of device and packaging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0038"/>
      <w:bookmarkStart w:id="4" w:name="_Toc11116"/>
      <w:bookmarkStart w:id="5" w:name="_Toc21569"/>
      <w:bookmarkStart w:id="6" w:name="_Toc325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cs="Times New Roman"/>
          <w:b/>
          <w:bCs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b w:val="0"/>
              <w:kern w:val="0"/>
              <w:sz w:val="21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 w:val="0"/>
              <w:bCs w:val="0"/>
              <w:kern w:val="0"/>
              <w:sz w:val="21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b w:val="0"/>
              <w:kern w:val="0"/>
              <w:sz w:val="21"/>
              <w:lang w:bidi="ar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"_Toc21569"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lang w:bidi="ar"/>
            </w:rPr>
            <w:instrText xml:space="preserve"> HYPERLINK \l _Toc32151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2 Labelling of device and packaging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_Toc32151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"_Toc23243"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2.1 Labels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_Toc23243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"_Toc21371"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2.1.1 Labels placed on the device: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_Toc21371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eastAsia="Tahoma-Bold" w:cs="Times New Roman"/>
              <w:kern w:val="0"/>
              <w:lang w:bidi="ar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"_Toc9394"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2.1.2 Labels on the sterile packaging: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_Toc9394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 HYPERLINK \l _Toc27057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2.1.3 Labels on single-unit packaging (only for multi-unit packages):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_Toc27057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 HYPERLINK \l _Toc31398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2.1.4 Labels on the sales packaging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_Toc31398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hint="default" w:ascii="Times New Roman" w:hAnsi="Times New Roman" w:eastAsia="Tahoma-Bold" w:cs="Times New Roman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hint="default" w:ascii="Times New Roman" w:hAnsi="Times New Roman" w:eastAsia="Tahoma-Bold" w:cs="Times New Roman"/>
          <w:b w:val="0"/>
          <w:bCs w:val="0"/>
          <w:kern w:val="0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widowControl/>
        <w:jc w:val="left"/>
        <w:rPr>
          <w:rFonts w:eastAsia="Tahoma-Bold"/>
          <w:b/>
          <w:bCs/>
          <w:kern w:val="0"/>
          <w:lang w:bidi="ar"/>
        </w:rPr>
      </w:pPr>
      <w:bookmarkStart w:id="7" w:name="_Toc32151"/>
      <w:r>
        <w:rPr>
          <w:rFonts w:eastAsia="Tahoma-Bold"/>
          <w:b/>
          <w:bCs/>
          <w:lang w:bidi="ar"/>
        </w:rPr>
        <w:br w:type="page"/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bidi="ar"/>
        </w:rPr>
        <w:t>2 Labelling of device and packaging</w:t>
      </w:r>
      <w:bookmarkEnd w:id="7"/>
    </w:p>
    <w:p>
      <w:pPr>
        <w:pStyle w:val="2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  <w:bookmarkStart w:id="8" w:name="_Toc19038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  <w:t>Labels</w:t>
      </w:r>
      <w:bookmarkEnd w:id="8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  <w:t>2.1.1 Labels placed on the device: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{产品标签，一般为产品铭牌。}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  <w:t>2.1.2 Labels on the sterile packaging: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bidi="ar"/>
        </w:rPr>
        <w:t>Not applicable. The device is a non-sterile device.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  <w:t>2.1.3 Labels on single-unit packaging (only for multi-unit packages):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bidi="ar"/>
        </w:rPr>
        <w:t>Not applicable. The device is not packed with multi-unit packages.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  <w:t>2.1.4 Labels on the sales packaging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{销售包装标签，一般为外箱标签。}</w:t>
      </w:r>
      <w:bookmarkStart w:id="9" w:name="_GoBack"/>
      <w:bookmarkEnd w:id="9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bidi="ar"/>
        </w:rPr>
        <w:t>The details of Labelling of device and packaging can refer to Appendix 2.1 Labels.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 57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7AFA"/>
    <w:multiLevelType w:val="multilevel"/>
    <w:tmpl w:val="CB2E7AFA"/>
    <w:lvl w:ilvl="0" w:tentative="0">
      <w:start w:val="2"/>
      <w:numFmt w:val="decimal"/>
      <w:lvlText w:val="%1"/>
      <w:lvlJc w:val="left"/>
    </w:lvl>
    <w:lvl w:ilvl="1" w:tentative="0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2023-10-25T01:48:00Z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