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Appendix 1.11</w:t>
      </w:r>
      <w:r>
        <w:rPr>
          <w:rFonts w:hint="eastAsia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Overview of generations and similar devices</w:t>
      </w:r>
    </w:p>
    <w:p>
      <w:pPr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 w:val="0"/>
          <w:color w:val="0000FF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i/>
          <w:iCs w:val="0"/>
          <w:color w:val="0000FF"/>
          <w:sz w:val="24"/>
          <w:szCs w:val="24"/>
          <w:lang w:val="en-US" w:eastAsia="zh-CN" w:bidi="ar-SA"/>
        </w:rPr>
        <w:t>{</w:t>
      </w:r>
      <w:r>
        <w:rPr>
          <w:rFonts w:hint="default" w:ascii="Times New Roman" w:hAnsi="Times New Roman" w:eastAsia="宋体" w:cs="Times New Roman"/>
          <w:b/>
          <w:bCs/>
          <w:i/>
          <w:iCs w:val="0"/>
          <w:color w:val="0000FF"/>
          <w:sz w:val="24"/>
          <w:szCs w:val="24"/>
          <w:lang w:val="en-US" w:eastAsia="zh-CN" w:bidi="ar-SA"/>
        </w:rPr>
        <w:t>No previous generations.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 w:val="0"/>
          <w:color w:val="0000FF"/>
          <w:sz w:val="24"/>
          <w:szCs w:val="2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  <w:t>Many simi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  <w:t>lar devices have been put on the Union or international markets. Famous</w:t>
      </w:r>
      <w:r>
        <w:rPr>
          <w:rFonts w:hint="eastAsia" w:ascii="Times New Roman" w:hAnsi="Times New Roman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  <w:t xml:space="preserve"> 【</w:t>
      </w:r>
      <w:r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  <w:t>产品名称】 manufacturers, such as Philips and ** , have a mature technology of design and manufacturing of 【产品名称】  for many years.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  <w:t>【产品名称】  manufactured by Philips is equivalent to the device under application. The details is as below：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</w:pPr>
    </w:p>
    <w:tbl>
      <w:tblPr>
        <w:tblStyle w:val="9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30"/>
        <w:gridCol w:w="2713"/>
        <w:gridCol w:w="2713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No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Device name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Model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Manufacturer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 xml:space="preserve">NB number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【产品名称】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【产品型号】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 xml:space="preserve"> Philips Nedical Systems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0123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  <w:t>【产品名称】 manufactured by ** is similar to the device under application. The details is as below：</w:t>
      </w:r>
    </w:p>
    <w:tbl>
      <w:tblPr>
        <w:tblStyle w:val="9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30"/>
        <w:gridCol w:w="2713"/>
        <w:gridCol w:w="2713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No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Device name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Model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Manufacturer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7D7D7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 xml:space="preserve">NB number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【产品名称】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【产品型号】</w:t>
            </w:r>
          </w:p>
        </w:tc>
        <w:tc>
          <w:tcPr>
            <w:tcW w:w="2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 xml:space="preserve"> Philips Nedical Systems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 w:val="0"/>
                <w:color w:val="0000FF"/>
                <w:kern w:val="2"/>
                <w:sz w:val="21"/>
                <w:szCs w:val="20"/>
                <w:lang w:val="en-US" w:eastAsia="zh-CN"/>
              </w:rPr>
              <w:t>0123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rPr>
          <w:rFonts w:hint="eastAsia" w:ascii="Times New Roman" w:hAnsi="Times New Roman" w:eastAsia="宋体" w:cs="Times New Roman"/>
          <w:b/>
          <w:bCs/>
          <w:i/>
          <w:iCs w:val="0"/>
          <w:color w:val="0000FF"/>
          <w:kern w:val="2"/>
          <w:sz w:val="21"/>
          <w:szCs w:val="20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b/>
          <w:bCs/>
          <w:i/>
          <w:iCs w:val="0"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 w:val="0"/>
          <w:color w:val="0000FF"/>
          <w:sz w:val="24"/>
          <w:szCs w:val="24"/>
          <w:lang w:val="en-US" w:eastAsia="zh-CN"/>
        </w:rPr>
        <w:t>}</w:t>
      </w:r>
    </w:p>
    <w:p>
      <w:pPr>
        <w:pStyle w:val="2"/>
        <w:rPr>
          <w:rFonts w:hint="eastAsia" w:ascii="Times New Roman" w:hAnsi="Times New Roman" w:cs="Times New Roman"/>
          <w:b/>
          <w:bCs/>
          <w:i/>
          <w:iCs w:val="0"/>
          <w:color w:val="0000FF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/>
          <w:iCs w:val="0"/>
          <w:color w:val="0000FF"/>
          <w:sz w:val="24"/>
          <w:szCs w:val="24"/>
          <w:lang w:val="en-US" w:eastAsia="zh-CN"/>
        </w:rPr>
        <w:t>【此处的内容可以与等同产品和benchmark产品等相互关联】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</w:p>
    <w:p>
      <w:pPr>
        <w:jc w:val="both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</w:pPr>
      <w:r>
        <w:rPr>
          <w:rFonts w:hint="eastAsia" w:cs="Times New Roman"/>
          <w:b/>
          <w:bCs/>
          <w:i/>
          <w:iCs/>
          <w:color w:val="0000FF"/>
          <w:kern w:val="2"/>
          <w:sz w:val="21"/>
          <w:szCs w:val="20"/>
          <w:lang w:val="en-US" w:eastAsia="zh-CN" w:bidi="ar-SA"/>
        </w:rPr>
        <w:t xml:space="preserve"> </w:t>
      </w: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C7466E2"/>
    <w:rsid w:val="1E907AE9"/>
    <w:rsid w:val="331B629C"/>
    <w:rsid w:val="3B07083A"/>
    <w:rsid w:val="42491C0F"/>
    <w:rsid w:val="462E437E"/>
    <w:rsid w:val="46561FD1"/>
    <w:rsid w:val="4B950155"/>
    <w:rsid w:val="543A6A17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2023-10-25T01:44:21Z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