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rPr>
      </w:pPr>
      <w:bookmarkStart w:id="40" w:name="_GoBack"/>
      <w:bookmarkEnd w:id="40"/>
    </w:p>
    <w:p>
      <w:pPr>
        <w:jc w:val="center"/>
        <w:rPr>
          <w:b/>
          <w:sz w:val="24"/>
        </w:rPr>
      </w:pPr>
    </w:p>
    <w:p>
      <w:pPr>
        <w:jc w:val="center"/>
        <w:rPr>
          <w:rFonts w:hint="eastAsia"/>
          <w:b/>
          <w:sz w:val="24"/>
        </w:rPr>
      </w:pPr>
    </w:p>
    <w:p>
      <w:pPr>
        <w:jc w:val="center"/>
        <w:rPr>
          <w:b/>
          <w:sz w:val="44"/>
          <w:szCs w:val="44"/>
        </w:rPr>
      </w:pPr>
    </w:p>
    <w:p>
      <w:pPr>
        <w:jc w:val="center"/>
        <w:rPr>
          <w:b/>
          <w:sz w:val="44"/>
          <w:szCs w:val="44"/>
        </w:rPr>
      </w:pPr>
      <w:r>
        <w:rPr>
          <w:b/>
          <w:sz w:val="44"/>
          <w:szCs w:val="44"/>
        </w:rPr>
        <w:t>Medical Device post market clinical follow-up plan</w:t>
      </w:r>
    </w:p>
    <w:p>
      <w:pPr>
        <w:rPr>
          <w:sz w:val="24"/>
        </w:rPr>
      </w:pPr>
    </w:p>
    <w:p>
      <w:pPr>
        <w:rPr>
          <w:rFonts w:hint="eastAsia"/>
          <w:sz w:val="24"/>
        </w:rPr>
      </w:pPr>
    </w:p>
    <w:p>
      <w:pPr>
        <w:rPr>
          <w:rFonts w:hint="eastAsia"/>
          <w:sz w:val="24"/>
        </w:rPr>
      </w:pPr>
    </w:p>
    <w:p>
      <w:pPr>
        <w:rPr>
          <w:sz w:val="24"/>
        </w:rPr>
      </w:pPr>
    </w:p>
    <w:p>
      <w:pPr>
        <w:rPr>
          <w:sz w:val="24"/>
        </w:rPr>
      </w:pPr>
    </w:p>
    <w:p>
      <w:pPr>
        <w:rPr>
          <w:sz w:val="24"/>
        </w:rPr>
      </w:pPr>
    </w:p>
    <w:p>
      <w:pPr>
        <w:spacing w:line="480" w:lineRule="auto"/>
        <w:ind w:firstLine="562" w:firstLineChars="200"/>
        <w:jc w:val="left"/>
        <w:rPr>
          <w:b/>
          <w:bCs/>
          <w:sz w:val="28"/>
          <w:szCs w:val="28"/>
        </w:rPr>
      </w:pPr>
      <w:r>
        <w:rPr>
          <w:b/>
          <w:bCs/>
          <w:sz w:val="28"/>
          <w:szCs w:val="28"/>
          <w:lang w:bidi="ar"/>
        </w:rPr>
        <w:t>Product Name:</w:t>
      </w:r>
      <w:bookmarkStart w:id="0" w:name="OLE_LINK5"/>
      <w:bookmarkEnd w:id="0"/>
      <w:r>
        <w:rPr>
          <w:b/>
          <w:bCs/>
          <w:sz w:val="28"/>
          <w:szCs w:val="28"/>
          <w:lang w:bidi="ar"/>
        </w:rPr>
        <w:t xml:space="preserve"> </w:t>
      </w:r>
      <w:r>
        <w:rPr>
          <w:b/>
          <w:bCs/>
          <w:i/>
          <w:color w:val="0000CC"/>
          <w:sz w:val="28"/>
          <w:szCs w:val="28"/>
          <w:lang w:bidi="ar"/>
        </w:rPr>
        <w:t>{</w:t>
      </w:r>
      <w:r>
        <w:rPr>
          <w:rFonts w:hint="eastAsia" w:cs="宋体"/>
          <w:b/>
          <w:bCs/>
          <w:i/>
          <w:color w:val="0000CC"/>
          <w:sz w:val="28"/>
          <w:szCs w:val="28"/>
          <w:lang w:bidi="ar"/>
        </w:rPr>
        <w:t>填写申报产品名称</w:t>
      </w:r>
      <w:r>
        <w:rPr>
          <w:b/>
          <w:bCs/>
          <w:i/>
          <w:color w:val="0000CC"/>
          <w:sz w:val="28"/>
          <w:szCs w:val="28"/>
          <w:lang w:bidi="ar"/>
        </w:rPr>
        <w:t xml:space="preserve"> }</w:t>
      </w:r>
    </w:p>
    <w:p>
      <w:pPr>
        <w:spacing w:line="480" w:lineRule="auto"/>
        <w:ind w:firstLine="562" w:firstLineChars="200"/>
        <w:jc w:val="left"/>
        <w:rPr>
          <w:b/>
          <w:bCs/>
          <w:sz w:val="28"/>
          <w:szCs w:val="28"/>
        </w:rPr>
      </w:pPr>
      <w:r>
        <w:rPr>
          <w:b/>
          <w:bCs/>
          <w:sz w:val="28"/>
          <w:szCs w:val="28"/>
          <w:lang w:bidi="ar"/>
        </w:rPr>
        <w:t>Model:</w:t>
      </w:r>
      <w:r>
        <w:rPr>
          <w:b/>
          <w:bCs/>
          <w:i/>
          <w:color w:val="0000CC"/>
          <w:sz w:val="28"/>
          <w:szCs w:val="28"/>
          <w:lang w:bidi="ar"/>
        </w:rPr>
        <w:t>{</w:t>
      </w:r>
      <w:r>
        <w:rPr>
          <w:rFonts w:hint="eastAsia" w:cs="宋体"/>
          <w:b/>
          <w:bCs/>
          <w:i/>
          <w:color w:val="0000CC"/>
          <w:sz w:val="28"/>
          <w:szCs w:val="28"/>
          <w:lang w:bidi="ar"/>
        </w:rPr>
        <w:t>填写申报产品的具体型号</w:t>
      </w:r>
      <w:r>
        <w:rPr>
          <w:b/>
          <w:bCs/>
          <w:i/>
          <w:color w:val="0000CC"/>
          <w:sz w:val="28"/>
          <w:szCs w:val="28"/>
          <w:lang w:bidi="ar"/>
        </w:rPr>
        <w:t>}</w:t>
      </w:r>
    </w:p>
    <w:p>
      <w:pPr>
        <w:autoSpaceDE w:val="0"/>
        <w:autoSpaceDN w:val="0"/>
        <w:adjustRightInd w:val="0"/>
        <w:spacing w:line="360" w:lineRule="auto"/>
        <w:ind w:firstLine="562" w:firstLineChars="200"/>
        <w:rPr>
          <w:b/>
          <w:bCs/>
          <w:sz w:val="28"/>
          <w:szCs w:val="28"/>
        </w:rPr>
      </w:pPr>
      <w:r>
        <w:rPr>
          <w:b/>
          <w:bCs/>
          <w:sz w:val="28"/>
          <w:szCs w:val="28"/>
          <w:lang w:bidi="ar"/>
        </w:rPr>
        <w:t>Document No.:</w:t>
      </w:r>
      <w:r>
        <w:rPr>
          <w:b/>
          <w:bCs/>
          <w:i/>
          <w:color w:val="0000CC"/>
          <w:sz w:val="28"/>
          <w:szCs w:val="28"/>
          <w:lang w:bidi="ar"/>
        </w:rPr>
        <w:t xml:space="preserve"> {</w:t>
      </w:r>
      <w:r>
        <w:rPr>
          <w:rFonts w:hint="eastAsia" w:cs="宋体"/>
          <w:b/>
          <w:bCs/>
          <w:i/>
          <w:color w:val="0000CC"/>
          <w:sz w:val="28"/>
          <w:szCs w:val="28"/>
          <w:lang w:bidi="ar"/>
        </w:rPr>
        <w:t>填写本文档编号</w:t>
      </w:r>
      <w:r>
        <w:rPr>
          <w:b/>
          <w:bCs/>
          <w:i/>
          <w:color w:val="0000CC"/>
          <w:sz w:val="28"/>
          <w:szCs w:val="28"/>
          <w:lang w:bidi="ar"/>
        </w:rPr>
        <w:t>}</w:t>
      </w:r>
    </w:p>
    <w:p>
      <w:pPr>
        <w:ind w:firstLine="551" w:firstLineChars="196"/>
        <w:rPr>
          <w:sz w:val="28"/>
          <w:szCs w:val="28"/>
        </w:rPr>
      </w:pPr>
      <w:r>
        <w:rPr>
          <w:b/>
          <w:bCs/>
          <w:sz w:val="28"/>
          <w:szCs w:val="28"/>
          <w:lang w:bidi="ar"/>
        </w:rPr>
        <w:t xml:space="preserve">Edition: </w:t>
      </w:r>
      <w:r>
        <w:rPr>
          <w:b/>
          <w:bCs/>
          <w:i/>
          <w:color w:val="0000CC"/>
          <w:sz w:val="28"/>
          <w:szCs w:val="28"/>
          <w:lang w:bidi="ar"/>
        </w:rPr>
        <w:t>{</w:t>
      </w:r>
      <w:r>
        <w:rPr>
          <w:rFonts w:hint="eastAsia" w:cs="宋体"/>
          <w:b/>
          <w:bCs/>
          <w:i/>
          <w:color w:val="0000CC"/>
          <w:sz w:val="28"/>
          <w:szCs w:val="28"/>
          <w:lang w:bidi="ar"/>
        </w:rPr>
        <w:t>填写本文档版本号</w:t>
      </w:r>
      <w:r>
        <w:rPr>
          <w:b/>
          <w:bCs/>
          <w:i/>
          <w:color w:val="0000CC"/>
          <w:sz w:val="28"/>
          <w:szCs w:val="28"/>
          <w:lang w:bidi="ar"/>
        </w:rPr>
        <w:t>}</w:t>
      </w:r>
    </w:p>
    <w:p>
      <w:pPr>
        <w:rPr>
          <w:sz w:val="28"/>
          <w:szCs w:val="28"/>
        </w:rPr>
      </w:pPr>
    </w:p>
    <w:p/>
    <w:p>
      <w:pPr>
        <w:pStyle w:val="2"/>
        <w:rPr>
          <w:rFonts w:eastAsia="宋体"/>
        </w:rPr>
      </w:pPr>
    </w:p>
    <w:p>
      <w:pPr>
        <w:pStyle w:val="2"/>
        <w:rPr>
          <w:rFonts w:hint="default" w:ascii="Times New Roman" w:hAnsi="Times New Roman" w:eastAsia="宋体"/>
        </w:rPr>
      </w:pPr>
    </w:p>
    <w:p>
      <w:pPr>
        <w:pStyle w:val="2"/>
        <w:rPr>
          <w:rFonts w:hint="default" w:ascii="Times New Roman" w:hAnsi="Times New Roman" w:eastAsia="宋体"/>
        </w:rPr>
      </w:pPr>
    </w:p>
    <w:p>
      <w:pPr>
        <w:widowControl/>
        <w:ind w:firstLine="1120" w:firstLineChars="400"/>
        <w:jc w:val="left"/>
        <w:rPr>
          <w:sz w:val="28"/>
          <w:szCs w:val="28"/>
          <w:u w:val="single"/>
        </w:rPr>
      </w:pPr>
      <w:r>
        <w:rPr>
          <w:bCs/>
          <w:sz w:val="28"/>
          <w:szCs w:val="28"/>
          <w:lang w:bidi="ar"/>
        </w:rPr>
        <w:t>Drafted by</w:t>
      </w:r>
      <w:r>
        <w:rPr>
          <w:sz w:val="28"/>
          <w:szCs w:val="28"/>
          <w:lang w:bidi="ar"/>
        </w:rPr>
        <w:t>: Date:</w:t>
      </w:r>
      <w:r>
        <w:rPr>
          <w:b/>
          <w:bCs/>
          <w:i/>
          <w:color w:val="0000CC"/>
          <w:sz w:val="28"/>
          <w:szCs w:val="28"/>
          <w:lang w:bidi="ar"/>
        </w:rPr>
        <w:t xml:space="preserve"> {</w:t>
      </w:r>
      <w:r>
        <w:rPr>
          <w:rFonts w:hint="eastAsia" w:cs="宋体"/>
          <w:b/>
          <w:bCs/>
          <w:i/>
          <w:color w:val="0000CC"/>
          <w:sz w:val="28"/>
          <w:szCs w:val="28"/>
          <w:lang w:bidi="ar"/>
        </w:rPr>
        <w:t>填写本文档编写日期</w:t>
      </w:r>
      <w:r>
        <w:rPr>
          <w:b/>
          <w:bCs/>
          <w:i/>
          <w:color w:val="0000CC"/>
          <w:sz w:val="28"/>
          <w:szCs w:val="28"/>
          <w:lang w:bidi="ar"/>
        </w:rPr>
        <w:t>}</w:t>
      </w:r>
    </w:p>
    <w:p>
      <w:pPr>
        <w:pStyle w:val="18"/>
        <w:autoSpaceDE w:val="0"/>
        <w:autoSpaceDN w:val="0"/>
        <w:adjustRightInd w:val="0"/>
        <w:jc w:val="left"/>
      </w:pPr>
    </w:p>
    <w:p>
      <w:pPr>
        <w:spacing w:line="360" w:lineRule="auto"/>
        <w:ind w:firstLine="1120" w:firstLineChars="400"/>
        <w:jc w:val="left"/>
        <w:rPr>
          <w:sz w:val="28"/>
          <w:szCs w:val="28"/>
          <w:u w:val="single"/>
        </w:rPr>
      </w:pPr>
      <w:r>
        <w:rPr>
          <w:sz w:val="28"/>
          <w:szCs w:val="28"/>
          <w:lang w:bidi="ar"/>
        </w:rPr>
        <w:t>Checked by: Date:</w:t>
      </w:r>
      <w:r>
        <w:rPr>
          <w:b/>
          <w:bCs/>
          <w:i/>
          <w:color w:val="0000CC"/>
          <w:sz w:val="28"/>
          <w:szCs w:val="28"/>
          <w:lang w:bidi="ar"/>
        </w:rPr>
        <w:t xml:space="preserve"> {</w:t>
      </w:r>
      <w:r>
        <w:rPr>
          <w:rFonts w:hint="eastAsia" w:cs="宋体"/>
          <w:b/>
          <w:bCs/>
          <w:i/>
          <w:color w:val="0000CC"/>
          <w:sz w:val="28"/>
          <w:szCs w:val="28"/>
          <w:lang w:bidi="ar"/>
        </w:rPr>
        <w:t>填写本文档审核日期</w:t>
      </w:r>
      <w:r>
        <w:rPr>
          <w:b/>
          <w:bCs/>
          <w:i/>
          <w:color w:val="0000CC"/>
          <w:sz w:val="28"/>
          <w:szCs w:val="28"/>
          <w:lang w:bidi="ar"/>
        </w:rPr>
        <w:t>}</w:t>
      </w:r>
    </w:p>
    <w:p>
      <w:pPr>
        <w:pStyle w:val="18"/>
        <w:autoSpaceDE w:val="0"/>
        <w:autoSpaceDN w:val="0"/>
        <w:adjustRightInd w:val="0"/>
        <w:jc w:val="left"/>
      </w:pPr>
    </w:p>
    <w:p>
      <w:pPr>
        <w:spacing w:line="360" w:lineRule="auto"/>
        <w:ind w:firstLine="1120" w:firstLineChars="400"/>
        <w:jc w:val="left"/>
        <w:rPr>
          <w:sz w:val="28"/>
          <w:szCs w:val="28"/>
          <w:u w:val="single"/>
        </w:rPr>
      </w:pPr>
      <w:r>
        <w:rPr>
          <w:sz w:val="28"/>
          <w:szCs w:val="28"/>
          <w:lang w:bidi="ar"/>
        </w:rPr>
        <w:t xml:space="preserve">Approved by: Date: </w:t>
      </w:r>
      <w:r>
        <w:rPr>
          <w:b/>
          <w:bCs/>
          <w:i/>
          <w:color w:val="0000CC"/>
          <w:sz w:val="28"/>
          <w:szCs w:val="28"/>
          <w:lang w:bidi="ar"/>
        </w:rPr>
        <w:t>{</w:t>
      </w:r>
      <w:r>
        <w:rPr>
          <w:rFonts w:hint="eastAsia" w:cs="宋体"/>
          <w:b/>
          <w:bCs/>
          <w:i/>
          <w:color w:val="0000CC"/>
          <w:sz w:val="28"/>
          <w:szCs w:val="28"/>
          <w:lang w:bidi="ar"/>
        </w:rPr>
        <w:t>填写本文档批准日期</w:t>
      </w:r>
      <w:r>
        <w:rPr>
          <w:b/>
          <w:bCs/>
          <w:i/>
          <w:color w:val="0000CC"/>
          <w:sz w:val="28"/>
          <w:szCs w:val="28"/>
          <w:lang w:bidi="ar"/>
        </w:rPr>
        <w:t>}</w:t>
      </w:r>
    </w:p>
    <w:p>
      <w:pPr>
        <w:pStyle w:val="18"/>
        <w:autoSpaceDE w:val="0"/>
        <w:autoSpaceDN w:val="0"/>
        <w:adjustRightInd w:val="0"/>
        <w:jc w:val="left"/>
      </w:pPr>
    </w:p>
    <w:p>
      <w:pPr>
        <w:spacing w:line="360" w:lineRule="auto"/>
        <w:ind w:firstLine="1124" w:firstLineChars="400"/>
        <w:jc w:val="center"/>
        <w:rPr>
          <w:b/>
          <w:bCs/>
          <w:i/>
          <w:color w:val="0000CC"/>
          <w:sz w:val="28"/>
          <w:szCs w:val="28"/>
        </w:rPr>
      </w:pPr>
      <w:r>
        <w:rPr>
          <w:b/>
          <w:bCs/>
          <w:i/>
          <w:color w:val="0000CC"/>
          <w:sz w:val="28"/>
          <w:szCs w:val="28"/>
          <w:lang w:bidi="ar"/>
        </w:rPr>
        <w:t>{</w:t>
      </w:r>
      <w:r>
        <w:rPr>
          <w:rFonts w:hint="eastAsia" w:cs="宋体"/>
          <w:b/>
          <w:bCs/>
          <w:i/>
          <w:color w:val="0000CC"/>
          <w:sz w:val="28"/>
          <w:szCs w:val="28"/>
          <w:lang w:bidi="ar"/>
        </w:rPr>
        <w:t>填写申请者的企业名称</w:t>
      </w:r>
      <w:r>
        <w:rPr>
          <w:b/>
          <w:bCs/>
          <w:i/>
          <w:color w:val="0000CC"/>
          <w:sz w:val="28"/>
          <w:szCs w:val="28"/>
          <w:lang w:bidi="ar"/>
        </w:rPr>
        <w:t>}</w:t>
      </w:r>
      <w:r>
        <w:rPr>
          <w:rFonts w:hint="eastAsia" w:cs="宋体"/>
          <w:b/>
          <w:bCs/>
          <w:i/>
          <w:color w:val="0000CC"/>
          <w:sz w:val="28"/>
          <w:szCs w:val="28"/>
          <w:lang w:bidi="ar"/>
        </w:rPr>
        <w:t>（参考示例：</w:t>
      </w:r>
      <w:r>
        <w:rPr>
          <w:b/>
          <w:bCs/>
          <w:i/>
          <w:color w:val="0000CC"/>
          <w:sz w:val="28"/>
          <w:szCs w:val="28"/>
          <w:lang w:bidi="ar"/>
        </w:rPr>
        <w:t>Shenzhen Hlongmed Biotech Co.,Ltd.</w:t>
      </w:r>
      <w:r>
        <w:rPr>
          <w:rFonts w:hint="eastAsia" w:cs="宋体"/>
          <w:b/>
          <w:bCs/>
          <w:i/>
          <w:color w:val="0000CC"/>
          <w:sz w:val="28"/>
          <w:szCs w:val="28"/>
          <w:lang w:bidi="ar"/>
        </w:rPr>
        <w:t>）</w:t>
      </w:r>
    </w:p>
    <w:p>
      <w:pPr>
        <w:spacing w:line="360" w:lineRule="auto"/>
        <w:rPr>
          <w:b/>
          <w:bCs/>
          <w:sz w:val="24"/>
        </w:rPr>
      </w:pPr>
    </w:p>
    <w:p>
      <w:pPr>
        <w:spacing w:line="360" w:lineRule="auto"/>
        <w:rPr>
          <w:b/>
          <w:bCs/>
          <w:sz w:val="24"/>
        </w:rPr>
      </w:pPr>
    </w:p>
    <w:p>
      <w:pPr>
        <w:spacing w:line="360" w:lineRule="auto"/>
        <w:rPr>
          <w:bCs/>
          <w:sz w:val="24"/>
        </w:rPr>
      </w:pPr>
      <w:r>
        <w:rPr>
          <w:b/>
          <w:bCs/>
          <w:sz w:val="24"/>
        </w:rPr>
        <w:t>Revision records:</w:t>
      </w:r>
    </w:p>
    <w:tbl>
      <w:tblPr>
        <w:tblStyle w:val="20"/>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688"/>
        <w:gridCol w:w="1560"/>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noWrap w:val="0"/>
            <w:vAlign w:val="top"/>
          </w:tcPr>
          <w:p>
            <w:pPr>
              <w:spacing w:line="360" w:lineRule="auto"/>
              <w:rPr>
                <w:rFonts w:ascii="Times New Roman" w:hAnsi="Times New Roman"/>
                <w:b/>
                <w:bCs/>
                <w:sz w:val="24"/>
              </w:rPr>
            </w:pPr>
            <w:r>
              <w:rPr>
                <w:rFonts w:ascii="Times New Roman" w:hAnsi="Times New Roman"/>
                <w:b/>
                <w:bCs/>
                <w:sz w:val="24"/>
              </w:rPr>
              <w:t>Edition</w:t>
            </w:r>
          </w:p>
        </w:tc>
        <w:tc>
          <w:tcPr>
            <w:tcW w:w="1516" w:type="dxa"/>
            <w:noWrap w:val="0"/>
            <w:vAlign w:val="top"/>
          </w:tcPr>
          <w:p>
            <w:pPr>
              <w:spacing w:line="360" w:lineRule="auto"/>
              <w:rPr>
                <w:rFonts w:ascii="Times New Roman" w:hAnsi="Times New Roman"/>
                <w:b/>
                <w:bCs/>
                <w:sz w:val="24"/>
              </w:rPr>
            </w:pPr>
            <w:r>
              <w:rPr>
                <w:rFonts w:ascii="Times New Roman" w:hAnsi="Times New Roman"/>
                <w:b/>
                <w:bCs/>
                <w:sz w:val="24"/>
              </w:rPr>
              <w:t>Effective Date</w:t>
            </w:r>
          </w:p>
        </w:tc>
        <w:tc>
          <w:tcPr>
            <w:tcW w:w="1783" w:type="dxa"/>
            <w:noWrap w:val="0"/>
            <w:vAlign w:val="top"/>
          </w:tcPr>
          <w:p>
            <w:pPr>
              <w:spacing w:line="360" w:lineRule="auto"/>
              <w:rPr>
                <w:rFonts w:ascii="Times New Roman" w:hAnsi="Times New Roman"/>
                <w:b/>
                <w:bCs/>
                <w:sz w:val="24"/>
              </w:rPr>
            </w:pPr>
            <w:r>
              <w:rPr>
                <w:rFonts w:ascii="Times New Roman" w:hAnsi="Times New Roman"/>
                <w:b/>
                <w:bCs/>
                <w:sz w:val="24"/>
              </w:rPr>
              <w:t>Summary of revision</w:t>
            </w:r>
          </w:p>
        </w:tc>
        <w:tc>
          <w:tcPr>
            <w:tcW w:w="1688" w:type="dxa"/>
            <w:noWrap w:val="0"/>
            <w:vAlign w:val="top"/>
          </w:tcPr>
          <w:p>
            <w:pPr>
              <w:spacing w:line="360" w:lineRule="auto"/>
              <w:rPr>
                <w:rFonts w:ascii="Times New Roman" w:hAnsi="Times New Roman"/>
                <w:b/>
                <w:bCs/>
                <w:sz w:val="24"/>
              </w:rPr>
            </w:pPr>
            <w:r>
              <w:rPr>
                <w:rFonts w:ascii="Times New Roman" w:hAnsi="Times New Roman"/>
                <w:b/>
                <w:bCs/>
                <w:sz w:val="24"/>
              </w:rPr>
              <w:t>Approved by</w:t>
            </w:r>
          </w:p>
        </w:tc>
        <w:tc>
          <w:tcPr>
            <w:tcW w:w="1560" w:type="dxa"/>
            <w:noWrap w:val="0"/>
            <w:vAlign w:val="top"/>
          </w:tcPr>
          <w:p>
            <w:pPr>
              <w:spacing w:line="360" w:lineRule="auto"/>
              <w:rPr>
                <w:rFonts w:ascii="Times New Roman" w:hAnsi="Times New Roman"/>
                <w:b/>
                <w:bCs/>
                <w:sz w:val="24"/>
              </w:rPr>
            </w:pPr>
            <w:r>
              <w:rPr>
                <w:rFonts w:ascii="Times New Roman" w:hAnsi="Times New Roman"/>
                <w:b/>
                <w:bCs/>
                <w:sz w:val="24"/>
              </w:rPr>
              <w:t>Checked by</w:t>
            </w:r>
          </w:p>
        </w:tc>
        <w:tc>
          <w:tcPr>
            <w:tcW w:w="1377" w:type="dxa"/>
            <w:noWrap w:val="0"/>
            <w:vAlign w:val="top"/>
          </w:tcPr>
          <w:p>
            <w:pPr>
              <w:spacing w:line="360" w:lineRule="auto"/>
              <w:rPr>
                <w:rFonts w:ascii="Times New Roman" w:hAnsi="Times New Roman"/>
                <w:b/>
                <w:bCs/>
                <w:sz w:val="24"/>
              </w:rPr>
            </w:pPr>
            <w:r>
              <w:rPr>
                <w:rFonts w:ascii="Times New Roman" w:hAnsi="Times New Roman"/>
                <w:b/>
                <w:bCs/>
                <w:sz w:val="24"/>
              </w:rPr>
              <w:t>Drafted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spacing w:line="360" w:lineRule="auto"/>
              <w:jc w:val="center"/>
              <w:rPr>
                <w:bCs/>
              </w:rPr>
            </w:pPr>
            <w:bookmarkStart w:id="1" w:name="OLE_LINK4" w:colFirst="0" w:colLast="2"/>
            <w:r>
              <w:rPr>
                <w:rFonts w:ascii="Times New Roman" w:hAnsi="Times New Roman"/>
                <w:bCs/>
                <w:i/>
                <w:color w:val="0000CC"/>
                <w:sz w:val="24"/>
                <w:lang w:bidi="ar"/>
              </w:rPr>
              <w:t>{</w:t>
            </w:r>
            <w:r>
              <w:rPr>
                <w:rFonts w:hint="eastAsia" w:ascii="Times New Roman" w:hAnsi="Times New Roman" w:cs="宋体"/>
                <w:bCs/>
                <w:i/>
                <w:color w:val="0000CC"/>
                <w:sz w:val="24"/>
                <w:lang w:bidi="ar"/>
              </w:rPr>
              <w:t>填写具体的版本号</w:t>
            </w:r>
            <w:r>
              <w:rPr>
                <w:rFonts w:ascii="Times New Roman" w:hAnsi="Times New Roman"/>
                <w:bCs/>
                <w:i/>
                <w:color w:val="0000CC"/>
                <w:sz w:val="24"/>
                <w:lang w:bidi="ar"/>
              </w:rPr>
              <w:t>}</w:t>
            </w:r>
          </w:p>
        </w:tc>
        <w:tc>
          <w:tcPr>
            <w:tcW w:w="1516" w:type="dxa"/>
            <w:noWrap w:val="0"/>
            <w:vAlign w:val="top"/>
          </w:tcPr>
          <w:p>
            <w:pPr>
              <w:spacing w:line="360" w:lineRule="auto"/>
              <w:rPr>
                <w:bCs/>
              </w:rPr>
            </w:pPr>
            <w:r>
              <w:rPr>
                <w:rFonts w:ascii="Times New Roman" w:hAnsi="Times New Roman"/>
                <w:bCs/>
                <w:i/>
                <w:color w:val="0000CC"/>
                <w:sz w:val="24"/>
                <w:lang w:bidi="ar"/>
              </w:rPr>
              <w:t>{</w:t>
            </w:r>
            <w:r>
              <w:rPr>
                <w:rFonts w:hint="eastAsia" w:ascii="Times New Roman" w:hAnsi="Times New Roman" w:cs="宋体"/>
                <w:bCs/>
                <w:i/>
                <w:color w:val="0000CC"/>
                <w:sz w:val="24"/>
                <w:lang w:bidi="ar"/>
              </w:rPr>
              <w:t>填写对应版本的有效日期</w:t>
            </w:r>
            <w:r>
              <w:rPr>
                <w:rFonts w:ascii="Times New Roman" w:hAnsi="Times New Roman"/>
                <w:bCs/>
                <w:i/>
                <w:color w:val="0000CC"/>
                <w:sz w:val="24"/>
                <w:lang w:bidi="ar"/>
              </w:rPr>
              <w:t>}</w:t>
            </w:r>
          </w:p>
        </w:tc>
        <w:tc>
          <w:tcPr>
            <w:tcW w:w="1783" w:type="dxa"/>
            <w:noWrap w:val="0"/>
            <w:vAlign w:val="top"/>
          </w:tcPr>
          <w:p>
            <w:pPr>
              <w:spacing w:line="360" w:lineRule="auto"/>
              <w:rPr>
                <w:bCs/>
              </w:rPr>
            </w:pPr>
            <w:r>
              <w:rPr>
                <w:rFonts w:ascii="Times New Roman" w:hAnsi="Times New Roman"/>
                <w:bCs/>
                <w:i/>
                <w:color w:val="0000CC"/>
                <w:sz w:val="24"/>
                <w:lang w:bidi="ar"/>
              </w:rPr>
              <w:t>{</w:t>
            </w:r>
            <w:r>
              <w:rPr>
                <w:rFonts w:hint="eastAsia" w:ascii="Times New Roman" w:hAnsi="Times New Roman" w:cs="宋体"/>
                <w:bCs/>
                <w:i/>
                <w:color w:val="0000CC"/>
                <w:sz w:val="24"/>
                <w:lang w:bidi="ar"/>
              </w:rPr>
              <w:t>对版本进行简要描述</w:t>
            </w:r>
            <w:r>
              <w:rPr>
                <w:rFonts w:ascii="Times New Roman" w:hAnsi="Times New Roman"/>
                <w:bCs/>
                <w:i/>
                <w:color w:val="0000CC"/>
                <w:sz w:val="24"/>
                <w:lang w:bidi="ar"/>
              </w:rPr>
              <w:t>}</w:t>
            </w:r>
          </w:p>
        </w:tc>
        <w:tc>
          <w:tcPr>
            <w:tcW w:w="1688" w:type="dxa"/>
            <w:noWrap w:val="0"/>
            <w:vAlign w:val="top"/>
          </w:tcPr>
          <w:p>
            <w:pPr>
              <w:spacing w:line="360" w:lineRule="auto"/>
              <w:jc w:val="center"/>
              <w:rPr>
                <w:rFonts w:hint="eastAsia"/>
                <w:bCs/>
              </w:rPr>
            </w:pPr>
            <w:r>
              <w:rPr>
                <w:rFonts w:ascii="Times New Roman" w:hAnsi="Times New Roman"/>
                <w:bCs/>
                <w:i/>
                <w:color w:val="0000CC"/>
                <w:sz w:val="24"/>
                <w:lang w:bidi="ar"/>
              </w:rPr>
              <w:t>{</w:t>
            </w:r>
            <w:r>
              <w:rPr>
                <w:rFonts w:hint="eastAsia" w:ascii="Times New Roman" w:hAnsi="Times New Roman" w:cs="宋体"/>
                <w:bCs/>
                <w:i/>
                <w:color w:val="0000CC"/>
                <w:sz w:val="24"/>
                <w:lang w:bidi="ar"/>
              </w:rPr>
              <w:t>填写文件批准人姓名</w:t>
            </w:r>
            <w:r>
              <w:rPr>
                <w:rFonts w:ascii="Times New Roman" w:hAnsi="Times New Roman"/>
                <w:bCs/>
                <w:i/>
                <w:color w:val="0000CC"/>
                <w:sz w:val="24"/>
                <w:lang w:bidi="ar"/>
              </w:rPr>
              <w:t>}</w:t>
            </w:r>
            <w:r>
              <w:rPr>
                <w:rFonts w:hint="eastAsia" w:ascii="Times New Roman" w:hAnsi="Times New Roman" w:cs="宋体"/>
                <w:bCs/>
                <w:i/>
                <w:color w:val="0000CC"/>
                <w:sz w:val="24"/>
                <w:lang w:bidi="ar"/>
              </w:rPr>
              <w:t>（参考示例：</w:t>
            </w:r>
            <w:r>
              <w:rPr>
                <w:rFonts w:ascii="Times New Roman" w:hAnsi="Times New Roman"/>
                <w:bCs/>
                <w:i/>
                <w:color w:val="0000CC"/>
                <w:sz w:val="24"/>
                <w:lang w:bidi="ar"/>
              </w:rPr>
              <w:t>San Zhan</w:t>
            </w:r>
            <w:r>
              <w:rPr>
                <w:rFonts w:hint="eastAsia" w:ascii="Times New Roman" w:hAnsi="Times New Roman" w:cs="宋体"/>
                <w:bCs/>
                <w:i/>
                <w:color w:val="0000CC"/>
                <w:sz w:val="24"/>
                <w:lang w:bidi="ar"/>
              </w:rPr>
              <w:t>）</w:t>
            </w:r>
          </w:p>
        </w:tc>
        <w:tc>
          <w:tcPr>
            <w:tcW w:w="1560" w:type="dxa"/>
            <w:noWrap w:val="0"/>
            <w:vAlign w:val="top"/>
          </w:tcPr>
          <w:p>
            <w:pPr>
              <w:spacing w:line="360" w:lineRule="auto"/>
              <w:jc w:val="center"/>
              <w:rPr>
                <w:rFonts w:hint="eastAsia"/>
                <w:bCs/>
              </w:rPr>
            </w:pPr>
            <w:r>
              <w:rPr>
                <w:rFonts w:ascii="Times New Roman" w:hAnsi="Times New Roman"/>
                <w:bCs/>
                <w:i/>
                <w:color w:val="0000CC"/>
                <w:sz w:val="24"/>
                <w:lang w:bidi="ar"/>
              </w:rPr>
              <w:t>{</w:t>
            </w:r>
            <w:r>
              <w:rPr>
                <w:rFonts w:hint="eastAsia" w:ascii="Times New Roman" w:hAnsi="Times New Roman" w:cs="宋体"/>
                <w:bCs/>
                <w:i/>
                <w:color w:val="0000CC"/>
                <w:sz w:val="24"/>
                <w:lang w:bidi="ar"/>
              </w:rPr>
              <w:t>填写文件审核人姓名</w:t>
            </w:r>
            <w:r>
              <w:rPr>
                <w:rFonts w:ascii="Times New Roman" w:hAnsi="Times New Roman"/>
                <w:bCs/>
                <w:i/>
                <w:color w:val="0000CC"/>
                <w:sz w:val="24"/>
                <w:lang w:bidi="ar"/>
              </w:rPr>
              <w:t>}</w:t>
            </w:r>
            <w:r>
              <w:rPr>
                <w:rFonts w:hint="eastAsia" w:ascii="Times New Roman" w:hAnsi="Times New Roman" w:cs="宋体"/>
                <w:bCs/>
                <w:i/>
                <w:color w:val="0000CC"/>
                <w:sz w:val="24"/>
                <w:lang w:bidi="ar"/>
              </w:rPr>
              <w:t>（参考示例：</w:t>
            </w:r>
            <w:r>
              <w:rPr>
                <w:rFonts w:ascii="Times New Roman" w:hAnsi="Times New Roman"/>
                <w:bCs/>
                <w:i/>
                <w:color w:val="0000CC"/>
                <w:sz w:val="24"/>
                <w:lang w:bidi="ar"/>
              </w:rPr>
              <w:t>Si Li</w:t>
            </w:r>
            <w:r>
              <w:rPr>
                <w:rFonts w:hint="eastAsia" w:ascii="Times New Roman" w:hAnsi="Times New Roman" w:cs="宋体"/>
                <w:bCs/>
                <w:i/>
                <w:color w:val="0000CC"/>
                <w:sz w:val="24"/>
                <w:lang w:bidi="ar"/>
              </w:rPr>
              <w:t>）</w:t>
            </w:r>
          </w:p>
        </w:tc>
        <w:tc>
          <w:tcPr>
            <w:tcW w:w="1377" w:type="dxa"/>
            <w:noWrap w:val="0"/>
            <w:vAlign w:val="center"/>
          </w:tcPr>
          <w:p>
            <w:pPr>
              <w:spacing w:line="360" w:lineRule="auto"/>
              <w:jc w:val="center"/>
              <w:rPr>
                <w:rFonts w:hint="eastAsia"/>
                <w:bCs/>
              </w:rPr>
            </w:pPr>
            <w:r>
              <w:rPr>
                <w:rFonts w:ascii="Times New Roman" w:hAnsi="Times New Roman"/>
                <w:bCs/>
                <w:i/>
                <w:color w:val="0000CC"/>
                <w:sz w:val="24"/>
                <w:lang w:bidi="ar"/>
              </w:rPr>
              <w:t>{</w:t>
            </w:r>
            <w:r>
              <w:rPr>
                <w:rFonts w:hint="eastAsia" w:ascii="Times New Roman" w:hAnsi="Times New Roman" w:cs="宋体"/>
                <w:bCs/>
                <w:i/>
                <w:color w:val="0000CC"/>
                <w:sz w:val="24"/>
                <w:lang w:bidi="ar"/>
              </w:rPr>
              <w:t>填写文件起草人姓名</w:t>
            </w:r>
            <w:r>
              <w:rPr>
                <w:rFonts w:ascii="Times New Roman" w:hAnsi="Times New Roman"/>
                <w:bCs/>
                <w:i/>
                <w:color w:val="0000CC"/>
                <w:sz w:val="24"/>
                <w:lang w:bidi="ar"/>
              </w:rPr>
              <w:t>}</w:t>
            </w:r>
            <w:r>
              <w:rPr>
                <w:rFonts w:hint="eastAsia" w:ascii="Times New Roman" w:hAnsi="Times New Roman" w:cs="宋体"/>
                <w:bCs/>
                <w:i/>
                <w:color w:val="0000CC"/>
                <w:sz w:val="24"/>
                <w:lang w:bidi="ar"/>
              </w:rPr>
              <w:t>（参考示例：</w:t>
            </w:r>
            <w:r>
              <w:rPr>
                <w:rFonts w:ascii="Times New Roman" w:hAnsi="Times New Roman"/>
                <w:bCs/>
                <w:i/>
                <w:color w:val="0000CC"/>
                <w:sz w:val="24"/>
                <w:lang w:bidi="ar"/>
              </w:rPr>
              <w:t>Wu Wang</w:t>
            </w:r>
            <w:r>
              <w:rPr>
                <w:rFonts w:hint="eastAsia" w:ascii="Times New Roman" w:hAnsi="Times New Roman" w:cs="宋体"/>
                <w:bCs/>
                <w:i/>
                <w:color w:val="0000CC"/>
                <w:sz w:val="24"/>
                <w:lang w:bidi="ar"/>
              </w:rPr>
              <w:t>）</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rFonts w:ascii="Times New Roman" w:hAnsi="Times New Roman"/>
                <w:bCs/>
                <w:szCs w:val="21"/>
              </w:rPr>
            </w:pPr>
          </w:p>
        </w:tc>
        <w:tc>
          <w:tcPr>
            <w:tcW w:w="1516" w:type="dxa"/>
            <w:noWrap w:val="0"/>
            <w:vAlign w:val="top"/>
          </w:tcPr>
          <w:p>
            <w:pPr>
              <w:spacing w:line="360" w:lineRule="auto"/>
              <w:rPr>
                <w:rFonts w:ascii="Times New Roman" w:hAnsi="Times New Roman"/>
                <w:bCs/>
                <w:szCs w:val="21"/>
              </w:rPr>
            </w:pPr>
          </w:p>
        </w:tc>
        <w:tc>
          <w:tcPr>
            <w:tcW w:w="1783" w:type="dxa"/>
            <w:noWrap w:val="0"/>
            <w:vAlign w:val="top"/>
          </w:tcPr>
          <w:p>
            <w:pPr>
              <w:spacing w:line="360" w:lineRule="auto"/>
              <w:rPr>
                <w:rFonts w:ascii="Times New Roman" w:hAnsi="Times New Roman"/>
                <w:bCs/>
                <w:szCs w:val="21"/>
              </w:rPr>
            </w:pPr>
          </w:p>
        </w:tc>
        <w:tc>
          <w:tcPr>
            <w:tcW w:w="1688" w:type="dxa"/>
            <w:noWrap w:val="0"/>
            <w:vAlign w:val="center"/>
          </w:tcPr>
          <w:p>
            <w:pPr>
              <w:spacing w:line="360" w:lineRule="auto"/>
              <w:jc w:val="center"/>
              <w:rPr>
                <w:rFonts w:ascii="Times New Roman" w:hAnsi="Times New Roman"/>
                <w:bCs/>
                <w:szCs w:val="21"/>
              </w:rPr>
            </w:pPr>
          </w:p>
        </w:tc>
        <w:tc>
          <w:tcPr>
            <w:tcW w:w="1560" w:type="dxa"/>
            <w:noWrap w:val="0"/>
            <w:vAlign w:val="center"/>
          </w:tcPr>
          <w:p>
            <w:pPr>
              <w:spacing w:line="360" w:lineRule="auto"/>
              <w:jc w:val="center"/>
              <w:rPr>
                <w:rFonts w:ascii="Times New Roman" w:hAnsi="Times New Roman"/>
                <w:bCs/>
                <w:szCs w:val="21"/>
              </w:rPr>
            </w:pPr>
          </w:p>
        </w:tc>
        <w:tc>
          <w:tcPr>
            <w:tcW w:w="1377" w:type="dxa"/>
            <w:noWrap w:val="0"/>
            <w:vAlign w:val="center"/>
          </w:tcPr>
          <w:p>
            <w:pPr>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noWrap w:val="0"/>
            <w:vAlign w:val="top"/>
          </w:tcPr>
          <w:p>
            <w:pPr>
              <w:pStyle w:val="2"/>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noWrap w:val="0"/>
            <w:vAlign w:val="top"/>
          </w:tcPr>
          <w:p>
            <w:pPr>
              <w:pStyle w:val="2"/>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spacing w:line="360" w:lineRule="auto"/>
              <w:jc w:val="center"/>
              <w:rPr>
                <w:bCs/>
                <w:szCs w:val="21"/>
              </w:rPr>
            </w:pPr>
          </w:p>
        </w:tc>
        <w:tc>
          <w:tcPr>
            <w:tcW w:w="1516" w:type="dxa"/>
            <w:noWrap w:val="0"/>
            <w:vAlign w:val="top"/>
          </w:tcPr>
          <w:p>
            <w:pPr>
              <w:spacing w:line="360" w:lineRule="auto"/>
              <w:rPr>
                <w:bCs/>
                <w:szCs w:val="21"/>
              </w:rPr>
            </w:pPr>
          </w:p>
        </w:tc>
        <w:tc>
          <w:tcPr>
            <w:tcW w:w="1783" w:type="dxa"/>
            <w:noWrap w:val="0"/>
            <w:vAlign w:val="top"/>
          </w:tcPr>
          <w:p>
            <w:pPr>
              <w:spacing w:line="360" w:lineRule="auto"/>
              <w:rPr>
                <w:bCs/>
                <w:szCs w:val="21"/>
              </w:rPr>
            </w:pPr>
          </w:p>
        </w:tc>
        <w:tc>
          <w:tcPr>
            <w:tcW w:w="1688" w:type="dxa"/>
            <w:noWrap w:val="0"/>
            <w:vAlign w:val="center"/>
          </w:tcPr>
          <w:p>
            <w:pPr>
              <w:spacing w:line="360" w:lineRule="auto"/>
              <w:jc w:val="center"/>
              <w:rPr>
                <w:bCs/>
                <w:szCs w:val="21"/>
              </w:rPr>
            </w:pPr>
          </w:p>
        </w:tc>
        <w:tc>
          <w:tcPr>
            <w:tcW w:w="1560" w:type="dxa"/>
            <w:noWrap w:val="0"/>
            <w:vAlign w:val="center"/>
          </w:tcPr>
          <w:p>
            <w:pPr>
              <w:spacing w:line="360" w:lineRule="auto"/>
              <w:jc w:val="center"/>
              <w:rPr>
                <w:bCs/>
                <w:szCs w:val="21"/>
              </w:rPr>
            </w:pPr>
          </w:p>
        </w:tc>
        <w:tc>
          <w:tcPr>
            <w:tcW w:w="1377" w:type="dxa"/>
            <w:noWrap w:val="0"/>
            <w:vAlign w:val="center"/>
          </w:tcPr>
          <w:p>
            <w:pPr>
              <w:spacing w:line="360" w:lineRule="auto"/>
              <w:jc w:val="center"/>
              <w:rPr>
                <w:bCs/>
                <w:szCs w:val="21"/>
              </w:rPr>
            </w:pPr>
          </w:p>
        </w:tc>
      </w:tr>
    </w:tbl>
    <w:p>
      <w:pPr>
        <w:snapToGrid w:val="0"/>
        <w:spacing w:before="480" w:after="240" w:line="360" w:lineRule="auto"/>
        <w:jc w:val="center"/>
        <w:rPr>
          <w:sz w:val="24"/>
        </w:rPr>
      </w:pPr>
    </w:p>
    <w:p>
      <w:pPr>
        <w:snapToGrid w:val="0"/>
        <w:spacing w:before="480" w:after="240" w:line="360" w:lineRule="auto"/>
        <w:jc w:val="center"/>
        <w:rPr>
          <w:sz w:val="24"/>
        </w:rPr>
      </w:pPr>
    </w:p>
    <w:p>
      <w:pPr>
        <w:snapToGrid w:val="0"/>
        <w:spacing w:before="480" w:after="240" w:line="360" w:lineRule="auto"/>
        <w:jc w:val="center"/>
        <w:rPr>
          <w:sz w:val="24"/>
        </w:rPr>
      </w:pPr>
    </w:p>
    <w:p>
      <w:pPr>
        <w:snapToGrid w:val="0"/>
        <w:spacing w:before="480" w:after="240" w:line="360" w:lineRule="auto"/>
        <w:rPr>
          <w:sz w:val="24"/>
        </w:rPr>
      </w:pPr>
    </w:p>
    <w:p>
      <w:pPr>
        <w:spacing w:line="360" w:lineRule="auto"/>
        <w:jc w:val="center"/>
      </w:pPr>
      <w:r>
        <w:rPr>
          <w:rFonts w:hint="eastAsia"/>
          <w:b/>
          <w:bCs/>
          <w:sz w:val="24"/>
        </w:rPr>
        <w:t>Table of C</w:t>
      </w:r>
      <w:r>
        <w:rPr>
          <w:b/>
          <w:bCs/>
          <w:sz w:val="24"/>
        </w:rPr>
        <w:t>ontent</w:t>
      </w:r>
      <w:r>
        <w:rPr>
          <w:rFonts w:hint="eastAsia"/>
          <w:b/>
          <w:bCs/>
          <w:sz w:val="24"/>
        </w:rPr>
        <w:t>s</w:t>
      </w:r>
    </w:p>
    <w:p>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TOC \o "1-1" \h \u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HYPERLINK \l _Toc16322 </w:instrText>
      </w:r>
      <w:r>
        <w:rPr>
          <w:rFonts w:ascii="Times New Roman" w:hAnsi="Times New Roman"/>
          <w:sz w:val="24"/>
          <w:szCs w:val="24"/>
        </w:rPr>
        <w:fldChar w:fldCharType="separate"/>
      </w:r>
      <w:r>
        <w:rPr>
          <w:rFonts w:ascii="Times New Roman" w:hAnsi="Times New Roman"/>
          <w:sz w:val="24"/>
          <w:szCs w:val="24"/>
        </w:rPr>
        <w:t>1. The document aim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_Toc16322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_Toc7779 </w:instrText>
      </w:r>
      <w:r>
        <w:rPr>
          <w:rFonts w:ascii="Times New Roman" w:hAnsi="Times New Roman"/>
          <w:sz w:val="24"/>
          <w:szCs w:val="24"/>
        </w:rPr>
        <w:fldChar w:fldCharType="separate"/>
      </w:r>
      <w:r>
        <w:rPr>
          <w:rFonts w:ascii="Times New Roman" w:hAnsi="Times New Roman"/>
          <w:bCs/>
          <w:kern w:val="44"/>
          <w:sz w:val="24"/>
          <w:szCs w:val="24"/>
        </w:rPr>
        <w:t>2. The contents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_Toc7779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_Toc29809 </w:instrText>
      </w:r>
      <w:r>
        <w:rPr>
          <w:rFonts w:ascii="Times New Roman" w:hAnsi="Times New Roman"/>
          <w:sz w:val="24"/>
          <w:szCs w:val="24"/>
        </w:rPr>
        <w:fldChar w:fldCharType="separate"/>
      </w:r>
      <w:r>
        <w:rPr>
          <w:rFonts w:ascii="Times New Roman" w:hAnsi="Times New Roman"/>
          <w:bCs/>
          <w:kern w:val="44"/>
          <w:sz w:val="24"/>
          <w:szCs w:val="24"/>
        </w:rPr>
        <w:t>3. Summary Table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_Toc29809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pPr>
        <w:pStyle w:val="2"/>
      </w:pPr>
      <w:r>
        <w:rPr>
          <w:rFonts w:hint="default" w:ascii="Times New Roman" w:hAnsi="Times New Roman"/>
          <w:szCs w:val="24"/>
        </w:rPr>
        <w:fldChar w:fldCharType="end"/>
      </w:r>
    </w:p>
    <w:p>
      <w:pPr>
        <w:spacing w:line="312" w:lineRule="auto"/>
        <w:jc w:val="left"/>
        <w:rPr>
          <w:sz w:val="24"/>
        </w:rPr>
      </w:pPr>
    </w:p>
    <w:p>
      <w:pPr>
        <w:rPr>
          <w:sz w:val="24"/>
        </w:rPr>
      </w:pPr>
    </w:p>
    <w:p>
      <w:pPr>
        <w:pStyle w:val="3"/>
        <w:numPr>
          <w:ilvl w:val="0"/>
          <w:numId w:val="1"/>
        </w:numPr>
        <w:spacing w:before="156" w:after="156"/>
        <w:rPr>
          <w:sz w:val="24"/>
          <w:szCs w:val="24"/>
        </w:rPr>
      </w:pPr>
      <w:r>
        <w:rPr>
          <w:sz w:val="24"/>
          <w:szCs w:val="24"/>
        </w:rPr>
        <w:br w:type="page"/>
      </w:r>
      <w:bookmarkStart w:id="2" w:name="_Toc16322"/>
      <w:bookmarkStart w:id="3" w:name="_Toc433104183"/>
      <w:r>
        <w:rPr>
          <w:sz w:val="24"/>
          <w:szCs w:val="24"/>
        </w:rPr>
        <w:t>The document aim</w:t>
      </w:r>
      <w:bookmarkEnd w:id="2"/>
    </w:p>
    <w:p>
      <w:pPr>
        <w:spacing w:before="156" w:after="156" w:line="360" w:lineRule="auto"/>
        <w:rPr>
          <w:i/>
          <w:iCs/>
          <w:color w:val="0000FF"/>
          <w:sz w:val="24"/>
        </w:rPr>
      </w:pPr>
      <w:bookmarkStart w:id="4" w:name="OLE_LINK18"/>
      <w:r>
        <w:rPr>
          <w:i/>
          <w:iCs/>
          <w:color w:val="0000FF"/>
          <w:sz w:val="24"/>
        </w:rPr>
        <w:t>{填写本文档的目的}</w:t>
      </w:r>
    </w:p>
    <w:bookmarkEnd w:id="4"/>
    <w:p>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（参考示例：The PMCF plan is aim to specify the methods and procedures for proactively collecting and evaluating clinical data with the aim of: </w:t>
      </w:r>
    </w:p>
    <w:p>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(a)confirming the safety and performance of the device throughout its expected lifetime, </w:t>
      </w:r>
    </w:p>
    <w:p>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(b)identifying previously unknown side-effects and monitoring the identified side-effects and contraindications, </w:t>
      </w:r>
    </w:p>
    <w:p>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(c)identifying and analysing emergent risks on the basis of factual evidence,　</w:t>
      </w:r>
    </w:p>
    <w:p>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(d)ensuring the continued acceptability of the benefit-risk ratio referred to in Sections 1 and 9 of Annex I, and　</w:t>
      </w:r>
    </w:p>
    <w:p>
      <w:pPr>
        <w:pStyle w:val="2"/>
        <w:spacing w:line="360" w:lineRule="auto"/>
        <w:rPr>
          <w:rFonts w:ascii="Times New Roman" w:hAnsi="Times New Roman" w:eastAsia="宋体"/>
          <w:i/>
          <w:iCs/>
          <w:color w:val="0000FF"/>
          <w:kern w:val="2"/>
          <w:szCs w:val="24"/>
        </w:rPr>
      </w:pPr>
      <w:r>
        <w:rPr>
          <w:rFonts w:hint="default" w:ascii="Times New Roman" w:hAnsi="Times New Roman"/>
          <w:i/>
          <w:iCs/>
          <w:color w:val="0000FF"/>
          <w:kern w:val="2"/>
          <w:szCs w:val="24"/>
        </w:rPr>
        <w:t>(e)identifying possible systematic misuse or off-label use of the device, with a view to verifying that the intended purpose is correct.　）</w:t>
      </w:r>
    </w:p>
    <w:p>
      <w:pPr>
        <w:pStyle w:val="2"/>
        <w:spacing w:line="360" w:lineRule="auto"/>
        <w:rPr>
          <w:rFonts w:ascii="Times New Roman" w:hAnsi="Times New Roman" w:eastAsia="宋体"/>
        </w:rPr>
      </w:pPr>
    </w:p>
    <w:p>
      <w:pPr>
        <w:numPr>
          <w:ilvl w:val="0"/>
          <w:numId w:val="1"/>
        </w:numPr>
        <w:spacing w:line="360" w:lineRule="auto"/>
        <w:outlineLvl w:val="0"/>
        <w:rPr>
          <w:sz w:val="24"/>
        </w:rPr>
      </w:pPr>
      <w:bookmarkStart w:id="5" w:name="_Toc7779"/>
      <w:r>
        <w:rPr>
          <w:b/>
          <w:bCs/>
          <w:kern w:val="44"/>
          <w:sz w:val="24"/>
        </w:rPr>
        <w:t>The contents</w:t>
      </w:r>
      <w:bookmarkEnd w:id="5"/>
    </w:p>
    <w:p>
      <w:pPr>
        <w:numPr>
          <w:ilvl w:val="1"/>
          <w:numId w:val="1"/>
        </w:numPr>
        <w:spacing w:line="360" w:lineRule="auto"/>
        <w:rPr>
          <w:sz w:val="24"/>
        </w:rPr>
      </w:pPr>
      <w:r>
        <w:rPr>
          <w:b/>
          <w:bCs/>
          <w:sz w:val="24"/>
        </w:rPr>
        <w:t xml:space="preserve">the general methods and procedures of the PMCF to be applied, </w:t>
      </w:r>
      <w:bookmarkStart w:id="6" w:name="OLE_LINK11"/>
      <w:r>
        <w:rPr>
          <w:b/>
          <w:bCs/>
          <w:sz w:val="24"/>
        </w:rPr>
        <w:t>such as gathering of clinical experience gained, feedback from users, screening of scientific literature and of other sources of clinical data</w:t>
      </w:r>
      <w:bookmarkEnd w:id="6"/>
      <w:r>
        <w:rPr>
          <w:b/>
          <w:bCs/>
          <w:sz w:val="24"/>
        </w:rPr>
        <w:t>　</w:t>
      </w:r>
    </w:p>
    <w:p>
      <w:pPr>
        <w:numPr>
          <w:ilvl w:val="2"/>
          <w:numId w:val="1"/>
        </w:numPr>
        <w:spacing w:line="360" w:lineRule="auto"/>
        <w:rPr>
          <w:sz w:val="24"/>
        </w:rPr>
      </w:pPr>
      <w:r>
        <w:rPr>
          <w:sz w:val="24"/>
        </w:rPr>
        <w:t>the general methods and procedures for gathering of clinical experience gained　</w:t>
      </w:r>
    </w:p>
    <w:p>
      <w:pPr>
        <w:spacing w:before="156" w:after="156" w:line="360" w:lineRule="auto"/>
        <w:rPr>
          <w:i/>
          <w:iCs/>
          <w:color w:val="0000FF"/>
          <w:sz w:val="24"/>
        </w:rPr>
      </w:pPr>
      <w:bookmarkStart w:id="7" w:name="OLE_LINK21"/>
      <w:r>
        <w:rPr>
          <w:i/>
          <w:iCs/>
          <w:color w:val="0000FF"/>
          <w:sz w:val="24"/>
        </w:rPr>
        <w:t>{</w:t>
      </w:r>
      <w:r>
        <w:rPr>
          <w:rFonts w:hint="eastAsia"/>
          <w:i/>
          <w:iCs/>
          <w:color w:val="0000FF"/>
          <w:sz w:val="24"/>
        </w:rPr>
        <w:t>对收集临床经验数据的一般方法和程序进行描述</w:t>
      </w:r>
      <w:r>
        <w:rPr>
          <w:i/>
          <w:iCs/>
          <w:color w:val="0000FF"/>
          <w:sz w:val="24"/>
        </w:rPr>
        <w:t>}</w:t>
      </w:r>
      <w:bookmarkEnd w:id="7"/>
      <w:r>
        <w:rPr>
          <w:rFonts w:hint="eastAsia"/>
          <w:i/>
          <w:iCs/>
          <w:color w:val="0000FF"/>
          <w:sz w:val="24"/>
        </w:rPr>
        <w:t xml:space="preserve"> 【也可以链接到本整套技术文档的其他地方】 （参考示例：Please refer to *** Post-market surveillance Plan, ***  Clinical evaluation(***  Literature search protocol and report )）</w:t>
      </w:r>
    </w:p>
    <w:p>
      <w:pPr>
        <w:pStyle w:val="2"/>
        <w:spacing w:line="360" w:lineRule="auto"/>
        <w:rPr>
          <w:rFonts w:hint="default" w:ascii="Times New Roman" w:hAnsi="Times New Roman"/>
          <w:szCs w:val="24"/>
        </w:rPr>
      </w:pPr>
    </w:p>
    <w:p>
      <w:pPr>
        <w:numPr>
          <w:ilvl w:val="2"/>
          <w:numId w:val="1"/>
        </w:numPr>
        <w:spacing w:line="360" w:lineRule="auto"/>
        <w:rPr>
          <w:sz w:val="24"/>
        </w:rPr>
      </w:pPr>
      <w:r>
        <w:rPr>
          <w:sz w:val="24"/>
        </w:rPr>
        <w:t>the general methods and procedures for gathering of feedback from users　</w:t>
      </w:r>
    </w:p>
    <w:p>
      <w:pPr>
        <w:pStyle w:val="2"/>
        <w:spacing w:line="360" w:lineRule="auto"/>
        <w:rPr>
          <w:rFonts w:ascii="Times New Roman" w:hAnsi="Times New Roman"/>
          <w:i/>
          <w:iCs/>
          <w:color w:val="0000FF"/>
          <w:kern w:val="2"/>
          <w:szCs w:val="24"/>
        </w:rPr>
      </w:pPr>
      <w:r>
        <w:rPr>
          <w:rFonts w:hint="default" w:ascii="Times New Roman" w:hAnsi="Times New Roman"/>
          <w:i/>
          <w:iCs/>
          <w:color w:val="0000FF"/>
          <w:kern w:val="2"/>
          <w:szCs w:val="24"/>
        </w:rPr>
        <w:t>{</w:t>
      </w:r>
      <w:r>
        <w:rPr>
          <w:rFonts w:ascii="Times New Roman" w:hAnsi="Times New Roman"/>
          <w:i/>
          <w:iCs/>
          <w:color w:val="0000FF"/>
          <w:kern w:val="2"/>
          <w:szCs w:val="24"/>
        </w:rPr>
        <w:t>对收集用户反馈的方法和程序进行描述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p>
      <w:pPr>
        <w:spacing w:line="360" w:lineRule="auto"/>
        <w:rPr>
          <w:rFonts w:eastAsia="Myriad Pro Light"/>
          <w:i/>
          <w:iCs/>
          <w:color w:val="0000FF"/>
          <w:sz w:val="24"/>
        </w:rPr>
      </w:pPr>
      <w:r>
        <w:rPr>
          <w:rFonts w:hint="eastAsia" w:eastAsia="Myriad Pro Light"/>
          <w:i/>
          <w:iCs/>
          <w:color w:val="0000FF"/>
          <w:sz w:val="24"/>
        </w:rPr>
        <w:t>（参考示例：Customer complaints, sales feedback and other procedures, the detail document can be refer to the company internal quality system procedures document.）</w:t>
      </w:r>
    </w:p>
    <w:p>
      <w:pPr>
        <w:pStyle w:val="2"/>
        <w:spacing w:line="360" w:lineRule="auto"/>
        <w:rPr>
          <w:rFonts w:hint="default" w:ascii="Times New Roman" w:hAnsi="Times New Roman"/>
        </w:rPr>
      </w:pPr>
    </w:p>
    <w:p>
      <w:pPr>
        <w:numPr>
          <w:ilvl w:val="2"/>
          <w:numId w:val="1"/>
        </w:numPr>
        <w:spacing w:line="360" w:lineRule="auto"/>
        <w:rPr>
          <w:sz w:val="24"/>
        </w:rPr>
      </w:pPr>
      <w:r>
        <w:rPr>
          <w:sz w:val="24"/>
        </w:rPr>
        <w:t xml:space="preserve">the general methods and procedures for screening of scientific literature </w:t>
      </w:r>
    </w:p>
    <w:p>
      <w:pPr>
        <w:pStyle w:val="2"/>
        <w:spacing w:line="360" w:lineRule="auto"/>
        <w:rPr>
          <w:rFonts w:hint="default" w:ascii="Times New Roman" w:hAnsi="Times New Roman" w:eastAsia="宋体"/>
          <w:color w:val="auto"/>
          <w:kern w:val="2"/>
          <w:szCs w:val="24"/>
        </w:rPr>
      </w:pPr>
      <w:bookmarkStart w:id="8" w:name="OLE_LINK1"/>
    </w:p>
    <w:p>
      <w:pPr>
        <w:pStyle w:val="2"/>
        <w:spacing w:line="360" w:lineRule="auto"/>
        <w:rPr>
          <w:rFonts w:ascii="Times New Roman" w:hAnsi="Times New Roman"/>
          <w:i/>
          <w:iCs/>
          <w:color w:val="0000FF"/>
          <w:kern w:val="2"/>
          <w:szCs w:val="24"/>
        </w:rPr>
      </w:pPr>
      <w:bookmarkStart w:id="9" w:name="OLE_LINK23"/>
      <w:r>
        <w:rPr>
          <w:rFonts w:hint="default" w:ascii="Times New Roman" w:hAnsi="Times New Roman"/>
          <w:i/>
          <w:iCs/>
          <w:color w:val="0000FF"/>
          <w:kern w:val="2"/>
          <w:szCs w:val="24"/>
        </w:rPr>
        <w:t>{</w:t>
      </w:r>
      <w:r>
        <w:rPr>
          <w:rFonts w:ascii="Times New Roman" w:hAnsi="Times New Roman"/>
          <w:i/>
          <w:iCs/>
          <w:color w:val="0000FF"/>
          <w:kern w:val="2"/>
          <w:szCs w:val="24"/>
        </w:rPr>
        <w:t>对科学文献筛选的方法和程序进行描述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9"/>
    <w:p>
      <w:pPr>
        <w:pStyle w:val="2"/>
        <w:spacing w:line="360" w:lineRule="auto"/>
        <w:rPr>
          <w:rFonts w:ascii="Times New Roman" w:hAnsi="Times New Roman"/>
          <w:i/>
          <w:iCs/>
          <w:color w:val="0000FF"/>
          <w:kern w:val="2"/>
          <w:szCs w:val="24"/>
        </w:rPr>
      </w:pPr>
      <w:r>
        <w:rPr>
          <w:rFonts w:ascii="Times New Roman" w:hAnsi="Times New Roman"/>
          <w:i/>
          <w:iCs/>
          <w:color w:val="0000FF"/>
          <w:kern w:val="2"/>
          <w:szCs w:val="24"/>
        </w:rPr>
        <w:t>【也可以链接到本整套技术文档的其他地方】</w:t>
      </w:r>
    </w:p>
    <w:p>
      <w:pPr>
        <w:pStyle w:val="2"/>
        <w:spacing w:line="360" w:lineRule="auto"/>
        <w:rPr>
          <w:rFonts w:hint="default" w:ascii="Times New Roman" w:hAnsi="Times New Roman"/>
          <w:i/>
          <w:iCs/>
          <w:color w:val="0000FF"/>
          <w:kern w:val="2"/>
          <w:szCs w:val="24"/>
        </w:rPr>
      </w:pPr>
      <w:r>
        <w:rPr>
          <w:rFonts w:ascii="Times New Roman" w:hAnsi="Times New Roman"/>
          <w:i/>
          <w:iCs/>
          <w:color w:val="0000FF"/>
          <w:kern w:val="2"/>
          <w:szCs w:val="24"/>
        </w:rPr>
        <w:t>（参考示例：Please refer to *** Clinical evaluation(*** Literature search protocol and report ).）</w:t>
      </w:r>
    </w:p>
    <w:bookmarkEnd w:id="8"/>
    <w:p>
      <w:pPr>
        <w:pStyle w:val="2"/>
        <w:spacing w:line="360" w:lineRule="auto"/>
        <w:rPr>
          <w:rFonts w:hint="default" w:ascii="Times New Roman" w:hAnsi="Times New Roman" w:eastAsia="宋体"/>
          <w:color w:val="auto"/>
          <w:kern w:val="2"/>
          <w:szCs w:val="24"/>
        </w:rPr>
      </w:pPr>
    </w:p>
    <w:p>
      <w:pPr>
        <w:numPr>
          <w:ilvl w:val="2"/>
          <w:numId w:val="1"/>
        </w:numPr>
        <w:spacing w:line="360" w:lineRule="auto"/>
        <w:rPr>
          <w:sz w:val="24"/>
        </w:rPr>
      </w:pPr>
      <w:r>
        <w:rPr>
          <w:sz w:val="24"/>
        </w:rPr>
        <w:t>the general methods and procedures for screening of other sources of clinical data　</w:t>
      </w:r>
    </w:p>
    <w:p>
      <w:pPr>
        <w:pStyle w:val="2"/>
        <w:spacing w:line="360" w:lineRule="auto"/>
        <w:rPr>
          <w:rFonts w:ascii="Times New Roman" w:hAnsi="Times New Roman"/>
          <w:i/>
          <w:iCs/>
          <w:color w:val="0000FF"/>
          <w:kern w:val="2"/>
          <w:szCs w:val="24"/>
        </w:rPr>
      </w:pPr>
      <w:bookmarkStart w:id="10" w:name="OLE_LINK9"/>
      <w:r>
        <w:rPr>
          <w:rFonts w:hint="default" w:ascii="Times New Roman" w:hAnsi="Times New Roman"/>
          <w:i/>
          <w:iCs/>
          <w:color w:val="0000FF"/>
          <w:kern w:val="2"/>
          <w:szCs w:val="24"/>
        </w:rPr>
        <w:t>{</w:t>
      </w:r>
      <w:r>
        <w:rPr>
          <w:rFonts w:ascii="Times New Roman" w:hAnsi="Times New Roman"/>
          <w:i/>
          <w:iCs/>
          <w:color w:val="0000FF"/>
          <w:kern w:val="2"/>
          <w:szCs w:val="24"/>
        </w:rPr>
        <w:t>对筛选其他临床资料来源的方法和程序进行描述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0"/>
    <w:p>
      <w:pPr>
        <w:pStyle w:val="2"/>
        <w:spacing w:line="360" w:lineRule="auto"/>
        <w:rPr>
          <w:rFonts w:hint="default" w:ascii="Times New Roman" w:hAnsi="Times New Roman"/>
        </w:rPr>
      </w:pPr>
    </w:p>
    <w:p>
      <w:pPr>
        <w:spacing w:line="360" w:lineRule="auto"/>
        <w:rPr>
          <w:sz w:val="24"/>
        </w:rPr>
      </w:pPr>
      <w:r>
        <w:rPr>
          <w:b/>
          <w:bCs/>
          <w:sz w:val="24"/>
        </w:rPr>
        <w:t xml:space="preserve">2.2 the </w:t>
      </w:r>
      <w:bookmarkStart w:id="11" w:name="OLE_LINK2"/>
      <w:r>
        <w:rPr>
          <w:b/>
          <w:bCs/>
          <w:sz w:val="24"/>
        </w:rPr>
        <w:t>specific methods</w:t>
      </w:r>
      <w:bookmarkEnd w:id="11"/>
      <w:r>
        <w:rPr>
          <w:b/>
          <w:bCs/>
          <w:sz w:val="24"/>
        </w:rPr>
        <w:t xml:space="preserve"> and procedures of PMCF to be applied, such as evaluation of suitable registers or PMCF studies　</w:t>
      </w:r>
      <w:r>
        <w:rPr>
          <w:sz w:val="24"/>
        </w:rPr>
        <w:t>　</w:t>
      </w:r>
    </w:p>
    <w:p>
      <w:pPr>
        <w:widowControl/>
        <w:spacing w:line="360" w:lineRule="auto"/>
        <w:jc w:val="left"/>
        <w:rPr>
          <w:sz w:val="24"/>
        </w:rPr>
      </w:pPr>
      <w:r>
        <w:rPr>
          <w:sz w:val="24"/>
        </w:rPr>
        <w:t>2.2.1 the specific methods and procedures of evaluation of suitable registers　</w:t>
      </w:r>
    </w:p>
    <w:p>
      <w:pPr>
        <w:pStyle w:val="2"/>
        <w:spacing w:line="360" w:lineRule="auto"/>
        <w:rPr>
          <w:rFonts w:ascii="Times New Roman" w:hAnsi="Times New Roman"/>
          <w:i/>
          <w:iCs/>
          <w:color w:val="0000FF"/>
          <w:kern w:val="2"/>
          <w:szCs w:val="24"/>
        </w:rPr>
      </w:pPr>
      <w:bookmarkStart w:id="12" w:name="OLE_LINK24"/>
      <w:r>
        <w:rPr>
          <w:rFonts w:hint="default" w:ascii="Times New Roman" w:hAnsi="Times New Roman"/>
          <w:i/>
          <w:iCs/>
          <w:color w:val="0000FF"/>
          <w:kern w:val="2"/>
          <w:szCs w:val="24"/>
        </w:rPr>
        <w:t>{</w:t>
      </w:r>
      <w:r>
        <w:rPr>
          <w:rFonts w:ascii="Times New Roman" w:hAnsi="Times New Roman"/>
          <w:i/>
          <w:iCs/>
          <w:color w:val="0000FF"/>
          <w:kern w:val="2"/>
          <w:szCs w:val="24"/>
        </w:rPr>
        <w:t>对适合登记评价的具体方法和程序进行描述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2"/>
    <w:p>
      <w:pPr>
        <w:spacing w:line="360" w:lineRule="auto"/>
        <w:rPr>
          <w:sz w:val="24"/>
        </w:rPr>
      </w:pPr>
    </w:p>
    <w:p>
      <w:pPr>
        <w:spacing w:line="360" w:lineRule="auto"/>
        <w:rPr>
          <w:sz w:val="24"/>
        </w:rPr>
      </w:pPr>
      <w:r>
        <w:rPr>
          <w:sz w:val="24"/>
        </w:rPr>
        <w:t>2.2.2 the specific methods and procedures of evaluation of PMCF studies　</w:t>
      </w:r>
    </w:p>
    <w:p>
      <w:pPr>
        <w:pStyle w:val="2"/>
        <w:spacing w:line="360" w:lineRule="auto"/>
        <w:rPr>
          <w:rFonts w:ascii="Times New Roman" w:hAnsi="Times New Roman"/>
          <w:i/>
          <w:iCs/>
          <w:color w:val="0000FF"/>
          <w:kern w:val="2"/>
          <w:szCs w:val="24"/>
        </w:rPr>
      </w:pPr>
      <w:bookmarkStart w:id="13" w:name="OLE_LINK25"/>
      <w:r>
        <w:rPr>
          <w:rFonts w:hint="default" w:ascii="Times New Roman" w:hAnsi="Times New Roman"/>
          <w:i/>
          <w:iCs/>
          <w:color w:val="0000FF"/>
          <w:kern w:val="2"/>
          <w:szCs w:val="24"/>
        </w:rPr>
        <w:t>{</w:t>
      </w:r>
      <w:r>
        <w:rPr>
          <w:rFonts w:ascii="Times New Roman" w:hAnsi="Times New Roman"/>
          <w:i/>
          <w:iCs/>
          <w:color w:val="0000FF"/>
          <w:kern w:val="2"/>
          <w:szCs w:val="24"/>
        </w:rPr>
        <w:t>对适合PMCF研究的评价的具体方法和程序进行描述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3"/>
    <w:p>
      <w:pPr>
        <w:pStyle w:val="2"/>
        <w:spacing w:line="360" w:lineRule="auto"/>
        <w:rPr>
          <w:rFonts w:hint="default" w:ascii="Times New Roman" w:hAnsi="Times New Roman"/>
        </w:rPr>
      </w:pPr>
    </w:p>
    <w:p>
      <w:pPr>
        <w:spacing w:line="360" w:lineRule="auto"/>
        <w:rPr>
          <w:b/>
          <w:bCs/>
          <w:sz w:val="24"/>
        </w:rPr>
      </w:pPr>
      <w:r>
        <w:rPr>
          <w:rFonts w:hint="eastAsia"/>
          <w:b/>
          <w:bCs/>
          <w:sz w:val="24"/>
        </w:rPr>
        <w:t xml:space="preserve">2.3 </w:t>
      </w:r>
      <w:r>
        <w:rPr>
          <w:b/>
          <w:bCs/>
          <w:sz w:val="24"/>
        </w:rPr>
        <w:t>a rationale for the appropriateness of the methods and procedures referred to in section 2.1 and 2.2　</w:t>
      </w:r>
    </w:p>
    <w:p>
      <w:pPr>
        <w:spacing w:line="360" w:lineRule="auto"/>
        <w:rPr>
          <w:sz w:val="24"/>
        </w:rPr>
      </w:pPr>
      <w:r>
        <w:rPr>
          <w:sz w:val="24"/>
        </w:rPr>
        <w:t>2.3.1 a rationale for the appropriateness of the methods and procedures referred to in section 2.1　</w:t>
      </w:r>
    </w:p>
    <w:p>
      <w:pPr>
        <w:pStyle w:val="2"/>
        <w:spacing w:line="360" w:lineRule="auto"/>
        <w:rPr>
          <w:rFonts w:ascii="Times New Roman" w:hAnsi="Times New Roman"/>
          <w:i/>
          <w:iCs/>
          <w:color w:val="0000FF"/>
          <w:kern w:val="2"/>
          <w:szCs w:val="24"/>
        </w:rPr>
      </w:pPr>
      <w:bookmarkStart w:id="14" w:name="OLE_LINK12"/>
      <w:r>
        <w:rPr>
          <w:rFonts w:hint="default" w:ascii="Times New Roman" w:hAnsi="Times New Roman"/>
          <w:i/>
          <w:iCs/>
          <w:color w:val="0000FF"/>
          <w:kern w:val="2"/>
          <w:szCs w:val="24"/>
        </w:rPr>
        <w:t>{</w:t>
      </w:r>
      <w:r>
        <w:rPr>
          <w:rFonts w:ascii="Times New Roman" w:hAnsi="Times New Roman"/>
          <w:i/>
          <w:iCs/>
          <w:color w:val="0000FF"/>
          <w:kern w:val="2"/>
          <w:szCs w:val="24"/>
        </w:rPr>
        <w:t>对第2.1节所述的方法和程序适当性进行理由说明</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4"/>
    <w:p>
      <w:pPr>
        <w:pStyle w:val="2"/>
        <w:rPr>
          <w:rFonts w:hint="default"/>
        </w:rPr>
      </w:pPr>
    </w:p>
    <w:p>
      <w:pPr>
        <w:pStyle w:val="2"/>
        <w:spacing w:line="360" w:lineRule="auto"/>
        <w:rPr>
          <w:rFonts w:hint="default" w:ascii="Times New Roman" w:hAnsi="Times New Roman"/>
        </w:rPr>
      </w:pPr>
    </w:p>
    <w:p>
      <w:pPr>
        <w:spacing w:line="360" w:lineRule="auto"/>
        <w:rPr>
          <w:sz w:val="24"/>
        </w:rPr>
      </w:pPr>
      <w:r>
        <w:rPr>
          <w:sz w:val="24"/>
        </w:rPr>
        <w:t>2.3.2 a rationale for the appropriateness of the methods and procedures referred to in section 2.2　</w:t>
      </w:r>
    </w:p>
    <w:p>
      <w:pPr>
        <w:pStyle w:val="2"/>
        <w:spacing w:line="360" w:lineRule="auto"/>
        <w:rPr>
          <w:rFonts w:ascii="Times New Roman" w:hAnsi="Times New Roman"/>
          <w:i/>
          <w:iCs/>
          <w:color w:val="0000FF"/>
          <w:kern w:val="2"/>
          <w:szCs w:val="24"/>
        </w:rPr>
      </w:pPr>
      <w:r>
        <w:rPr>
          <w:rFonts w:hint="default" w:ascii="Times New Roman" w:hAnsi="Times New Roman"/>
          <w:i/>
          <w:iCs/>
          <w:color w:val="0000FF"/>
          <w:kern w:val="2"/>
          <w:szCs w:val="24"/>
        </w:rPr>
        <w:t>{</w:t>
      </w:r>
      <w:r>
        <w:rPr>
          <w:rFonts w:ascii="Times New Roman" w:hAnsi="Times New Roman"/>
          <w:i/>
          <w:iCs/>
          <w:color w:val="0000FF"/>
          <w:kern w:val="2"/>
          <w:szCs w:val="24"/>
        </w:rPr>
        <w:t>对第2.2节所述的方法和程序适当性进行理由说明</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p>
      <w:pPr>
        <w:pStyle w:val="2"/>
        <w:spacing w:line="360" w:lineRule="auto"/>
        <w:rPr>
          <w:rFonts w:ascii="Times New Roman" w:hAnsi="Times New Roman" w:eastAsia="宋体"/>
          <w:i/>
          <w:iCs/>
          <w:color w:val="0000FF"/>
          <w:kern w:val="2"/>
          <w:szCs w:val="24"/>
        </w:rPr>
      </w:pPr>
    </w:p>
    <w:p>
      <w:pPr>
        <w:pStyle w:val="2"/>
        <w:spacing w:line="360" w:lineRule="auto"/>
        <w:rPr>
          <w:rFonts w:hint="default" w:ascii="Times New Roman" w:hAnsi="Times New Roman"/>
        </w:rPr>
      </w:pPr>
    </w:p>
    <w:p>
      <w:pPr>
        <w:spacing w:line="360" w:lineRule="auto"/>
        <w:rPr>
          <w:sz w:val="24"/>
        </w:rPr>
      </w:pPr>
      <w:r>
        <w:rPr>
          <w:b/>
          <w:bCs/>
          <w:sz w:val="24"/>
        </w:rPr>
        <w:t>2.</w:t>
      </w:r>
      <w:r>
        <w:rPr>
          <w:rFonts w:hint="eastAsia"/>
          <w:b/>
          <w:bCs/>
          <w:sz w:val="24"/>
        </w:rPr>
        <w:t>4</w:t>
      </w:r>
      <w:r>
        <w:rPr>
          <w:b/>
          <w:bCs/>
          <w:sz w:val="24"/>
        </w:rPr>
        <w:t xml:space="preserve"> </w:t>
      </w:r>
      <w:bookmarkStart w:id="15" w:name="OLE_LINK20"/>
      <w:r>
        <w:rPr>
          <w:b/>
          <w:bCs/>
          <w:sz w:val="24"/>
        </w:rPr>
        <w:t>the specific objectives to be addressed by the PMCF</w:t>
      </w:r>
      <w:bookmarkEnd w:id="15"/>
      <w:r>
        <w:rPr>
          <w:b/>
          <w:bCs/>
          <w:sz w:val="24"/>
        </w:rPr>
        <w:t>　</w:t>
      </w:r>
    </w:p>
    <w:p>
      <w:pPr>
        <w:pStyle w:val="2"/>
        <w:spacing w:line="360" w:lineRule="auto"/>
        <w:jc w:val="both"/>
        <w:rPr>
          <w:rFonts w:hint="default" w:ascii="Times New Roman" w:hAnsi="Times New Roman" w:eastAsia="宋体"/>
          <w:i/>
          <w:iCs/>
          <w:color w:val="0000FF"/>
          <w:kern w:val="2"/>
          <w:szCs w:val="24"/>
        </w:rPr>
      </w:pPr>
      <w:bookmarkStart w:id="16" w:name="OLE_LINK26"/>
      <w:r>
        <w:rPr>
          <w:rFonts w:ascii="Times New Roman" w:hAnsi="Times New Roman" w:eastAsia="宋体"/>
          <w:i/>
          <w:iCs/>
          <w:color w:val="0000FF"/>
          <w:kern w:val="2"/>
          <w:szCs w:val="24"/>
        </w:rPr>
        <w:t>{填写通过PMCF要处理的具体问题}</w:t>
      </w:r>
    </w:p>
    <w:bookmarkEnd w:id="16"/>
    <w:p>
      <w:pPr>
        <w:spacing w:line="360" w:lineRule="auto"/>
        <w:rPr>
          <w:sz w:val="24"/>
        </w:rPr>
      </w:pPr>
    </w:p>
    <w:p>
      <w:pPr>
        <w:spacing w:line="360" w:lineRule="auto"/>
        <w:rPr>
          <w:b/>
          <w:bCs/>
          <w:sz w:val="24"/>
        </w:rPr>
      </w:pPr>
      <w:r>
        <w:rPr>
          <w:b/>
          <w:bCs/>
          <w:sz w:val="24"/>
        </w:rPr>
        <w:t>2.6  an evaluation of the clinical data relating to equivalent or similar devices　</w:t>
      </w:r>
    </w:p>
    <w:p>
      <w:pPr>
        <w:pStyle w:val="2"/>
        <w:spacing w:line="360" w:lineRule="auto"/>
        <w:jc w:val="both"/>
        <w:rPr>
          <w:rFonts w:hint="default" w:ascii="Times New Roman" w:hAnsi="Times New Roman" w:eastAsia="宋体"/>
          <w:i/>
          <w:iCs/>
          <w:color w:val="0000FF"/>
          <w:kern w:val="2"/>
          <w:szCs w:val="24"/>
        </w:rPr>
      </w:pPr>
      <w:bookmarkStart w:id="17" w:name="OLE_LINK27"/>
      <w:r>
        <w:rPr>
          <w:rFonts w:ascii="Times New Roman" w:hAnsi="Times New Roman" w:eastAsia="宋体"/>
          <w:i/>
          <w:iCs/>
          <w:color w:val="0000FF"/>
          <w:kern w:val="2"/>
          <w:szCs w:val="24"/>
        </w:rPr>
        <w:t>{对等同器械或是相似器械的临床数据进行评价}</w:t>
      </w:r>
    </w:p>
    <w:bookmarkEnd w:id="17"/>
    <w:p>
      <w:pPr>
        <w:pStyle w:val="2"/>
        <w:spacing w:line="360" w:lineRule="auto"/>
        <w:rPr>
          <w:rFonts w:hint="default" w:ascii="Times New Roman" w:hAnsi="Times New Roman"/>
        </w:rPr>
      </w:pPr>
    </w:p>
    <w:p>
      <w:pPr>
        <w:spacing w:line="360" w:lineRule="auto"/>
        <w:rPr>
          <w:sz w:val="24"/>
        </w:rPr>
      </w:pPr>
      <w:r>
        <w:rPr>
          <w:b/>
          <w:bCs/>
          <w:sz w:val="24"/>
        </w:rPr>
        <w:t>2.7 reference to any relevant CS, harmonised standards when used by the manufacturer, and relevant guidance on PMCF; and 　</w:t>
      </w:r>
    </w:p>
    <w:p>
      <w:pPr>
        <w:pStyle w:val="2"/>
        <w:spacing w:line="360" w:lineRule="auto"/>
        <w:jc w:val="both"/>
        <w:rPr>
          <w:rFonts w:hint="default" w:ascii="Times New Roman" w:hAnsi="Times New Roman" w:eastAsia="宋体"/>
          <w:i/>
          <w:iCs/>
          <w:color w:val="0000FF"/>
          <w:kern w:val="2"/>
          <w:szCs w:val="24"/>
        </w:rPr>
      </w:pPr>
      <w:r>
        <w:rPr>
          <w:rFonts w:ascii="Times New Roman" w:hAnsi="Times New Roman" w:eastAsia="宋体"/>
          <w:i/>
          <w:iCs/>
          <w:color w:val="0000FF"/>
          <w:kern w:val="2"/>
          <w:szCs w:val="24"/>
        </w:rPr>
        <w:t>{填写在PMCF中所参考的如CS、协调标准、指南}</w:t>
      </w:r>
    </w:p>
    <w:p>
      <w:pPr>
        <w:spacing w:line="360" w:lineRule="auto"/>
        <w:rPr>
          <w:sz w:val="24"/>
        </w:rPr>
      </w:pPr>
    </w:p>
    <w:p>
      <w:pPr>
        <w:spacing w:line="360" w:lineRule="auto"/>
        <w:rPr>
          <w:sz w:val="24"/>
        </w:rPr>
      </w:pPr>
    </w:p>
    <w:p>
      <w:pPr>
        <w:spacing w:line="360" w:lineRule="auto"/>
        <w:rPr>
          <w:sz w:val="24"/>
        </w:rPr>
      </w:pPr>
      <w:r>
        <w:rPr>
          <w:b/>
          <w:bCs/>
          <w:sz w:val="24"/>
        </w:rPr>
        <w:t>2.8 a detailed and adequately justified time schedule for PMCF activities (e.g. analysis of PMCF data and reporting) to be undertaken by the manufacturer　</w:t>
      </w:r>
      <w:bookmarkStart w:id="18" w:name="OLE_LINK10"/>
    </w:p>
    <w:bookmarkEnd w:id="18"/>
    <w:p>
      <w:pPr>
        <w:spacing w:line="360" w:lineRule="auto"/>
        <w:rPr>
          <w:i/>
          <w:iCs/>
          <w:color w:val="0000FF"/>
          <w:sz w:val="24"/>
        </w:rPr>
      </w:pPr>
      <w:r>
        <w:rPr>
          <w:rFonts w:hint="eastAsia"/>
          <w:i/>
          <w:iCs/>
          <w:color w:val="0000FF"/>
          <w:sz w:val="24"/>
        </w:rPr>
        <w:t>{详细的列出PMCF活动的时间表}</w:t>
      </w:r>
    </w:p>
    <w:p>
      <w:pPr>
        <w:pStyle w:val="2"/>
        <w:spacing w:line="360" w:lineRule="auto"/>
        <w:rPr>
          <w:rFonts w:hint="default" w:ascii="Times New Roman" w:hAnsi="Times New Roman"/>
        </w:rPr>
      </w:pPr>
    </w:p>
    <w:bookmarkEnd w:id="3"/>
    <w:p>
      <w:pPr>
        <w:spacing w:line="360" w:lineRule="auto"/>
        <w:rPr>
          <w:b/>
          <w:bCs/>
          <w:sz w:val="24"/>
        </w:rPr>
      </w:pPr>
      <w:r>
        <w:rPr>
          <w:b/>
          <w:bCs/>
          <w:sz w:val="24"/>
        </w:rPr>
        <w:t xml:space="preserve">2.9 other </w:t>
      </w:r>
    </w:p>
    <w:p>
      <w:pPr>
        <w:spacing w:line="360" w:lineRule="auto"/>
        <w:rPr>
          <w:i/>
          <w:iCs/>
          <w:color w:val="0000FF"/>
          <w:sz w:val="24"/>
        </w:rPr>
      </w:pPr>
      <w:r>
        <w:rPr>
          <w:rFonts w:hint="eastAsia"/>
          <w:i/>
          <w:iCs/>
          <w:color w:val="0000FF"/>
          <w:sz w:val="24"/>
        </w:rPr>
        <w:t>{若有其他与PMCF相关的内容请填写}</w:t>
      </w:r>
    </w:p>
    <w:p>
      <w:pPr>
        <w:pStyle w:val="2"/>
        <w:spacing w:line="360" w:lineRule="auto"/>
        <w:rPr>
          <w:rFonts w:hint="default" w:ascii="Times New Roman" w:hAnsi="Times New Roman"/>
        </w:rPr>
      </w:pPr>
    </w:p>
    <w:p>
      <w:pPr>
        <w:pStyle w:val="2"/>
        <w:numPr>
          <w:ilvl w:val="0"/>
          <w:numId w:val="1"/>
        </w:numPr>
        <w:spacing w:line="360" w:lineRule="auto"/>
        <w:outlineLvl w:val="0"/>
        <w:rPr>
          <w:rFonts w:hint="default" w:ascii="Times New Roman" w:hAnsi="Times New Roman" w:eastAsia="宋体"/>
          <w:b/>
          <w:bCs/>
          <w:color w:val="auto"/>
          <w:kern w:val="44"/>
          <w:szCs w:val="24"/>
        </w:rPr>
      </w:pPr>
      <w:bookmarkStart w:id="19" w:name="_Toc29809"/>
      <w:r>
        <w:rPr>
          <w:rFonts w:hint="default" w:ascii="Times New Roman" w:hAnsi="Times New Roman" w:eastAsia="宋体"/>
          <w:b/>
          <w:bCs/>
          <w:color w:val="auto"/>
          <w:kern w:val="44"/>
          <w:szCs w:val="24"/>
        </w:rPr>
        <w:t>Summary Table</w:t>
      </w:r>
      <w:bookmarkEnd w:id="19"/>
      <w:r>
        <w:rPr>
          <w:rFonts w:hint="default" w:ascii="Times New Roman" w:hAnsi="Times New Roman" w:eastAsia="宋体"/>
          <w:b/>
          <w:bCs/>
          <w:color w:val="auto"/>
          <w:kern w:val="44"/>
          <w:szCs w:val="24"/>
        </w:rPr>
        <w:t xml:space="preserve"> </w:t>
      </w:r>
    </w:p>
    <w:tbl>
      <w:tblPr>
        <w:tblStyle w:val="20"/>
        <w:tblpPr w:leftFromText="180" w:rightFromText="180" w:vertAnchor="text" w:horzAnchor="page" w:tblpX="1790" w:tblpY="475"/>
        <w:tblOverlap w:val="never"/>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shd w:val="clear" w:color="auto" w:fill="D8D8D8"/>
            <w:noWrap w:val="0"/>
            <w:vAlign w:val="top"/>
          </w:tcPr>
          <w:p>
            <w:pPr>
              <w:rPr>
                <w:rFonts w:hint="eastAsia"/>
                <w:szCs w:val="21"/>
              </w:rPr>
            </w:pPr>
            <w:r>
              <w:rPr>
                <w:szCs w:val="21"/>
              </w:rPr>
              <w:t xml:space="preserve">Section A. Manufacturer contact details </w:t>
            </w:r>
            <w:r>
              <w:rPr>
                <w:rFonts w:hint="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szCs w:val="21"/>
              </w:rPr>
            </w:pPr>
            <w:r>
              <w:rPr>
                <w:szCs w:val="21"/>
              </w:rPr>
              <w:t>Legal manufacturer name:</w:t>
            </w:r>
            <w:bookmarkStart w:id="20" w:name="OLE_LINK28"/>
            <w:r>
              <w:rPr>
                <w:szCs w:val="21"/>
              </w:rPr>
              <w:t xml:space="preserve"> </w:t>
            </w:r>
            <w:r>
              <w:rPr>
                <w:rFonts w:hint="eastAsia"/>
                <w:i/>
                <w:iCs/>
                <w:color w:val="0000FF"/>
                <w:szCs w:val="21"/>
              </w:rPr>
              <w:t>{填写制造商的名称}</w:t>
            </w:r>
            <w:bookmarkEnd w:id="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szCs w:val="21"/>
              </w:rPr>
            </w:pPr>
            <w:r>
              <w:rPr>
                <w:szCs w:val="21"/>
              </w:rPr>
              <w:t xml:space="preserve">Address:  </w:t>
            </w:r>
            <w:r>
              <w:rPr>
                <w:rFonts w:hint="eastAsia"/>
                <w:i/>
                <w:iCs/>
                <w:color w:val="0000FF"/>
                <w:szCs w:val="21"/>
              </w:rPr>
              <w:t>{填写制造商的地址}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eastAsia"/>
                <w:szCs w:val="21"/>
              </w:rPr>
            </w:pPr>
            <w:r>
              <w:rPr>
                <w:szCs w:val="21"/>
              </w:rPr>
              <w:t>SRN:</w:t>
            </w:r>
            <w:r>
              <w:rPr>
                <w:rFonts w:hint="eastAsia"/>
                <w:i/>
                <w:iCs/>
                <w:color w:val="0000FF"/>
                <w:szCs w:val="21"/>
              </w:rPr>
              <w:t>{填写SRN号}</w:t>
            </w:r>
            <w:r>
              <w:rPr>
                <w:i/>
                <w:iCs/>
                <w:color w:val="0000FF"/>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szCs w:val="21"/>
              </w:rPr>
            </w:pPr>
            <w:r>
              <w:rPr>
                <w:szCs w:val="21"/>
              </w:rPr>
              <w:t xml:space="preserve">Person responsible for regulatory compliance: </w:t>
            </w:r>
            <w:r>
              <w:rPr>
                <w:rFonts w:hint="eastAsia"/>
                <w:i/>
                <w:iCs/>
                <w:color w:val="0000FF"/>
                <w:szCs w:val="21"/>
              </w:rPr>
              <w:t>{填写法规符合人员名单}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szCs w:val="21"/>
              </w:rPr>
            </w:pPr>
            <w:r>
              <w:rPr>
                <w:szCs w:val="21"/>
              </w:rPr>
              <w:t>E-mail:</w:t>
            </w:r>
            <w:r>
              <w:rPr>
                <w:rFonts w:hint="eastAsia"/>
                <w:szCs w:val="21"/>
              </w:rPr>
              <w:t xml:space="preserve"> </w:t>
            </w:r>
            <w:r>
              <w:rPr>
                <w:szCs w:val="21"/>
              </w:rPr>
              <w:t xml:space="preserve"> </w:t>
            </w:r>
            <w:r>
              <w:rPr>
                <w:rFonts w:hint="eastAsia"/>
                <w:i/>
                <w:iCs/>
                <w:color w:val="0000FF"/>
                <w:szCs w:val="21"/>
              </w:rPr>
              <w:t>{填写邮箱地址}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000" w:type="pct"/>
            <w:noWrap w:val="0"/>
            <w:vAlign w:val="top"/>
          </w:tcPr>
          <w:p>
            <w:pPr>
              <w:rPr>
                <w:szCs w:val="21"/>
              </w:rPr>
            </w:pPr>
            <w:r>
              <w:rPr>
                <w:szCs w:val="21"/>
              </w:rPr>
              <w:t xml:space="preserve">Phone:  </w:t>
            </w:r>
            <w:r>
              <w:rPr>
                <w:rFonts w:hint="eastAsia"/>
                <w:i/>
                <w:iCs/>
                <w:color w:val="0000FF"/>
                <w:szCs w:val="21"/>
              </w:rPr>
              <w:t>{填写联系方式}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szCs w:val="21"/>
              </w:rPr>
            </w:pPr>
            <w:r>
              <w:rPr>
                <w:szCs w:val="21"/>
              </w:rPr>
              <w:t xml:space="preserve">Fax: </w:t>
            </w:r>
            <w:r>
              <w:rPr>
                <w:rFonts w:hint="eastAsia"/>
                <w:i/>
                <w:iCs/>
                <w:color w:val="0000FF"/>
                <w:szCs w:val="21"/>
              </w:rPr>
              <w:t>{填写传真方式}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00" w:type="pct"/>
            <w:noWrap w:val="0"/>
            <w:vAlign w:val="top"/>
          </w:tcPr>
          <w:p>
            <w:pPr>
              <w:rPr>
                <w:rFonts w:hint="eastAsia"/>
                <w:szCs w:val="21"/>
              </w:rPr>
            </w:pPr>
            <w:r>
              <w:rPr>
                <w:szCs w:val="21"/>
              </w:rPr>
              <w:t xml:space="preserve">Authorised representative (if applicable): </w:t>
            </w:r>
            <w:r>
              <w:rPr>
                <w:rFonts w:hint="eastAsia"/>
                <w:i/>
                <w:iCs/>
                <w:color w:val="0000FF"/>
                <w:szCs w:val="21"/>
              </w:rPr>
              <w:t>{填写授权代表名称}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eastAsia"/>
                <w:szCs w:val="21"/>
              </w:rPr>
            </w:pPr>
            <w:r>
              <w:rPr>
                <w:szCs w:val="21"/>
              </w:rPr>
              <w:t>Address:</w:t>
            </w:r>
            <w:r>
              <w:rPr>
                <w:rFonts w:hint="eastAsia"/>
                <w:i/>
                <w:iCs/>
                <w:color w:val="0000FF"/>
                <w:szCs w:val="21"/>
              </w:rPr>
              <w:t>{填写授权代表地址}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szCs w:val="21"/>
              </w:rPr>
            </w:pPr>
            <w:r>
              <w:rPr>
                <w:szCs w:val="21"/>
              </w:rPr>
              <w:t>Contact person:</w:t>
            </w:r>
            <w:r>
              <w:rPr>
                <w:rFonts w:hint="eastAsia"/>
                <w:i/>
                <w:iCs/>
                <w:color w:val="0000FF"/>
                <w:szCs w:val="21"/>
              </w:rPr>
              <w:t>{填写授权代表联系人}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rFonts w:hint="eastAsia"/>
                <w:szCs w:val="21"/>
              </w:rPr>
            </w:pPr>
            <w:r>
              <w:rPr>
                <w:szCs w:val="21"/>
              </w:rPr>
              <w:t xml:space="preserve">E-mail: </w:t>
            </w:r>
            <w:r>
              <w:rPr>
                <w:rFonts w:hint="eastAsia"/>
                <w:szCs w:val="21"/>
              </w:rPr>
              <w:t>/</w:t>
            </w:r>
            <w:r>
              <w:rPr>
                <w:szCs w:val="21"/>
              </w:rPr>
              <w:t>:</w:t>
            </w:r>
            <w:r>
              <w:rPr>
                <w:rFonts w:hint="eastAsia"/>
                <w:i/>
                <w:iCs/>
                <w:color w:val="0000FF"/>
                <w:szCs w:val="21"/>
              </w:rPr>
              <w:t>{填写授权代表邮箱方式}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000" w:type="pct"/>
            <w:noWrap w:val="0"/>
            <w:vAlign w:val="top"/>
          </w:tcPr>
          <w:p>
            <w:pPr>
              <w:rPr>
                <w:rFonts w:hint="eastAsia"/>
                <w:szCs w:val="21"/>
              </w:rPr>
            </w:pPr>
            <w:r>
              <w:rPr>
                <w:szCs w:val="21"/>
              </w:rPr>
              <w:t>Phone:</w:t>
            </w:r>
            <w:r>
              <w:rPr>
                <w:rFonts w:hint="eastAsia"/>
                <w:i/>
                <w:iCs/>
                <w:color w:val="0000FF"/>
                <w:szCs w:val="21"/>
              </w:rPr>
              <w:t>{填写授权代表联系方式}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eastAsia"/>
                <w:szCs w:val="21"/>
              </w:rPr>
            </w:pPr>
            <w:r>
              <w:rPr>
                <w:szCs w:val="21"/>
              </w:rPr>
              <w:t>Fax: :</w:t>
            </w:r>
            <w:r>
              <w:rPr>
                <w:rFonts w:hint="eastAsia"/>
                <w:i/>
                <w:iCs/>
                <w:color w:val="0000FF"/>
                <w:szCs w:val="21"/>
              </w:rPr>
              <w:t>{填写授权代表传真方式}</w:t>
            </w:r>
          </w:p>
        </w:tc>
      </w:tr>
    </w:tbl>
    <w:p>
      <w:pPr>
        <w:pStyle w:val="2"/>
      </w:pPr>
    </w:p>
    <w:p>
      <w:pPr>
        <w:pStyle w:val="2"/>
      </w:pPr>
    </w:p>
    <w:tbl>
      <w:tblPr>
        <w:tblStyle w:val="2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25"/>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2"/>
            <w:shd w:val="clear" w:color="auto" w:fill="D8D8D8"/>
            <w:noWrap w:val="0"/>
            <w:vAlign w:val="top"/>
          </w:tcPr>
          <w:p>
            <w:pPr>
              <w:rPr>
                <w:rFonts w:hint="eastAsia"/>
                <w:szCs w:val="21"/>
              </w:rPr>
            </w:pPr>
            <w:r>
              <w:rPr>
                <w:szCs w:val="21"/>
              </w:rPr>
              <w:t xml:space="preserve">Section B. Medical Device description and specification </w:t>
            </w:r>
            <w:r>
              <w:rPr>
                <w:rFonts w:hint="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szCs w:val="21"/>
              </w:rPr>
            </w:pPr>
            <w:r>
              <w:rPr>
                <w:szCs w:val="21"/>
              </w:rPr>
              <w:t>Product or trade name:</w:t>
            </w:r>
            <w:bookmarkStart w:id="21" w:name="OLE_LINK29"/>
            <w:r>
              <w:rPr>
                <w:rFonts w:hint="eastAsia"/>
                <w:i/>
                <w:iCs/>
                <w:color w:val="0000FF"/>
                <w:szCs w:val="21"/>
              </w:rPr>
              <w:t>{填写申报产品名称}</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widowControl/>
              <w:adjustRightInd w:val="0"/>
              <w:snapToGrid w:val="0"/>
              <w:spacing w:line="400" w:lineRule="exact"/>
              <w:jc w:val="left"/>
              <w:rPr>
                <w:szCs w:val="21"/>
              </w:rPr>
            </w:pPr>
            <w:r>
              <w:rPr>
                <w:szCs w:val="21"/>
              </w:rPr>
              <w:t xml:space="preserve">Model and type: </w:t>
            </w:r>
            <w:r>
              <w:rPr>
                <w:rFonts w:hint="eastAsia"/>
                <w:i/>
                <w:iCs/>
                <w:color w:val="0000FF"/>
                <w:szCs w:val="21"/>
              </w:rPr>
              <w:t>{填写申报产品型号}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widowControl/>
              <w:adjustRightInd w:val="0"/>
              <w:snapToGrid w:val="0"/>
              <w:spacing w:line="400" w:lineRule="exact"/>
              <w:outlineLvl w:val="1"/>
              <w:rPr>
                <w:szCs w:val="21"/>
              </w:rPr>
            </w:pPr>
            <w:r>
              <w:rPr>
                <w:szCs w:val="21"/>
              </w:rPr>
              <w:t xml:space="preserve">General description of the device: </w:t>
            </w:r>
            <w:r>
              <w:rPr>
                <w:rFonts w:hint="eastAsia"/>
                <w:i/>
                <w:iCs/>
                <w:color w:val="0000FF"/>
                <w:szCs w:val="21"/>
              </w:rPr>
              <w:t>{对申报产品进行简要描述} （参考示</w:t>
            </w:r>
            <w:r>
              <w:rPr>
                <w:rFonts w:hint="eastAsia" w:ascii="Times New Roman" w:hAnsi="Times New Roman"/>
                <w:i/>
                <w:iCs/>
                <w:color w:val="0000FF"/>
                <w:szCs w:val="21"/>
              </w:rPr>
              <w:t xml:space="preserve">例：Refer to </w:t>
            </w:r>
            <w:bookmarkStart w:id="22" w:name="_Toc18319"/>
            <w:r>
              <w:rPr>
                <w:rFonts w:hint="eastAsia" w:ascii="Times New Roman" w:hAnsi="Times New Roman"/>
                <w:i/>
                <w:iCs/>
                <w:color w:val="0000FF"/>
                <w:szCs w:val="21"/>
              </w:rPr>
              <w:t>***</w:t>
            </w:r>
            <w:r>
              <w:rPr>
                <w:rFonts w:ascii="Times New Roman" w:hAnsi="Times New Roman"/>
                <w:i/>
                <w:iCs/>
                <w:color w:val="0000FF"/>
                <w:szCs w:val="21"/>
              </w:rPr>
              <w:t xml:space="preserve"> Device description and specification</w:t>
            </w:r>
            <w:bookmarkEnd w:id="22"/>
            <w:r>
              <w:rPr>
                <w:rFonts w:ascii="Times New Roman" w:hAnsi="Times New Roman"/>
                <w:i/>
                <w:iCs/>
                <w:color w:val="0000FF"/>
                <w:szCs w:val="21"/>
              </w:rPr>
              <w:t xml:space="preserve"> </w:t>
            </w:r>
            <w:r>
              <w:rPr>
                <w:rFonts w:hint="eastAsia" w:ascii="Times New Roman" w:hAnsi="Times New Roman"/>
                <w:i/>
                <w:iCs/>
                <w:color w:val="0000FF"/>
                <w:szCs w:val="21"/>
              </w:rPr>
              <w:t xml:space="preserve">of </w:t>
            </w:r>
            <w:r>
              <w:rPr>
                <w:rFonts w:ascii="Times New Roman" w:hAnsi="Times New Roman"/>
                <w:i/>
                <w:iCs/>
                <w:color w:val="0000FF"/>
                <w:szCs w:val="21"/>
              </w:rPr>
              <w:t>Technical Document</w:t>
            </w:r>
            <w:r>
              <w:rPr>
                <w:rFonts w:hint="eastAsia" w:ascii="Times New Roman" w:hAnsi="Times New Roman"/>
                <w:i/>
                <w:iCs/>
                <w:color w:val="0000FF"/>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pPr>
              <w:adjustRightInd w:val="0"/>
              <w:snapToGrid w:val="0"/>
              <w:spacing w:line="400" w:lineRule="exact"/>
              <w:rPr>
                <w:rFonts w:hint="eastAsia"/>
                <w:szCs w:val="21"/>
              </w:rPr>
            </w:pPr>
            <w:r>
              <w:rPr>
                <w:szCs w:val="21"/>
              </w:rPr>
              <w:t xml:space="preserve">Intended purpose:  </w:t>
            </w:r>
            <w:r>
              <w:rPr>
                <w:rFonts w:hint="eastAsia"/>
                <w:i/>
                <w:iCs/>
                <w:color w:val="0000FF"/>
                <w:szCs w:val="21"/>
              </w:rPr>
              <w:t>{填写申报产品的预期用途}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pPr>
              <w:pStyle w:val="2"/>
              <w:rPr>
                <w:rFonts w:eastAsia="宋体"/>
                <w:sz w:val="21"/>
                <w:szCs w:val="21"/>
              </w:rPr>
            </w:pPr>
            <w:r>
              <w:rPr>
                <w:rFonts w:hint="default" w:ascii="Times New Roman" w:hAnsi="Times New Roman" w:eastAsia="宋体"/>
                <w:sz w:val="21"/>
                <w:szCs w:val="24"/>
              </w:rPr>
              <w:t>Intended users</w:t>
            </w:r>
            <w:r>
              <w:rPr>
                <w:rFonts w:ascii="Times New Roman" w:hAnsi="Times New Roman" w:eastAsia="宋体"/>
                <w:sz w:val="21"/>
                <w:szCs w:val="24"/>
              </w:rPr>
              <w:t>：</w:t>
            </w:r>
            <w:bookmarkStart w:id="23" w:name="OLE_LINK42"/>
            <w:r>
              <w:rPr>
                <w:i/>
                <w:iCs/>
                <w:color w:val="0000FF"/>
                <w:sz w:val="21"/>
                <w:szCs w:val="21"/>
              </w:rPr>
              <w:t>{填写申报产品的预期使用者}</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pPr>
              <w:rPr>
                <w:szCs w:val="21"/>
              </w:rPr>
            </w:pPr>
            <w:r>
              <w:rPr>
                <w:szCs w:val="21"/>
              </w:rPr>
              <w:t xml:space="preserve">Basic UDI-DI: </w:t>
            </w:r>
            <w:bookmarkStart w:id="24" w:name="OLE_LINK22"/>
            <w:r>
              <w:rPr>
                <w:rFonts w:hint="eastAsia"/>
                <w:i/>
                <w:iCs/>
                <w:color w:val="0000FF"/>
                <w:szCs w:val="21"/>
              </w:rPr>
              <w:t>{填写申报产品的基本UDI-DI}</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pPr>
              <w:pStyle w:val="2"/>
              <w:rPr>
                <w:rFonts w:eastAsia="宋体"/>
                <w:sz w:val="21"/>
                <w:szCs w:val="21"/>
              </w:rPr>
            </w:pPr>
            <w:r>
              <w:rPr>
                <w:rFonts w:hint="default" w:ascii="Times New Roman" w:hAnsi="Times New Roman" w:eastAsia="宋体"/>
                <w:sz w:val="21"/>
                <w:szCs w:val="24"/>
              </w:rPr>
              <w:t xml:space="preserve">Intended patient population: </w:t>
            </w:r>
            <w:bookmarkStart w:id="25" w:name="OLE_LINK30"/>
            <w:r>
              <w:rPr>
                <w:i/>
                <w:iCs/>
                <w:color w:val="0000FF"/>
                <w:sz w:val="21"/>
                <w:szCs w:val="21"/>
              </w:rPr>
              <w:t>{填写申报产品的预期患者人群}</w:t>
            </w:r>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pPr>
              <w:pStyle w:val="2"/>
              <w:rPr>
                <w:rFonts w:eastAsia="宋体"/>
                <w:sz w:val="21"/>
                <w:szCs w:val="21"/>
              </w:rPr>
            </w:pPr>
            <w:r>
              <w:rPr>
                <w:rFonts w:hint="default" w:ascii="Times New Roman" w:hAnsi="Times New Roman" w:eastAsia="宋体"/>
                <w:sz w:val="21"/>
                <w:szCs w:val="24"/>
              </w:rPr>
              <w:t xml:space="preserve">Medical condition(s): </w:t>
            </w:r>
            <w:bookmarkStart w:id="26" w:name="OLE_LINK31"/>
            <w:r>
              <w:rPr>
                <w:i/>
                <w:iCs/>
                <w:color w:val="0000FF"/>
                <w:sz w:val="21"/>
                <w:szCs w:val="21"/>
              </w:rPr>
              <w:t>{填写申报产品医疗条件}</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pPr>
              <w:adjustRightInd w:val="0"/>
              <w:snapToGrid w:val="0"/>
              <w:spacing w:line="400" w:lineRule="exact"/>
              <w:rPr>
                <w:szCs w:val="21"/>
              </w:rPr>
            </w:pPr>
            <w:bookmarkStart w:id="27" w:name="OLE_LINK3"/>
            <w:r>
              <w:rPr>
                <w:rFonts w:ascii="Times New Roman" w:hAnsi="Times New Roman"/>
                <w:color w:val="000000"/>
              </w:rPr>
              <w:t>Indications</w:t>
            </w:r>
            <w:bookmarkEnd w:id="27"/>
            <w:r>
              <w:rPr>
                <w:rFonts w:hint="eastAsia" w:ascii="Times New Roman" w:hAnsi="Times New Roman"/>
                <w:color w:val="000000"/>
              </w:rPr>
              <w:t>：</w:t>
            </w:r>
            <w:r>
              <w:rPr>
                <w:rFonts w:hint="eastAsia"/>
                <w:i/>
                <w:iCs/>
                <w:color w:val="0000FF"/>
                <w:szCs w:val="21"/>
              </w:rPr>
              <w:t>{填写申报产品适应症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2"/>
            <w:noWrap w:val="0"/>
            <w:vAlign w:val="top"/>
          </w:tcPr>
          <w:p>
            <w:pPr>
              <w:rPr>
                <w:szCs w:val="21"/>
              </w:rPr>
            </w:pPr>
            <w:r>
              <w:rPr>
                <w:szCs w:val="21"/>
              </w:rPr>
              <w:t xml:space="preserve">Contraindications: </w:t>
            </w:r>
            <w:bookmarkStart w:id="28" w:name="OLE_LINK32"/>
            <w:r>
              <w:rPr>
                <w:rFonts w:hint="eastAsia"/>
                <w:i/>
                <w:iCs/>
                <w:color w:val="0000FF"/>
                <w:szCs w:val="21"/>
              </w:rPr>
              <w:t>{填写申报产品禁忌症}</w:t>
            </w:r>
            <w:bookmarkEnd w:id="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000" w:type="pct"/>
            <w:gridSpan w:val="2"/>
            <w:noWrap w:val="0"/>
            <w:vAlign w:val="top"/>
          </w:tcPr>
          <w:p>
            <w:pPr>
              <w:rPr>
                <w:rFonts w:hint="eastAsia"/>
                <w:szCs w:val="21"/>
              </w:rPr>
            </w:pPr>
            <w:r>
              <w:rPr>
                <w:szCs w:val="21"/>
              </w:rPr>
              <w:t xml:space="preserve">Warnings: </w:t>
            </w:r>
          </w:p>
          <w:p>
            <w:pPr>
              <w:snapToGrid w:val="0"/>
              <w:spacing w:line="300" w:lineRule="exact"/>
              <w:rPr>
                <w:szCs w:val="21"/>
              </w:rPr>
            </w:pPr>
            <w:bookmarkStart w:id="29" w:name="OLE_LINK33"/>
            <w:r>
              <w:rPr>
                <w:rFonts w:hint="eastAsia"/>
                <w:i/>
                <w:iCs/>
                <w:color w:val="0000FF"/>
                <w:szCs w:val="21"/>
              </w:rPr>
              <w:t>{填写申报产品警告}</w:t>
            </w:r>
            <w:bookmarkEnd w:id="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2"/>
            <w:noWrap w:val="0"/>
            <w:vAlign w:val="top"/>
          </w:tcPr>
          <w:p>
            <w:pPr>
              <w:rPr>
                <w:szCs w:val="21"/>
              </w:rPr>
            </w:pPr>
            <w:r>
              <w:rPr>
                <w:szCs w:val="21"/>
              </w:rPr>
              <w:t xml:space="preserve">List and description of any variants and/or configurations covered by this plan: </w:t>
            </w:r>
          </w:p>
          <w:p>
            <w:pPr>
              <w:rPr>
                <w:szCs w:val="21"/>
              </w:rPr>
            </w:pPr>
            <w:r>
              <w:rPr>
                <w:rFonts w:hint="eastAsia"/>
                <w:i/>
                <w:iCs/>
                <w:color w:val="0000FF"/>
                <w:szCs w:val="21"/>
              </w:rPr>
              <w:t>{本计划覆盖的产品型号/变体，及描述}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000" w:type="pct"/>
            <w:gridSpan w:val="2"/>
            <w:noWrap w:val="0"/>
            <w:vAlign w:val="top"/>
          </w:tcPr>
          <w:p>
            <w:r>
              <w:t xml:space="preserve">List of any </w:t>
            </w:r>
            <w:bookmarkStart w:id="30" w:name="OLE_LINK13"/>
            <w:r>
              <w:t>accessories</w:t>
            </w:r>
            <w:bookmarkEnd w:id="30"/>
            <w:r>
              <w:t xml:space="preserve"> covered by this plan: </w:t>
            </w:r>
          </w:p>
          <w:p>
            <w:r>
              <w:rPr>
                <w:rFonts w:hint="eastAsia"/>
                <w:i/>
                <w:iCs/>
                <w:color w:val="0000FF"/>
                <w:szCs w:val="21"/>
              </w:rPr>
              <w:t>{本计划覆盖的产品附件}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szCs w:val="21"/>
              </w:rPr>
            </w:pPr>
            <w:r>
              <w:rPr>
                <w:szCs w:val="21"/>
              </w:rPr>
              <w:t>Certificate number (if available):</w:t>
            </w:r>
            <w:r>
              <w:rPr>
                <w:rFonts w:hint="eastAsia"/>
                <w:szCs w:val="21"/>
              </w:rPr>
              <w:t xml:space="preserve"> </w:t>
            </w:r>
            <w:r>
              <w:rPr>
                <w:rFonts w:hint="eastAsia"/>
                <w:i/>
                <w:iCs/>
                <w:color w:val="0000FF"/>
                <w:szCs w:val="21"/>
              </w:rPr>
              <w:t>{填写证书编号}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szCs w:val="21"/>
              </w:rPr>
            </w:pPr>
            <w:bookmarkStart w:id="31" w:name="OLE_LINK14"/>
            <w:r>
              <w:rPr>
                <w:szCs w:val="21"/>
              </w:rPr>
              <w:t>CND code(s)</w:t>
            </w:r>
            <w:bookmarkEnd w:id="31"/>
            <w:r>
              <w:rPr>
                <w:szCs w:val="21"/>
              </w:rPr>
              <w:t>:</w:t>
            </w:r>
            <w:r>
              <w:rPr>
                <w:rFonts w:hint="eastAsia"/>
                <w:i/>
                <w:iCs/>
                <w:color w:val="0000FF"/>
                <w:szCs w:val="21"/>
              </w:rPr>
              <w:t>{填写CND号}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0" w:type="pct"/>
            <w:gridSpan w:val="2"/>
            <w:noWrap w:val="0"/>
            <w:vAlign w:val="top"/>
          </w:tcPr>
          <w:p>
            <w:pPr>
              <w:rPr>
                <w:szCs w:val="21"/>
              </w:rPr>
            </w:pPr>
            <w:r>
              <w:rPr>
                <w:szCs w:val="21"/>
              </w:rPr>
              <w:t xml:space="preserve">Class: </w:t>
            </w:r>
            <w:r>
              <w:rPr>
                <w:rFonts w:hint="eastAsia"/>
                <w:i/>
                <w:iCs/>
                <w:color w:val="0000FF"/>
                <w:szCs w:val="21"/>
              </w:rPr>
              <w:t>{填写申报产品的风险等级}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gridSpan w:val="2"/>
            <w:noWrap w:val="0"/>
            <w:vAlign w:val="top"/>
          </w:tcPr>
          <w:p>
            <w:pPr>
              <w:rPr>
                <w:szCs w:val="21"/>
              </w:rPr>
            </w:pPr>
            <w:r>
              <w:rPr>
                <w:szCs w:val="21"/>
              </w:rPr>
              <w:t xml:space="preserve">Classification rule:  </w:t>
            </w:r>
            <w:bookmarkStart w:id="32" w:name="OLE_LINK34"/>
            <w:r>
              <w:rPr>
                <w:rFonts w:hint="eastAsia"/>
                <w:i/>
                <w:iCs/>
                <w:color w:val="0000FF"/>
                <w:szCs w:val="21"/>
              </w:rPr>
              <w:t>{填写申报产品的风险等级分类依据}</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1" w:hRule="atLeast"/>
        </w:trPr>
        <w:tc>
          <w:tcPr>
            <w:tcW w:w="4996" w:type="pct"/>
            <w:tcBorders>
              <w:right w:val="nil"/>
            </w:tcBorders>
            <w:noWrap w:val="0"/>
            <w:vAlign w:val="top"/>
          </w:tcPr>
          <w:p>
            <w:pPr>
              <w:rPr>
                <w:szCs w:val="21"/>
              </w:rPr>
            </w:pPr>
            <w:r>
              <w:rPr>
                <w:szCs w:val="21"/>
              </w:rPr>
              <w:t xml:space="preserve">Expected lifetime: </w:t>
            </w:r>
            <w:r>
              <w:rPr>
                <w:rFonts w:hint="eastAsia"/>
                <w:i/>
                <w:iCs/>
                <w:color w:val="0000FF"/>
                <w:szCs w:val="21"/>
              </w:rPr>
              <w:t>{填写申报产品的寿命}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4" w:hRule="atLeast"/>
        </w:trPr>
        <w:tc>
          <w:tcPr>
            <w:tcW w:w="4996" w:type="pct"/>
            <w:noWrap w:val="0"/>
            <w:vAlign w:val="top"/>
          </w:tcPr>
          <w:p>
            <w:pPr>
              <w:pStyle w:val="2"/>
              <w:rPr>
                <w:rFonts w:hint="default"/>
                <w:sz w:val="21"/>
                <w:szCs w:val="21"/>
              </w:rPr>
            </w:pPr>
            <w:r>
              <w:rPr>
                <w:rFonts w:hint="default" w:ascii="Times New Roman" w:hAnsi="Times New Roman" w:eastAsia="宋体"/>
                <w:color w:val="auto"/>
                <w:sz w:val="21"/>
                <w:szCs w:val="21"/>
              </w:rPr>
              <w:t>Novel product:</w:t>
            </w:r>
            <w:r>
              <w:rPr>
                <w:rFonts w:hint="default"/>
                <w:sz w:val="21"/>
                <w:szCs w:val="21"/>
              </w:rPr>
              <w:t xml:space="preserve"> ☐ yes   </w:t>
            </w:r>
            <w:r>
              <w:rPr>
                <w:rFonts w:eastAsia="宋体"/>
              </w:rPr>
              <w:sym w:font="Wingdings 2" w:char="00A3"/>
            </w:r>
            <w:r>
              <w:rPr>
                <w:rFonts w:hint="default"/>
                <w:sz w:val="21"/>
                <w:szCs w:val="21"/>
              </w:rPr>
              <w:t xml:space="preserv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pPr>
              <w:pStyle w:val="2"/>
              <w:rPr>
                <w:rFonts w:hint="default"/>
                <w:sz w:val="21"/>
                <w:szCs w:val="21"/>
              </w:rPr>
            </w:pPr>
            <w:r>
              <w:rPr>
                <w:rFonts w:hint="default" w:ascii="Times New Roman" w:hAnsi="Times New Roman" w:eastAsia="宋体"/>
                <w:color w:val="auto"/>
                <w:sz w:val="21"/>
                <w:szCs w:val="21"/>
              </w:rPr>
              <w:t xml:space="preserve">Novel related clinical procedure:  </w:t>
            </w:r>
            <w:r>
              <w:rPr>
                <w:rFonts w:hint="default"/>
                <w:sz w:val="21"/>
                <w:szCs w:val="21"/>
              </w:rPr>
              <w:t xml:space="preserve">☐ yes   </w:t>
            </w:r>
            <w:r>
              <w:rPr>
                <w:rFonts w:eastAsia="宋体"/>
              </w:rPr>
              <w:sym w:font="Wingdings 2" w:char="00A3"/>
            </w:r>
            <w:r>
              <w:rPr>
                <w:rFonts w:hint="default"/>
                <w:sz w:val="21"/>
                <w:szCs w:val="21"/>
              </w:rPr>
              <w:t xml:space="preserv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pPr>
              <w:rPr>
                <w:szCs w:val="21"/>
              </w:rPr>
            </w:pPr>
            <w:r>
              <w:rPr>
                <w:szCs w:val="21"/>
              </w:rPr>
              <w:t xml:space="preserve">Explanation of any novel features: </w:t>
            </w:r>
            <w:r>
              <w:rPr>
                <w:rFonts w:hint="eastAsia"/>
                <w:i/>
                <w:iCs/>
                <w:color w:val="0000FF"/>
                <w:szCs w:val="21"/>
              </w:rPr>
              <w:t>{填写申报产品是否有新的特征}</w:t>
            </w:r>
          </w:p>
        </w:tc>
      </w:tr>
    </w:tbl>
    <w:p>
      <w:pPr>
        <w:pStyle w:val="2"/>
      </w:pPr>
    </w:p>
    <w:p>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pStyle w:val="2"/>
              <w:jc w:val="both"/>
              <w:rPr>
                <w:rFonts w:hint="default" w:ascii="Times New Roman" w:hAnsi="Times New Roman" w:eastAsia="CIDFont"/>
                <w:kern w:val="0"/>
                <w:sz w:val="18"/>
                <w:szCs w:val="18"/>
                <w:lang w:bidi="ar"/>
              </w:rPr>
            </w:pPr>
            <w:r>
              <w:rPr>
                <w:rFonts w:hint="default" w:ascii="Times New Roman" w:hAnsi="Times New Roman" w:eastAsia="宋体"/>
                <w:color w:val="auto"/>
                <w:sz w:val="21"/>
                <w:szCs w:val="21"/>
              </w:rPr>
              <w:t xml:space="preserve">Section C. Activities related to PMCF: general and specific methods and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rPr>
                <w:rFonts w:hint="eastAsia" w:ascii="Times New Roman" w:hAnsi="Times New Roman"/>
                <w:i/>
                <w:iCs/>
                <w:color w:val="0000FF"/>
                <w:szCs w:val="21"/>
              </w:rPr>
            </w:pPr>
            <w:r>
              <w:rPr>
                <w:rFonts w:hint="eastAsia" w:ascii="Times New Roman" w:hAnsi="Times New Roman"/>
                <w:i/>
                <w:iCs/>
                <w:color w:val="0000FF"/>
                <w:szCs w:val="21"/>
              </w:rPr>
              <w:t>{填写PMCF活动的通用和具体方法及程序}</w:t>
            </w:r>
          </w:p>
          <w:p>
            <w:pPr>
              <w:rPr>
                <w:rFonts w:ascii="Times New Roman" w:hAnsi="Times New Roman"/>
                <w:i/>
                <w:iCs/>
                <w:color w:val="0000FF"/>
                <w:szCs w:val="21"/>
              </w:rPr>
            </w:pPr>
            <w:r>
              <w:rPr>
                <w:rFonts w:hint="eastAsia" w:ascii="Times New Roman" w:hAnsi="Times New Roman"/>
                <w:i/>
                <w:iCs/>
                <w:color w:val="0000FF"/>
                <w:szCs w:val="21"/>
              </w:rPr>
              <w:t>（参考示例：</w:t>
            </w:r>
          </w:p>
          <w:p>
            <w:pPr>
              <w:rPr>
                <w:rFonts w:ascii="Times New Roman" w:hAnsi="Times New Roman"/>
                <w:i/>
                <w:iCs/>
                <w:color w:val="0000FF"/>
                <w:szCs w:val="21"/>
              </w:rPr>
            </w:pPr>
            <w:r>
              <w:rPr>
                <w:rFonts w:ascii="Times New Roman" w:hAnsi="Times New Roman"/>
                <w:i/>
                <w:iCs/>
                <w:color w:val="0000FF"/>
                <w:szCs w:val="21"/>
              </w:rPr>
              <w:t>In this section it is expected to describe the different activities that will be conducted in</w:t>
            </w:r>
            <w:r>
              <w:rPr>
                <w:rFonts w:hint="eastAsia" w:ascii="Times New Roman" w:hAnsi="Times New Roman"/>
                <w:i/>
                <w:iCs/>
                <w:color w:val="0000FF"/>
                <w:szCs w:val="21"/>
              </w:rPr>
              <w:t xml:space="preserve"> </w:t>
            </w:r>
            <w:r>
              <w:rPr>
                <w:rFonts w:ascii="Times New Roman" w:hAnsi="Times New Roman"/>
                <w:i/>
                <w:iCs/>
                <w:color w:val="0000FF"/>
                <w:szCs w:val="21"/>
              </w:rPr>
              <w:t xml:space="preserve">post-market, including general and specific methods / procedures to conduct in relation to the product covered by the scope of PMCF, also the aim of each activity described and the rational for the appropriateness of the chosen general and specific methods to achieve those objectives as well as the known limitations of the planned activities such as for example incomplete follow up, missing data and so on. The timelines of those activities shall be also defined quarterly or at least yearly. </w:t>
            </w:r>
          </w:p>
          <w:p>
            <w:pPr>
              <w:rPr>
                <w:rFonts w:ascii="Times New Roman" w:hAnsi="Times New Roman"/>
                <w:i/>
                <w:iCs/>
                <w:color w:val="0000FF"/>
                <w:szCs w:val="21"/>
              </w:rPr>
            </w:pPr>
          </w:p>
          <w:p>
            <w:pPr>
              <w:rPr>
                <w:rFonts w:ascii="Times New Roman" w:hAnsi="Times New Roman"/>
                <w:i/>
                <w:iCs/>
                <w:color w:val="0000FF"/>
                <w:szCs w:val="21"/>
              </w:rPr>
            </w:pPr>
            <w:r>
              <w:rPr>
                <w:rFonts w:ascii="Times New Roman" w:hAnsi="Times New Roman"/>
                <w:i/>
                <w:iCs/>
                <w:color w:val="0000FF"/>
                <w:szCs w:val="21"/>
              </w:rPr>
              <w:t xml:space="preserve">A summary table of the different PMCF activities foreseen by the manufacturer is provided below: </w:t>
            </w:r>
          </w:p>
          <w:tbl>
            <w:tblPr>
              <w:tblStyle w:val="20"/>
              <w:tblpPr w:leftFromText="180" w:rightFromText="180" w:vertAnchor="text" w:horzAnchor="page" w:tblpX="299" w:tblpY="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854"/>
              <w:gridCol w:w="2162"/>
              <w:gridCol w:w="15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4" w:type="dxa"/>
                  <w:noWrap w:val="0"/>
                  <w:vAlign w:val="top"/>
                </w:tcPr>
                <w:p>
                  <w:pPr>
                    <w:rPr>
                      <w:rFonts w:ascii="Times New Roman" w:hAnsi="Times New Roman"/>
                      <w:i/>
                      <w:iCs/>
                      <w:color w:val="0000FF"/>
                      <w:szCs w:val="21"/>
                    </w:rPr>
                  </w:pPr>
                  <w:r>
                    <w:rPr>
                      <w:rFonts w:ascii="Times New Roman" w:hAnsi="Times New Roman"/>
                      <w:i/>
                      <w:iCs/>
                      <w:color w:val="0000FF"/>
                      <w:szCs w:val="21"/>
                    </w:rPr>
                    <w:t xml:space="preserve">Number </w:t>
                  </w:r>
                </w:p>
                <w:p>
                  <w:pPr>
                    <w:rPr>
                      <w:rFonts w:ascii="Times New Roman" w:hAnsi="Times New Roman"/>
                      <w:i/>
                      <w:iCs/>
                      <w:color w:val="0000FF"/>
                      <w:szCs w:val="21"/>
                    </w:rPr>
                  </w:pPr>
                  <w:r>
                    <w:rPr>
                      <w:rFonts w:ascii="Times New Roman" w:hAnsi="Times New Roman"/>
                      <w:i/>
                      <w:iCs/>
                      <w:color w:val="0000FF"/>
                      <w:szCs w:val="21"/>
                    </w:rPr>
                    <w:t xml:space="preserve">of </w:t>
                  </w:r>
                </w:p>
                <w:p>
                  <w:pPr>
                    <w:rPr>
                      <w:rFonts w:ascii="Times New Roman" w:hAnsi="Times New Roman"/>
                      <w:i/>
                      <w:iCs/>
                      <w:color w:val="0000FF"/>
                      <w:szCs w:val="21"/>
                    </w:rPr>
                  </w:pPr>
                  <w:r>
                    <w:rPr>
                      <w:rFonts w:ascii="Times New Roman" w:hAnsi="Times New Roman"/>
                      <w:i/>
                      <w:iCs/>
                      <w:color w:val="0000FF"/>
                      <w:szCs w:val="21"/>
                    </w:rPr>
                    <w:t xml:space="preserve">activity </w:t>
                  </w:r>
                </w:p>
                <w:p>
                  <w:pPr>
                    <w:rPr>
                      <w:rFonts w:ascii="Times New Roman" w:hAnsi="Times New Roman"/>
                      <w:i/>
                      <w:iCs/>
                      <w:color w:val="0000FF"/>
                      <w:szCs w:val="21"/>
                    </w:rPr>
                  </w:pPr>
                </w:p>
              </w:tc>
              <w:tc>
                <w:tcPr>
                  <w:tcW w:w="1854" w:type="dxa"/>
                  <w:noWrap w:val="0"/>
                  <w:vAlign w:val="top"/>
                </w:tcPr>
                <w:p>
                  <w:pPr>
                    <w:rPr>
                      <w:rFonts w:ascii="Times New Roman" w:hAnsi="Times New Roman"/>
                      <w:i/>
                      <w:iCs/>
                      <w:color w:val="0000FF"/>
                      <w:szCs w:val="21"/>
                    </w:rPr>
                  </w:pPr>
                  <w:r>
                    <w:rPr>
                      <w:rFonts w:ascii="Times New Roman" w:hAnsi="Times New Roman"/>
                      <w:i/>
                      <w:iCs/>
                      <w:color w:val="0000FF"/>
                      <w:szCs w:val="21"/>
                    </w:rPr>
                    <w:t xml:space="preserve">Description of activity </w:t>
                  </w:r>
                </w:p>
              </w:tc>
              <w:tc>
                <w:tcPr>
                  <w:tcW w:w="2162" w:type="dxa"/>
                  <w:noWrap w:val="0"/>
                  <w:vAlign w:val="top"/>
                </w:tcPr>
                <w:p>
                  <w:pPr>
                    <w:rPr>
                      <w:rFonts w:ascii="Times New Roman" w:hAnsi="Times New Roman"/>
                      <w:i/>
                      <w:iCs/>
                      <w:color w:val="0000FF"/>
                      <w:szCs w:val="21"/>
                    </w:rPr>
                  </w:pPr>
                  <w:r>
                    <w:rPr>
                      <w:rFonts w:ascii="Times New Roman" w:hAnsi="Times New Roman"/>
                      <w:i/>
                      <w:iCs/>
                      <w:color w:val="0000FF"/>
                      <w:szCs w:val="21"/>
                    </w:rPr>
                    <w:t xml:space="preserve">Aim of the activity </w:t>
                  </w:r>
                </w:p>
              </w:tc>
              <w:tc>
                <w:tcPr>
                  <w:tcW w:w="1550" w:type="dxa"/>
                  <w:noWrap w:val="0"/>
                  <w:vAlign w:val="top"/>
                </w:tcPr>
                <w:p>
                  <w:pPr>
                    <w:rPr>
                      <w:rFonts w:ascii="Times New Roman" w:hAnsi="Times New Roman"/>
                      <w:i/>
                      <w:iCs/>
                      <w:color w:val="0000FF"/>
                      <w:szCs w:val="21"/>
                    </w:rPr>
                  </w:pPr>
                  <w:r>
                    <w:rPr>
                      <w:rFonts w:ascii="Times New Roman" w:hAnsi="Times New Roman"/>
                      <w:i/>
                      <w:iCs/>
                      <w:color w:val="0000FF"/>
                      <w:szCs w:val="21"/>
                    </w:rPr>
                    <w:t xml:space="preserve">Rationale and known </w:t>
                  </w:r>
                </w:p>
                <w:p>
                  <w:pPr>
                    <w:rPr>
                      <w:rFonts w:ascii="Times New Roman" w:hAnsi="Times New Roman"/>
                      <w:i/>
                      <w:iCs/>
                      <w:color w:val="0000FF"/>
                      <w:szCs w:val="21"/>
                    </w:rPr>
                  </w:pPr>
                  <w:r>
                    <w:rPr>
                      <w:rFonts w:ascii="Times New Roman" w:hAnsi="Times New Roman"/>
                      <w:i/>
                      <w:iCs/>
                      <w:color w:val="0000FF"/>
                      <w:szCs w:val="21"/>
                    </w:rPr>
                    <w:t>limitations of the activity</w:t>
                  </w:r>
                </w:p>
              </w:tc>
              <w:tc>
                <w:tcPr>
                  <w:tcW w:w="1305" w:type="dxa"/>
                  <w:noWrap w:val="0"/>
                  <w:vAlign w:val="top"/>
                </w:tcPr>
                <w:p>
                  <w:pPr>
                    <w:rPr>
                      <w:rFonts w:ascii="Times New Roman" w:hAnsi="Times New Roman"/>
                      <w:i/>
                      <w:iCs/>
                      <w:color w:val="0000FF"/>
                      <w:szCs w:val="21"/>
                    </w:rPr>
                  </w:pPr>
                  <w:r>
                    <w:rPr>
                      <w:rFonts w:ascii="Times New Roman" w:hAnsi="Times New Roman"/>
                      <w:i/>
                      <w:iCs/>
                      <w:color w:val="0000FF"/>
                      <w:szCs w:val="21"/>
                    </w:rPr>
                    <w:t xml:space="preserve">Timelines of the activity </w:t>
                  </w:r>
                </w:p>
                <w:p>
                  <w:pPr>
                    <w:pStyle w:val="2"/>
                    <w:jc w:val="both"/>
                    <w:rPr>
                      <w:rFonts w:hint="default" w:ascii="Times New Roman" w:hAnsi="Times New Roman"/>
                      <w:i/>
                      <w:iCs/>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1</w:t>
                  </w:r>
                </w:p>
              </w:tc>
              <w:tc>
                <w:tcPr>
                  <w:tcW w:w="1854"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（参考示例：Adverse event collection）</w:t>
                  </w:r>
                </w:p>
                <w:p>
                  <w:pPr>
                    <w:widowControl/>
                    <w:rPr>
                      <w:rFonts w:ascii="Times New Roman" w:hAnsi="Times New Roman" w:eastAsia="CIDFont"/>
                      <w:i/>
                      <w:iCs/>
                      <w:color w:val="0000FF"/>
                      <w:kern w:val="0"/>
                      <w:szCs w:val="21"/>
                      <w:lang w:bidi="ar"/>
                    </w:rPr>
                  </w:pPr>
                </w:p>
              </w:tc>
              <w:tc>
                <w:tcPr>
                  <w:tcW w:w="2162" w:type="dxa"/>
                  <w:noWrap w:val="0"/>
                  <w:vAlign w:val="top"/>
                </w:tcPr>
                <w:p>
                  <w:pPr>
                    <w:widowControl/>
                    <w:rPr>
                      <w:rFonts w:hint="eastAsia" w:ascii="Times New Roman" w:hAnsi="Times New Roman" w:eastAsia="CIDFont"/>
                      <w:i/>
                      <w:iCs/>
                      <w:color w:val="0000FF"/>
                      <w:kern w:val="0"/>
                      <w:szCs w:val="21"/>
                      <w:lang w:bidi="ar"/>
                    </w:rPr>
                  </w:pPr>
                  <w:bookmarkStart w:id="33" w:name="OLE_LINK15"/>
                  <w:r>
                    <w:rPr>
                      <w:rFonts w:hint="eastAsia" w:ascii="Times New Roman" w:hAnsi="Times New Roman" w:eastAsia="CIDFont"/>
                      <w:i/>
                      <w:iCs/>
                      <w:color w:val="0000FF"/>
                      <w:kern w:val="0"/>
                      <w:szCs w:val="21"/>
                      <w:lang w:bidi="ar"/>
                    </w:rPr>
                    <w:t>{对PMCF的活动目的进行描述}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（参考示例：Identify  device problems  in adverse events）</w:t>
                  </w:r>
                </w:p>
                <w:bookmarkEnd w:id="33"/>
                <w:p>
                  <w:pPr>
                    <w:pStyle w:val="2"/>
                    <w:jc w:val="both"/>
                    <w:rPr>
                      <w:rFonts w:ascii="Times New Roman" w:hAnsi="Times New Roman" w:eastAsia="CIDFont"/>
                      <w:i/>
                      <w:iCs/>
                      <w:color w:val="0000FF"/>
                      <w:kern w:val="0"/>
                      <w:sz w:val="21"/>
                      <w:szCs w:val="21"/>
                      <w:lang w:bidi="ar"/>
                    </w:rPr>
                  </w:pPr>
                </w:p>
                <w:p>
                  <w:pPr>
                    <w:pStyle w:val="2"/>
                    <w:jc w:val="both"/>
                    <w:rPr>
                      <w:rFonts w:hint="default"/>
                      <w:i/>
                      <w:iCs/>
                      <w:color w:val="0000FF"/>
                    </w:rPr>
                  </w:pPr>
                </w:p>
              </w:tc>
              <w:tc>
                <w:tcPr>
                  <w:tcW w:w="1550" w:type="dxa"/>
                  <w:noWrap w:val="0"/>
                  <w:vAlign w:val="top"/>
                </w:tcPr>
                <w:p>
                  <w:pPr>
                    <w:widowControl/>
                    <w:rPr>
                      <w:rFonts w:hint="eastAsia" w:ascii="Times New Roman" w:hAnsi="Times New Roman" w:eastAsia="CIDFont"/>
                      <w:i/>
                      <w:iCs/>
                      <w:color w:val="0000FF"/>
                      <w:kern w:val="0"/>
                      <w:szCs w:val="21"/>
                      <w:lang w:bidi="ar"/>
                    </w:rPr>
                  </w:pPr>
                  <w:bookmarkStart w:id="34" w:name="OLE_LINK17"/>
                  <w:r>
                    <w:rPr>
                      <w:rFonts w:hint="eastAsia" w:ascii="Times New Roman" w:hAnsi="Times New Roman" w:eastAsia="CIDFont"/>
                      <w:i/>
                      <w:iCs/>
                      <w:color w:val="0000FF"/>
                      <w:kern w:val="0"/>
                      <w:szCs w:val="21"/>
                      <w:lang w:bidi="ar"/>
                    </w:rPr>
                    <w:t>{对PMCF的活动基本原理和限制和进行描述}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（参考示例：Conduct risk analysis and risk management to ensure equipment safety and effectiveness）</w:t>
                  </w:r>
                </w:p>
                <w:p>
                  <w:pPr>
                    <w:rPr>
                      <w:rFonts w:hint="eastAsia" w:ascii="Times New Roman" w:hAnsi="Times New Roman" w:eastAsia="CIDFont"/>
                      <w:i/>
                      <w:iCs/>
                      <w:color w:val="0000FF"/>
                      <w:kern w:val="0"/>
                      <w:szCs w:val="21"/>
                      <w:lang w:bidi="ar"/>
                    </w:rPr>
                  </w:pPr>
                </w:p>
                <w:bookmarkEnd w:id="34"/>
                <w:p>
                  <w:pPr>
                    <w:rPr>
                      <w:i/>
                      <w:iCs/>
                      <w:color w:val="0000FF"/>
                      <w:sz w:val="18"/>
                      <w:szCs w:val="18"/>
                    </w:rPr>
                  </w:pPr>
                </w:p>
              </w:tc>
              <w:tc>
                <w:tcPr>
                  <w:tcW w:w="1305" w:type="dxa"/>
                  <w:noWrap w:val="0"/>
                  <w:vAlign w:val="top"/>
                </w:tcPr>
                <w:p>
                  <w:pPr>
                    <w:widowControl/>
                    <w:rPr>
                      <w:rFonts w:hint="eastAsia" w:ascii="Times New Roman" w:hAnsi="Times New Roman" w:eastAsia="CIDFont"/>
                      <w:i/>
                      <w:iCs/>
                      <w:color w:val="0000FF"/>
                      <w:kern w:val="0"/>
                      <w:szCs w:val="21"/>
                      <w:lang w:bidi="ar"/>
                    </w:rPr>
                  </w:pPr>
                  <w:bookmarkStart w:id="35" w:name="OLE_LINK19"/>
                  <w:r>
                    <w:rPr>
                      <w:rFonts w:hint="eastAsia" w:ascii="Times New Roman" w:hAnsi="Times New Roman" w:eastAsia="CIDFont"/>
                      <w:i/>
                      <w:iCs/>
                      <w:color w:val="0000FF"/>
                      <w:kern w:val="0"/>
                      <w:szCs w:val="21"/>
                      <w:lang w:bidi="ar"/>
                    </w:rPr>
                    <w:t>{活动的时间表进行描述}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（参考示例：According to the frequency specified in the SOP of quality system document）</w:t>
                  </w:r>
                </w:p>
                <w:p>
                  <w:pPr>
                    <w:rPr>
                      <w:rFonts w:hint="eastAsia" w:ascii="Times New Roman" w:hAnsi="Times New Roman" w:eastAsia="CIDFont"/>
                      <w:i/>
                      <w:iCs/>
                      <w:color w:val="0000FF"/>
                      <w:kern w:val="0"/>
                      <w:szCs w:val="21"/>
                      <w:lang w:bidi="ar"/>
                    </w:rPr>
                  </w:pPr>
                </w:p>
                <w:bookmarkEnd w:id="35"/>
                <w:p>
                  <w:pPr>
                    <w:rPr>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4" w:type="dxa"/>
                  <w:noWrap w:val="0"/>
                  <w:vAlign w:val="top"/>
                </w:tcPr>
                <w:p>
                  <w:pPr>
                    <w:rPr>
                      <w:i/>
                      <w:iCs/>
                      <w:color w:val="0000FF"/>
                      <w:sz w:val="18"/>
                      <w:szCs w:val="18"/>
                    </w:rPr>
                  </w:pPr>
                  <w:r>
                    <w:rPr>
                      <w:rFonts w:hint="eastAsia"/>
                      <w:i/>
                      <w:iCs/>
                      <w:color w:val="0000FF"/>
                      <w:sz w:val="18"/>
                      <w:szCs w:val="18"/>
                    </w:rPr>
                    <w:t>2</w:t>
                  </w:r>
                </w:p>
              </w:tc>
              <w:tc>
                <w:tcPr>
                  <w:tcW w:w="1854"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（参考示例：customer complaints and warranty claims）</w:t>
                  </w:r>
                </w:p>
                <w:p>
                  <w:pPr>
                    <w:rPr>
                      <w:rFonts w:hint="eastAsia" w:ascii="Times New Roman" w:hAnsi="Times New Roman" w:eastAsia="CIDFont"/>
                      <w:i/>
                      <w:iCs/>
                      <w:color w:val="0000FF"/>
                      <w:kern w:val="0"/>
                      <w:szCs w:val="21"/>
                      <w:lang w:bidi="ar"/>
                    </w:rPr>
                  </w:pPr>
                </w:p>
                <w:p>
                  <w:pPr>
                    <w:rPr>
                      <w:rFonts w:ascii="Times New Roman" w:hAnsi="Times New Roman" w:eastAsia="CIDFont"/>
                      <w:i/>
                      <w:iCs/>
                      <w:color w:val="0000FF"/>
                      <w:kern w:val="0"/>
                      <w:szCs w:val="21"/>
                      <w:lang w:bidi="ar"/>
                    </w:rPr>
                  </w:pPr>
                </w:p>
              </w:tc>
              <w:tc>
                <w:tcPr>
                  <w:tcW w:w="2162"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{对PMCF的活动目的进行描述}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（参考示例：Identify device problems in customer complaints）</w:t>
                  </w:r>
                </w:p>
                <w:p>
                  <w:pPr>
                    <w:pStyle w:val="2"/>
                    <w:jc w:val="both"/>
                    <w:rPr>
                      <w:rFonts w:ascii="Times New Roman" w:hAnsi="Times New Roman" w:eastAsia="CIDFont"/>
                      <w:i/>
                      <w:iCs/>
                      <w:color w:val="0000FF"/>
                      <w:kern w:val="0"/>
                      <w:sz w:val="21"/>
                      <w:szCs w:val="21"/>
                      <w:lang w:bidi="ar"/>
                    </w:rPr>
                  </w:pPr>
                </w:p>
                <w:p>
                  <w:pPr>
                    <w:pStyle w:val="2"/>
                    <w:jc w:val="both"/>
                    <w:rPr>
                      <w:rFonts w:hint="default" w:ascii="Times New Roman" w:hAnsi="Times New Roman" w:eastAsia="CIDFont"/>
                      <w:i/>
                      <w:iCs/>
                      <w:color w:val="0000FF"/>
                      <w:kern w:val="0"/>
                      <w:sz w:val="21"/>
                      <w:szCs w:val="21"/>
                      <w:lang w:bidi="ar"/>
                    </w:rPr>
                  </w:pPr>
                </w:p>
              </w:tc>
              <w:tc>
                <w:tcPr>
                  <w:tcW w:w="1550"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{对PMCF的活动基本原理和限制和进行描述}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（参考示例：Conduct risk analysis and risk management to ensure equipment safety and effectiveness）</w:t>
                  </w:r>
                </w:p>
                <w:p>
                  <w:pPr>
                    <w:rPr>
                      <w:rFonts w:hint="eastAsia" w:ascii="Times New Roman" w:hAnsi="Times New Roman" w:eastAsia="CIDFont"/>
                      <w:i/>
                      <w:iCs/>
                      <w:color w:val="0000FF"/>
                      <w:kern w:val="0"/>
                      <w:szCs w:val="21"/>
                      <w:lang w:bidi="ar"/>
                    </w:rPr>
                  </w:pPr>
                </w:p>
                <w:p>
                  <w:pPr>
                    <w:rPr>
                      <w:i/>
                      <w:iCs/>
                      <w:color w:val="0000FF"/>
                      <w:sz w:val="18"/>
                      <w:szCs w:val="18"/>
                    </w:rPr>
                  </w:pPr>
                </w:p>
              </w:tc>
              <w:tc>
                <w:tcPr>
                  <w:tcW w:w="1305"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{活动的时间表进行描述}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（参考示例：According to the frequency specified in the SOP of quality system document）</w:t>
                  </w:r>
                </w:p>
                <w:p>
                  <w:pPr>
                    <w:rPr>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i/>
                      <w:iCs/>
                      <w:color w:val="0000FF"/>
                      <w:sz w:val="18"/>
                      <w:szCs w:val="18"/>
                    </w:rPr>
                  </w:pPr>
                  <w:r>
                    <w:rPr>
                      <w:rFonts w:hint="eastAsia"/>
                      <w:i/>
                      <w:iCs/>
                      <w:color w:val="0000FF"/>
                      <w:sz w:val="18"/>
                      <w:szCs w:val="18"/>
                    </w:rPr>
                    <w:t>3</w:t>
                  </w:r>
                </w:p>
              </w:tc>
              <w:tc>
                <w:tcPr>
                  <w:tcW w:w="1854"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（参考示例：User feed-back other than complaints）</w:t>
                  </w:r>
                </w:p>
                <w:p>
                  <w:pPr>
                    <w:rPr>
                      <w:rFonts w:hint="eastAsia" w:ascii="Times New Roman" w:hAnsi="Times New Roman"/>
                      <w:i/>
                      <w:iCs/>
                      <w:color w:val="0000FF"/>
                      <w:szCs w:val="21"/>
                    </w:rPr>
                  </w:pPr>
                </w:p>
                <w:p>
                  <w:pPr>
                    <w:rPr>
                      <w:i/>
                      <w:iCs/>
                      <w:color w:val="0000FF"/>
                      <w:sz w:val="18"/>
                      <w:szCs w:val="18"/>
                    </w:rPr>
                  </w:pPr>
                </w:p>
              </w:tc>
              <w:tc>
                <w:tcPr>
                  <w:tcW w:w="2162"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{对PMCF的活动目的进行描述}</w:t>
                  </w:r>
                </w:p>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（参考示例：Identify device problems in user feed-back ）</w:t>
                  </w:r>
                </w:p>
                <w:p>
                  <w:pPr>
                    <w:rPr>
                      <w:i/>
                      <w:iCs/>
                      <w:color w:val="0000FF"/>
                      <w:sz w:val="18"/>
                      <w:szCs w:val="18"/>
                    </w:rPr>
                  </w:pPr>
                  <w:r>
                    <w:rPr>
                      <w:rFonts w:hint="eastAsia" w:ascii="Times New Roman" w:hAnsi="Times New Roman" w:eastAsia="CIDFont"/>
                      <w:i/>
                      <w:iCs/>
                      <w:color w:val="0000FF"/>
                      <w:kern w:val="0"/>
                      <w:szCs w:val="21"/>
                      <w:lang w:bidi="ar"/>
                    </w:rPr>
                    <w:t xml:space="preserve"> </w:t>
                  </w:r>
                </w:p>
              </w:tc>
              <w:tc>
                <w:tcPr>
                  <w:tcW w:w="1550"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{对PMCF的活动基本原理和限制和进行描述}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（参考示例：Conduct risk analysis and risk management to ensure equipment safety and effectiveness）</w:t>
                  </w:r>
                </w:p>
                <w:p>
                  <w:pPr>
                    <w:rPr>
                      <w:rFonts w:hint="eastAsia" w:ascii="Times New Roman" w:hAnsi="Times New Roman" w:eastAsia="CIDFont"/>
                      <w:i/>
                      <w:iCs/>
                      <w:color w:val="0000FF"/>
                      <w:kern w:val="0"/>
                      <w:szCs w:val="21"/>
                      <w:lang w:bidi="ar"/>
                    </w:rPr>
                  </w:pPr>
                </w:p>
                <w:p>
                  <w:pPr>
                    <w:rPr>
                      <w:i/>
                      <w:iCs/>
                      <w:color w:val="0000FF"/>
                      <w:sz w:val="18"/>
                      <w:szCs w:val="18"/>
                    </w:rPr>
                  </w:pPr>
                </w:p>
              </w:tc>
              <w:tc>
                <w:tcPr>
                  <w:tcW w:w="1305"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{活动的时间表进行描述}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（参考示例：According to the frequency specified in the SOP of quality system document）</w:t>
                  </w:r>
                </w:p>
                <w:p>
                  <w:pPr>
                    <w:rPr>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i/>
                      <w:iCs/>
                      <w:color w:val="0000FF"/>
                      <w:sz w:val="18"/>
                      <w:szCs w:val="18"/>
                    </w:rPr>
                  </w:pPr>
                  <w:r>
                    <w:rPr>
                      <w:rFonts w:hint="eastAsia"/>
                      <w:i/>
                      <w:iCs/>
                      <w:color w:val="0000FF"/>
                      <w:sz w:val="18"/>
                      <w:szCs w:val="18"/>
                    </w:rPr>
                    <w:t>4</w:t>
                  </w:r>
                </w:p>
              </w:tc>
              <w:tc>
                <w:tcPr>
                  <w:tcW w:w="1854" w:type="dxa"/>
                  <w:noWrap w:val="0"/>
                  <w:vAlign w:val="top"/>
                </w:tcPr>
                <w:p>
                  <w:pPr>
                    <w:widowControl/>
                    <w:rPr>
                      <w:rFonts w:hint="eastAsia" w:ascii="Times New Roman" w:hAnsi="Times New Roman" w:eastAsia="CIDFont"/>
                      <w:i/>
                      <w:iCs/>
                      <w:color w:val="0000FF"/>
                      <w:kern w:val="0"/>
                      <w:szCs w:val="21"/>
                      <w:lang w:bidi="ar"/>
                    </w:rPr>
                  </w:pPr>
                  <w:bookmarkStart w:id="36" w:name="OLE_LINK16"/>
                  <w:r>
                    <w:rPr>
                      <w:rFonts w:hint="eastAsia" w:ascii="Times New Roman" w:hAnsi="Times New Roman" w:eastAsia="CIDFont"/>
                      <w:i/>
                      <w:iCs/>
                      <w:color w:val="0000FF"/>
                      <w:kern w:val="0"/>
                      <w:szCs w:val="21"/>
                      <w:lang w:bidi="ar"/>
                    </w:rPr>
                    <w:t>{对PMCF的活动进行描述}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（参考示例：literature reviews）</w:t>
                  </w:r>
                </w:p>
                <w:p>
                  <w:pPr>
                    <w:rPr>
                      <w:rFonts w:ascii="Times New Roman" w:hAnsi="Times New Roman"/>
                      <w:i/>
                      <w:iCs/>
                      <w:color w:val="0000FF"/>
                      <w:szCs w:val="21"/>
                    </w:rPr>
                  </w:pPr>
                </w:p>
                <w:bookmarkEnd w:id="36"/>
                <w:p>
                  <w:pPr>
                    <w:rPr>
                      <w:i/>
                      <w:iCs/>
                      <w:color w:val="0000FF"/>
                      <w:sz w:val="18"/>
                      <w:szCs w:val="18"/>
                    </w:rPr>
                  </w:pPr>
                </w:p>
              </w:tc>
              <w:tc>
                <w:tcPr>
                  <w:tcW w:w="2162"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{对PMCF的活动目的进行描述}</w:t>
                  </w:r>
                </w:p>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（参考示例：Identify device problems in literature reviews ）</w:t>
                  </w:r>
                </w:p>
                <w:p>
                  <w:pPr>
                    <w:rPr>
                      <w:rFonts w:hint="eastAsia" w:ascii="Times New Roman" w:hAnsi="Times New Roman" w:eastAsia="CIDFont"/>
                      <w:i/>
                      <w:iCs/>
                      <w:color w:val="0000FF"/>
                      <w:kern w:val="0"/>
                      <w:szCs w:val="21"/>
                      <w:lang w:bidi="ar"/>
                    </w:rPr>
                  </w:pPr>
                </w:p>
                <w:p>
                  <w:pPr>
                    <w:rPr>
                      <w:i/>
                      <w:iCs/>
                      <w:color w:val="0000FF"/>
                      <w:sz w:val="18"/>
                      <w:szCs w:val="18"/>
                    </w:rPr>
                  </w:pPr>
                </w:p>
              </w:tc>
              <w:tc>
                <w:tcPr>
                  <w:tcW w:w="1550"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{对PMCF的活动基本原理和限制和进行描述}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（参考示例：Conduct risk analysis and risk management to ensure equipment safety and effectiveness）</w:t>
                  </w:r>
                </w:p>
                <w:p>
                  <w:pPr>
                    <w:rPr>
                      <w:rFonts w:hint="eastAsia" w:ascii="Times New Roman" w:hAnsi="Times New Roman" w:eastAsia="CIDFont"/>
                      <w:i/>
                      <w:iCs/>
                      <w:color w:val="0000FF"/>
                      <w:kern w:val="0"/>
                      <w:szCs w:val="21"/>
                      <w:lang w:bidi="ar"/>
                    </w:rPr>
                  </w:pPr>
                </w:p>
                <w:p>
                  <w:pPr>
                    <w:rPr>
                      <w:i/>
                      <w:iCs/>
                      <w:color w:val="0000FF"/>
                      <w:sz w:val="18"/>
                      <w:szCs w:val="18"/>
                    </w:rPr>
                  </w:pPr>
                </w:p>
              </w:tc>
              <w:tc>
                <w:tcPr>
                  <w:tcW w:w="1305" w:type="dxa"/>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{活动的时间表进行描述}</w:t>
                  </w:r>
                </w:p>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（参考示例：According to the frequency specified in the SOP of quality system document）</w:t>
                  </w:r>
                </w:p>
                <w:p>
                  <w:pPr>
                    <w:rPr>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i/>
                      <w:iCs/>
                      <w:color w:val="0000FF"/>
                      <w:sz w:val="18"/>
                      <w:szCs w:val="18"/>
                    </w:rPr>
                  </w:pPr>
                  <w:r>
                    <w:rPr>
                      <w:rFonts w:hint="eastAsia"/>
                      <w:i/>
                      <w:iCs/>
                      <w:color w:val="0000FF"/>
                      <w:sz w:val="18"/>
                      <w:szCs w:val="18"/>
                    </w:rPr>
                    <w:t>****</w:t>
                  </w:r>
                </w:p>
              </w:tc>
              <w:tc>
                <w:tcPr>
                  <w:tcW w:w="1854" w:type="dxa"/>
                  <w:noWrap w:val="0"/>
                  <w:vAlign w:val="top"/>
                </w:tcPr>
                <w:p>
                  <w:pPr>
                    <w:rPr>
                      <w:rFonts w:ascii="Times New Roman" w:hAnsi="Times New Roman"/>
                      <w:i/>
                      <w:iCs/>
                      <w:color w:val="0000FF"/>
                      <w:szCs w:val="21"/>
                    </w:rPr>
                  </w:pPr>
                  <w:r>
                    <w:rPr>
                      <w:rFonts w:hint="eastAsia" w:ascii="Times New Roman" w:hAnsi="Times New Roman"/>
                      <w:i/>
                      <w:iCs/>
                      <w:color w:val="0000FF"/>
                      <w:szCs w:val="21"/>
                    </w:rPr>
                    <w:t>****</w:t>
                  </w:r>
                </w:p>
              </w:tc>
              <w:tc>
                <w:tcPr>
                  <w:tcW w:w="2162" w:type="dxa"/>
                  <w:noWrap w:val="0"/>
                  <w:vAlign w:val="top"/>
                </w:tcPr>
                <w:p>
                  <w:pPr>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w:t>
                  </w:r>
                </w:p>
              </w:tc>
              <w:tc>
                <w:tcPr>
                  <w:tcW w:w="1550" w:type="dxa"/>
                  <w:noWrap w:val="0"/>
                  <w:vAlign w:val="top"/>
                </w:tcPr>
                <w:p>
                  <w:pPr>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w:t>
                  </w:r>
                </w:p>
              </w:tc>
              <w:tc>
                <w:tcPr>
                  <w:tcW w:w="1305" w:type="dxa"/>
                  <w:noWrap w:val="0"/>
                  <w:vAlign w:val="top"/>
                </w:tcPr>
                <w:p>
                  <w:pPr>
                    <w:rPr>
                      <w:i/>
                      <w:iCs/>
                      <w:color w:val="0000FF"/>
                      <w:sz w:val="18"/>
                      <w:szCs w:val="18"/>
                    </w:rPr>
                  </w:pPr>
                  <w:r>
                    <w:rPr>
                      <w:rFonts w:hint="eastAsia"/>
                      <w:i/>
                      <w:iCs/>
                      <w:color w:val="0000FF"/>
                      <w:sz w:val="18"/>
                      <w:szCs w:val="18"/>
                    </w:rPr>
                    <w:t>****</w:t>
                  </w:r>
                </w:p>
              </w:tc>
            </w:tr>
          </w:tbl>
          <w:p>
            <w:pPr>
              <w:pStyle w:val="2"/>
              <w:jc w:val="both"/>
              <w:rPr>
                <w:rFonts w:hint="default" w:ascii="Times New Roman" w:hAnsi="Times New Roman" w:eastAsia="CIDFont"/>
                <w:kern w:val="0"/>
                <w:sz w:val="18"/>
                <w:szCs w:val="18"/>
                <w:lang w:bidi="ar"/>
              </w:rPr>
            </w:pPr>
          </w:p>
        </w:tc>
      </w:tr>
    </w:tbl>
    <w:p>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pStyle w:val="2"/>
              <w:jc w:val="both"/>
              <w:rPr>
                <w:rFonts w:hint="default" w:ascii="Times New Roman" w:hAnsi="Times New Roman" w:eastAsia="CIDFont"/>
                <w:b/>
                <w:kern w:val="0"/>
                <w:sz w:val="21"/>
                <w:szCs w:val="21"/>
                <w:lang w:bidi="ar"/>
              </w:rPr>
            </w:pPr>
            <w:r>
              <w:rPr>
                <w:rFonts w:hint="default" w:ascii="Times New Roman" w:hAnsi="Times New Roman" w:eastAsia="CIDFont"/>
                <w:b/>
                <w:kern w:val="0"/>
                <w:sz w:val="21"/>
                <w:szCs w:val="21"/>
                <w:lang w:bidi="ar"/>
              </w:rPr>
              <w:t xml:space="preserve">Section D. Reference to the relevant parts of the technical documentation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{对PMCF过程中参考的技术文档进行描述}</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（参考示例：In this section the manufacturer is required to include references to the relevant information from the clinical evaluation report and from the risk management file, which need to be analysed, followed up, and evaluated in this plan. As an alternative, the manufacturer is required to state that there is no relevant information from the clinical evaluation report and/or from the risk management file to be considered in this plan.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Clinical Evaluation Report (date and version)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Relevant information to be further analysed and monitored: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Clinical Evaluation Report（V1.0）</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-Please refer to***Clinical Evaluation Report</w:t>
            </w:r>
          </w:p>
          <w:p>
            <w:pPr>
              <w:pStyle w:val="2"/>
              <w:jc w:val="both"/>
              <w:rPr>
                <w:rFonts w:ascii="Times New Roman" w:hAnsi="Times New Roman" w:eastAsia="CIDFont"/>
                <w:i/>
                <w:iCs/>
                <w:color w:val="0000FF"/>
                <w:kern w:val="0"/>
                <w:sz w:val="21"/>
                <w:szCs w:val="21"/>
                <w:lang w:bidi="ar"/>
              </w:rPr>
            </w:pP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Risk Management File (date and version)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Relevant information to be further analysed and monitored: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 Risk Management File (V1.0) </w:t>
            </w: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Please refer to *** Risk Analysis Report and **** Risk Evaluation Report.</w:t>
            </w:r>
          </w:p>
          <w:p>
            <w:pPr>
              <w:pStyle w:val="2"/>
              <w:jc w:val="both"/>
              <w:rPr>
                <w:rFonts w:ascii="Times New Roman" w:hAnsi="Times New Roman" w:eastAsia="CIDFont"/>
                <w:i/>
                <w:iCs/>
                <w:color w:val="0000FF"/>
                <w:kern w:val="0"/>
                <w:sz w:val="21"/>
                <w:szCs w:val="21"/>
                <w:lang w:bidi="ar"/>
              </w:rPr>
            </w:pPr>
          </w:p>
          <w:p>
            <w:pPr>
              <w:pStyle w:val="2"/>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No relevant information from the clinical evaluation report to be considered in this plan </w:t>
            </w:r>
          </w:p>
          <w:p>
            <w:pPr>
              <w:pStyle w:val="2"/>
              <w:jc w:val="both"/>
              <w:rPr>
                <w:rFonts w:ascii="Times New Roman" w:hAnsi="Times New Roman" w:eastAsia="CIDFont"/>
                <w:i/>
                <w:iCs/>
                <w:color w:val="0000FF"/>
                <w:kern w:val="0"/>
                <w:sz w:val="21"/>
                <w:szCs w:val="21"/>
                <w:lang w:bidi="ar"/>
              </w:rPr>
            </w:pPr>
          </w:p>
          <w:p>
            <w:pPr>
              <w:pStyle w:val="2"/>
              <w:jc w:val="both"/>
              <w:rPr>
                <w:rFonts w:hint="default"/>
              </w:rPr>
            </w:pPr>
            <w:r>
              <w:rPr>
                <w:rFonts w:ascii="Times New Roman" w:hAnsi="Times New Roman" w:eastAsia="CIDFont"/>
                <w:i/>
                <w:iCs/>
                <w:color w:val="0000FF"/>
                <w:kern w:val="0"/>
                <w:sz w:val="21"/>
                <w:szCs w:val="21"/>
                <w:lang w:bidi="ar"/>
              </w:rPr>
              <w:t xml:space="preserve"> No relevant information from the risk management file to be considered in this plan ）</w:t>
            </w:r>
          </w:p>
          <w:p>
            <w:pPr>
              <w:pStyle w:val="2"/>
              <w:jc w:val="both"/>
              <w:rPr>
                <w:rFonts w:hint="default" w:ascii="Times New Roman" w:hAnsi="Times New Roman" w:eastAsia="CIDFont"/>
                <w:kern w:val="0"/>
                <w:sz w:val="21"/>
                <w:szCs w:val="21"/>
                <w:lang w:bidi="ar"/>
              </w:rPr>
            </w:pPr>
          </w:p>
        </w:tc>
      </w:tr>
    </w:tbl>
    <w:p>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pStyle w:val="2"/>
              <w:jc w:val="both"/>
              <w:rPr>
                <w:rFonts w:hint="default" w:ascii="Times New Roman" w:hAnsi="Times New Roman" w:eastAsia="CIDFont"/>
                <w:b/>
                <w:kern w:val="0"/>
                <w:sz w:val="21"/>
                <w:szCs w:val="21"/>
                <w:lang w:bidi="ar"/>
              </w:rPr>
            </w:pPr>
            <w:r>
              <w:rPr>
                <w:rFonts w:hint="default" w:ascii="Times New Roman" w:hAnsi="Times New Roman" w:eastAsia="CIDFont"/>
                <w:b/>
                <w:kern w:val="0"/>
                <w:sz w:val="21"/>
                <w:szCs w:val="21"/>
                <w:lang w:bidi="ar"/>
              </w:rPr>
              <w:t xml:space="preserve">Section E. Evaluation of clinical data relating to equivalent or similar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hint="eastAsia"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{对等同或相似器械的临床数据进行评价}</w:t>
            </w:r>
          </w:p>
          <w:p>
            <w:pPr>
              <w:pStyle w:val="2"/>
              <w:jc w:val="both"/>
              <w:rPr>
                <w:rFonts w:ascii="Times New Roman" w:hAnsi="Times New Roman" w:eastAsia="CIDFont"/>
                <w:i/>
                <w:iCs/>
                <w:color w:val="0000FF"/>
                <w:kern w:val="0"/>
                <w:sz w:val="21"/>
                <w:szCs w:val="21"/>
                <w:lang w:bidi="ar"/>
              </w:rPr>
            </w:pPr>
          </w:p>
          <w:p>
            <w:pPr>
              <w:pStyle w:val="2"/>
              <w:spacing w:line="360" w:lineRule="auto"/>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（参考示例：The manufacturer shall gather in this section information regarding equivalent / similar devices for which clinical data will be further evaluated and presented in the PMCF report. </w:t>
            </w:r>
          </w:p>
          <w:p>
            <w:pPr>
              <w:pStyle w:val="2"/>
              <w:spacing w:line="360" w:lineRule="auto"/>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Please note that PMCF data intended to demonstrate continuing safety and performance should be sourced from the device under evaluation. </w:t>
            </w:r>
          </w:p>
          <w:p>
            <w:pPr>
              <w:pStyle w:val="2"/>
              <w:spacing w:line="360" w:lineRule="auto"/>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Data from equivalent or similar devices may be used, for example to update the information relating to the state of the art, to identify and further assess relevant safety outcomes etc. </w:t>
            </w:r>
          </w:p>
          <w:p>
            <w:pPr>
              <w:pStyle w:val="2"/>
              <w:spacing w:line="360" w:lineRule="auto"/>
              <w:jc w:val="both"/>
              <w:rPr>
                <w:rFonts w:ascii="Times New Roman" w:hAnsi="Times New Roman" w:eastAsia="CIDFont"/>
                <w:i/>
                <w:iCs/>
                <w:color w:val="0000FF"/>
                <w:kern w:val="0"/>
                <w:sz w:val="21"/>
                <w:szCs w:val="21"/>
                <w:lang w:bidi="ar"/>
              </w:rPr>
            </w:pPr>
            <w:r>
              <w:rPr>
                <w:rFonts w:ascii="Times New Roman" w:hAnsi="Times New Roman" w:eastAsia="CIDFont"/>
                <w:i/>
                <w:iCs/>
                <w:color w:val="0000FF"/>
                <w:kern w:val="0"/>
                <w:sz w:val="21"/>
                <w:szCs w:val="21"/>
                <w:lang w:bidi="ar"/>
              </w:rPr>
              <w:t xml:space="preserve">The selected devices shall be consistent throughout the technical documentation. Indicate whether the selected device is demonstrated to be equivalent or is a similar device. For each device listed, a clear reference to the pertinent parts of the CER can be made. </w:t>
            </w:r>
          </w:p>
          <w:p>
            <w:pPr>
              <w:pStyle w:val="2"/>
              <w:spacing w:line="360" w:lineRule="auto"/>
              <w:jc w:val="both"/>
              <w:rPr>
                <w:rFonts w:hint="default"/>
              </w:rPr>
            </w:pPr>
            <w:r>
              <w:rPr>
                <w:rFonts w:ascii="Times New Roman" w:hAnsi="Times New Roman" w:eastAsia="CIDFont"/>
                <w:i/>
                <w:iCs/>
                <w:color w:val="0000FF"/>
                <w:kern w:val="0"/>
                <w:sz w:val="21"/>
                <w:szCs w:val="21"/>
                <w:lang w:bidi="ar"/>
              </w:rPr>
              <w:t>The following items of each equivalent and/or similar devices would be at least provided, in a table format: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34"/>
              <w:gridCol w:w="1028"/>
              <w:gridCol w:w="1216"/>
              <w:gridCol w:w="1093"/>
              <w:gridCol w:w="113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Product name of equivalent / similar device </w:t>
                  </w:r>
                </w:p>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Intended purpose </w:t>
                  </w:r>
                </w:p>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Intended users</w:t>
                  </w:r>
                </w:p>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Intended patient population</w:t>
                  </w:r>
                </w:p>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Medical condition</w:t>
                  </w:r>
                </w:p>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rPr>
                      <w:rFonts w:ascii="Times New Roman" w:hAnsi="Times New Roman" w:eastAsia="CIDFont" w:cs="Times New Roman"/>
                      <w:color w:val="0000FF"/>
                      <w:kern w:val="0"/>
                      <w:szCs w:val="21"/>
                      <w:lang w:bidi="ar"/>
                    </w:rPr>
                  </w:pPr>
                  <w:bookmarkStart w:id="37" w:name="OLE_LINK6"/>
                  <w:r>
                    <w:rPr>
                      <w:rFonts w:ascii="Times New Roman" w:hAnsi="Times New Roman" w:eastAsia="CIDFont" w:cs="Times New Roman"/>
                      <w:color w:val="0000FF"/>
                      <w:kern w:val="0"/>
                      <w:szCs w:val="21"/>
                      <w:lang w:bidi="ar"/>
                    </w:rPr>
                    <w:t>Indication</w:t>
                  </w:r>
                </w:p>
                <w:bookmarkEnd w:id="37"/>
                <w:p>
                  <w:pPr>
                    <w:pStyle w:val="58"/>
                    <w:rPr>
                      <w:rFonts w:ascii="Times New Roman" w:hAnsi="Times New Roman" w:eastAsia="CIDFont" w:cs="Times New Roman"/>
                      <w:color w:val="0000FF"/>
                      <w:kern w:val="0"/>
                      <w:szCs w:val="21"/>
                      <w:lang w:bidi="ar"/>
                    </w:rPr>
                  </w:pPr>
                </w:p>
              </w:tc>
              <w:tc>
                <w:tcPr>
                  <w:tcW w:w="0" w:type="auto"/>
                  <w:noWrap w:val="0"/>
                  <w:vAlign w:val="top"/>
                </w:tcPr>
                <w:p>
                  <w:pPr>
                    <w:pStyle w:val="58"/>
                    <w:spacing w:before="8" w:line="223" w:lineRule="auto"/>
                    <w:ind w:left="102" w:right="114" w:firstLine="9"/>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Reference to clinical data evaluation in the CER (date, version and location in </w:t>
                  </w:r>
                </w:p>
                <w:p>
                  <w:pPr>
                    <w:pStyle w:val="58"/>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pPr>
                    <w:pStyle w:val="58"/>
                    <w:rPr>
                      <w:rFonts w:ascii="Times New Roman" w:hAnsi="Times New Roman" w:eastAsia="CIDFont" w:cs="Times New Roman"/>
                      <w:color w:val="0000FF"/>
                      <w:kern w:val="0"/>
                      <w:szCs w:val="21"/>
                      <w:lang w:bidi="ar"/>
                    </w:rPr>
                  </w:pPr>
                  <w:r>
                    <w:rPr>
                      <w:rFonts w:hint="eastAsia" w:ascii="Times New Roman" w:hAnsi="Times New Roman" w:eastAsia="CIDFont" w:cs="Times New Roman"/>
                      <w:i/>
                      <w:iCs/>
                      <w:color w:val="0000FF"/>
                      <w:kern w:val="0"/>
                      <w:szCs w:val="21"/>
                      <w:lang w:bidi="ar"/>
                    </w:rPr>
                    <w:t>{等同产品或相似产品名称}</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{预期目的}</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{目标用户}</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{预期患者人群}</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{产品医疗状况}</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{适应症}</w:t>
                  </w:r>
                </w:p>
              </w:tc>
              <w:tc>
                <w:tcPr>
                  <w:tcW w:w="0" w:type="auto"/>
                  <w:noWrap w:val="0"/>
                  <w:vAlign w:val="top"/>
                </w:tcPr>
                <w:p>
                  <w:pPr>
                    <w:pStyle w:val="58"/>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{参考临床评价报告中的临床数据}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pPr>
                    <w:pStyle w:val="58"/>
                    <w:rPr>
                      <w:rFonts w:ascii="Times New Roman" w:hAnsi="Times New Roman" w:eastAsia="CIDFont" w:cs="Times New Roman"/>
                      <w:i/>
                      <w:iCs/>
                      <w:color w:val="0000FF"/>
                      <w:kern w:val="0"/>
                      <w:szCs w:val="21"/>
                      <w:lang w:bidi="ar"/>
                    </w:rPr>
                  </w:pPr>
                  <w:bookmarkStart w:id="38" w:name="OLE_LINK7"/>
                  <w:r>
                    <w:rPr>
                      <w:rFonts w:hint="eastAsia" w:ascii="Times New Roman" w:hAnsi="Times New Roman" w:eastAsia="CIDFont" w:cs="Times New Roman"/>
                      <w:i/>
                      <w:iCs/>
                      <w:color w:val="0000FF"/>
                      <w:kern w:val="0"/>
                      <w:szCs w:val="21"/>
                      <w:lang w:bidi="ar"/>
                    </w:rPr>
                    <w:t>***</w:t>
                  </w:r>
                  <w:bookmarkEnd w:id="38"/>
                </w:p>
              </w:tc>
              <w:tc>
                <w:tcPr>
                  <w:tcW w:w="0" w:type="auto"/>
                  <w:noWrap w:val="0"/>
                  <w:vAlign w:val="top"/>
                </w:tcPr>
                <w:p>
                  <w:pPr>
                    <w:rPr>
                      <w:rFonts w:ascii="Times New Roman" w:hAnsi="Times New Roman" w:eastAsia="CIDFont"/>
                      <w:color w:val="0000FF"/>
                      <w:kern w:val="0"/>
                      <w:szCs w:val="21"/>
                      <w:lang w:bidi="ar"/>
                    </w:rPr>
                  </w:pPr>
                  <w:r>
                    <w:rPr>
                      <w:rFonts w:hint="eastAsia" w:ascii="Times New Roman" w:hAnsi="Times New Roman" w:eastAsia="CIDFont"/>
                      <w:i/>
                      <w:iCs/>
                      <w:color w:val="0000FF"/>
                      <w:kern w:val="0"/>
                      <w:szCs w:val="21"/>
                      <w:lang w:bidi="ar"/>
                    </w:rPr>
                    <w:t>***</w:t>
                  </w:r>
                </w:p>
              </w:tc>
              <w:tc>
                <w:tcPr>
                  <w:tcW w:w="0" w:type="auto"/>
                  <w:noWrap w:val="0"/>
                  <w:vAlign w:val="top"/>
                </w:tcPr>
                <w:p>
                  <w:pPr>
                    <w:rPr>
                      <w:rFonts w:hint="eastAsia" w:ascii="Times New Roman" w:hAnsi="Times New Roman"/>
                      <w:color w:val="0000FF"/>
                      <w:szCs w:val="21"/>
                    </w:rPr>
                  </w:pPr>
                  <w:r>
                    <w:rPr>
                      <w:rFonts w:hint="eastAsia" w:ascii="Times New Roman" w:hAnsi="Times New Roman" w:eastAsia="CIDFont"/>
                      <w:i/>
                      <w:iCs/>
                      <w:color w:val="0000FF"/>
                      <w:kern w:val="0"/>
                      <w:szCs w:val="21"/>
                      <w:lang w:bidi="ar"/>
                    </w:rPr>
                    <w:t>***</w:t>
                  </w:r>
                </w:p>
              </w:tc>
              <w:tc>
                <w:tcPr>
                  <w:tcW w:w="0" w:type="auto"/>
                  <w:noWrap w:val="0"/>
                  <w:vAlign w:val="top"/>
                </w:tcPr>
                <w:p>
                  <w:pPr>
                    <w:rPr>
                      <w:rFonts w:hint="eastAsia" w:ascii="Times New Roman" w:hAnsi="Times New Roman"/>
                      <w:color w:val="0000FF"/>
                      <w:szCs w:val="21"/>
                    </w:rPr>
                  </w:pPr>
                  <w:r>
                    <w:rPr>
                      <w:rFonts w:hint="eastAsia" w:ascii="Times New Roman" w:hAnsi="Times New Roman" w:eastAsia="CIDFont"/>
                      <w:i/>
                      <w:iCs/>
                      <w:color w:val="0000FF"/>
                      <w:kern w:val="0"/>
                      <w:szCs w:val="21"/>
                      <w:lang w:bidi="ar"/>
                    </w:rPr>
                    <w:t>***</w:t>
                  </w:r>
                </w:p>
              </w:tc>
              <w:tc>
                <w:tcPr>
                  <w:tcW w:w="0" w:type="auto"/>
                  <w:noWrap w:val="0"/>
                  <w:vAlign w:val="top"/>
                </w:tcPr>
                <w:p>
                  <w:pPr>
                    <w:rPr>
                      <w:rFonts w:hint="eastAsia" w:ascii="Times New Roman" w:hAnsi="Times New Roman"/>
                      <w:color w:val="0000FF"/>
                      <w:szCs w:val="21"/>
                    </w:rPr>
                  </w:pPr>
                  <w:r>
                    <w:rPr>
                      <w:rFonts w:hint="eastAsia" w:ascii="Times New Roman" w:hAnsi="Times New Roman" w:eastAsia="CIDFont"/>
                      <w:i/>
                      <w:iCs/>
                      <w:color w:val="0000FF"/>
                      <w:kern w:val="0"/>
                      <w:szCs w:val="21"/>
                      <w:lang w:bidi="ar"/>
                    </w:rPr>
                    <w:t>***</w:t>
                  </w:r>
                </w:p>
              </w:tc>
              <w:tc>
                <w:tcPr>
                  <w:tcW w:w="0" w:type="auto"/>
                  <w:noWrap w:val="0"/>
                  <w:vAlign w:val="top"/>
                </w:tcPr>
                <w:p>
                  <w:pPr>
                    <w:rPr>
                      <w:rFonts w:hint="eastAsia" w:ascii="Times New Roman" w:hAnsi="Times New Roman"/>
                      <w:color w:val="0000FF"/>
                      <w:szCs w:val="21"/>
                    </w:rPr>
                  </w:pPr>
                  <w:r>
                    <w:rPr>
                      <w:rFonts w:hint="eastAsia" w:ascii="Times New Roman" w:hAnsi="Times New Roman" w:eastAsia="CIDFont"/>
                      <w:i/>
                      <w:iCs/>
                      <w:color w:val="0000FF"/>
                      <w:kern w:val="0"/>
                      <w:szCs w:val="21"/>
                      <w:lang w:bidi="ar"/>
                    </w:rPr>
                    <w:t>***</w:t>
                  </w:r>
                </w:p>
              </w:tc>
              <w:tc>
                <w:tcPr>
                  <w:tcW w:w="0" w:type="auto"/>
                  <w:noWrap w:val="0"/>
                  <w:vAlign w:val="top"/>
                </w:tcPr>
                <w:p>
                  <w:pPr>
                    <w:rPr>
                      <w:rFonts w:hint="eastAsia" w:ascii="Times New Roman" w:hAnsi="Times New Roman"/>
                      <w:color w:val="0000FF"/>
                      <w:szCs w:val="21"/>
                    </w:rPr>
                  </w:pPr>
                  <w:r>
                    <w:rPr>
                      <w:rFonts w:hint="eastAsia" w:ascii="Times New Roman" w:hAnsi="Times New Roman" w:eastAsia="CIDFont"/>
                      <w:i/>
                      <w:iCs/>
                      <w:color w:val="0000FF"/>
                      <w:kern w:val="0"/>
                      <w:szCs w:val="21"/>
                      <w:lang w:bidi="ar"/>
                    </w:rPr>
                    <w:t>***</w:t>
                  </w:r>
                </w:p>
              </w:tc>
            </w:tr>
          </w:tbl>
          <w:p>
            <w:pPr>
              <w:pStyle w:val="2"/>
              <w:jc w:val="both"/>
              <w:rPr>
                <w:rFonts w:hint="default" w:ascii="Times New Roman" w:hAnsi="Times New Roman" w:eastAsia="CIDFont"/>
                <w:kern w:val="0"/>
                <w:sz w:val="18"/>
                <w:szCs w:val="18"/>
                <w:lang w:bidi="ar"/>
              </w:rPr>
            </w:pPr>
          </w:p>
          <w:p>
            <w:pPr>
              <w:pStyle w:val="2"/>
              <w:jc w:val="both"/>
              <w:rPr>
                <w:rFonts w:hint="default" w:ascii="Times New Roman" w:hAnsi="Times New Roman" w:eastAsia="CIDFont"/>
                <w:kern w:val="0"/>
                <w:sz w:val="18"/>
                <w:szCs w:val="18"/>
                <w:lang w:bidi="ar"/>
              </w:rPr>
            </w:pPr>
            <w:r>
              <w:rPr>
                <w:rFonts w:ascii="Times New Roman" w:hAnsi="Times New Roman" w:eastAsia="CIDFont"/>
                <w:i/>
                <w:iCs/>
                <w:color w:val="0000FF"/>
                <w:kern w:val="0"/>
                <w:sz w:val="18"/>
                <w:szCs w:val="18"/>
                <w:lang w:bidi="ar"/>
              </w:rPr>
              <w:t>）</w:t>
            </w:r>
          </w:p>
        </w:tc>
      </w:tr>
    </w:tbl>
    <w:p>
      <w:pPr>
        <w:pStyle w:val="2"/>
      </w:pPr>
    </w:p>
    <w:p>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widowControl/>
              <w:jc w:val="left"/>
            </w:pPr>
            <w:r>
              <w:rPr>
                <w:rFonts w:hint="eastAsia"/>
              </w:rPr>
              <w:t>S</w:t>
            </w:r>
            <w:r>
              <w:t xml:space="preserve">ection F. Reference to any applicable common specification(s), harmonized standard(s) or applicable guidance document(s) </w:t>
            </w:r>
          </w:p>
          <w:p>
            <w:pPr>
              <w:pStyle w:val="2"/>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58"/>
              <w:spacing w:line="360" w:lineRule="auto"/>
              <w:ind w:left="62"/>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{列出参考的通用规范、标准和指南}</w:t>
            </w:r>
          </w:p>
          <w:p>
            <w:pPr>
              <w:pStyle w:val="58"/>
              <w:spacing w:line="360" w:lineRule="auto"/>
              <w:ind w:left="62"/>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w:t>
            </w:r>
          </w:p>
          <w:p>
            <w:pPr>
              <w:pStyle w:val="58"/>
              <w:spacing w:line="360" w:lineRule="auto"/>
              <w:ind w:left="62"/>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Common specification(s) to comply with, if applicable: ：(Title, date and version)</w:t>
            </w:r>
          </w:p>
          <w:p>
            <w:pPr>
              <w:pStyle w:val="58"/>
              <w:spacing w:line="360" w:lineRule="auto"/>
              <w:ind w:left="62"/>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Harmonised standards to apply, if applicable </w:t>
            </w:r>
          </w:p>
          <w:p>
            <w:pPr>
              <w:pStyle w:val="58"/>
              <w:spacing w:line="360" w:lineRule="auto"/>
              <w:ind w:left="62"/>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(Title, date and version) </w:t>
            </w:r>
          </w:p>
          <w:p>
            <w:pPr>
              <w:pStyle w:val="58"/>
              <w:spacing w:line="360" w:lineRule="auto"/>
              <w:ind w:left="62"/>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Refer to ***</w:t>
            </w:r>
            <w:r>
              <w:rPr>
                <w:rFonts w:ascii="Times New Roman" w:hAnsi="Times New Roman" w:eastAsia="CIDFont" w:cs="Times New Roman"/>
                <w:i/>
                <w:iCs/>
                <w:color w:val="0000FF"/>
                <w:kern w:val="0"/>
                <w:szCs w:val="21"/>
                <w:lang w:bidi="ar"/>
              </w:rPr>
              <w:t xml:space="preserve"> Standards and Reports list</w:t>
            </w:r>
          </w:p>
          <w:p>
            <w:pPr>
              <w:pStyle w:val="58"/>
              <w:spacing w:line="360" w:lineRule="auto"/>
              <w:ind w:left="62"/>
              <w:rPr>
                <w:rFonts w:ascii="Times New Roman" w:hAnsi="Times New Roman" w:eastAsia="CIDFont" w:cs="Times New Roman"/>
                <w:i/>
                <w:iCs/>
                <w:color w:val="0000FF"/>
                <w:kern w:val="0"/>
                <w:szCs w:val="21"/>
                <w:lang w:bidi="ar"/>
              </w:rPr>
            </w:pPr>
          </w:p>
          <w:p>
            <w:pPr>
              <w:pStyle w:val="58"/>
              <w:spacing w:line="360" w:lineRule="auto"/>
              <w:ind w:left="62"/>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Guidance on PMCF, if applicable</w:t>
            </w:r>
          </w:p>
          <w:p>
            <w:pPr>
              <w:pStyle w:val="58"/>
              <w:spacing w:line="360" w:lineRule="auto"/>
              <w:ind w:left="62"/>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(Title, date and version) </w:t>
            </w:r>
          </w:p>
          <w:p>
            <w:pPr>
              <w:pStyle w:val="58"/>
              <w:spacing w:line="360" w:lineRule="auto"/>
              <w:ind w:left="62"/>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 xml:space="preserve">Refer to </w:t>
            </w:r>
          </w:p>
          <w:p>
            <w:pPr>
              <w:pStyle w:val="58"/>
              <w:spacing w:line="360" w:lineRule="auto"/>
              <w:ind w:left="62"/>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 xml:space="preserve">*** </w:t>
            </w:r>
            <w:r>
              <w:rPr>
                <w:rFonts w:ascii="Times New Roman" w:hAnsi="Times New Roman" w:eastAsia="CIDFont" w:cs="Times New Roman"/>
                <w:i/>
                <w:iCs/>
                <w:color w:val="0000FF"/>
                <w:kern w:val="0"/>
                <w:szCs w:val="21"/>
                <w:lang w:bidi="ar"/>
              </w:rPr>
              <w:t xml:space="preserve"> POST-MARKET CLINICAL FOLLOW-UP control Procedure</w:t>
            </w:r>
          </w:p>
          <w:p>
            <w:pPr>
              <w:pStyle w:val="58"/>
              <w:spacing w:line="360" w:lineRule="auto"/>
              <w:ind w:left="62"/>
            </w:pPr>
            <w:r>
              <w:rPr>
                <w:rFonts w:hint="eastAsia" w:ascii="Times New Roman" w:hAnsi="Times New Roman" w:eastAsia="CIDFont" w:cs="Times New Roman"/>
                <w:i/>
                <w:iCs/>
                <w:color w:val="0000FF"/>
                <w:kern w:val="0"/>
                <w:szCs w:val="21"/>
                <w:lang w:bidi="ar"/>
              </w:rPr>
              <w:t>***</w:t>
            </w:r>
            <w:r>
              <w:rPr>
                <w:rFonts w:ascii="Times New Roman" w:hAnsi="Times New Roman" w:eastAsia="CIDFont" w:cs="Times New Roman"/>
                <w:i/>
                <w:iCs/>
                <w:color w:val="0000FF"/>
                <w:kern w:val="0"/>
                <w:szCs w:val="21"/>
                <w:lang w:bidi="ar"/>
              </w:rPr>
              <w:t xml:space="preserve"> Post-market clinical follow-up plan</w:t>
            </w:r>
            <w:r>
              <w:rPr>
                <w:rFonts w:hint="eastAsia" w:ascii="Times New Roman" w:hAnsi="Times New Roman" w:eastAsia="CIDFont" w:cs="Times New Roman"/>
                <w:i/>
                <w:iCs/>
                <w:color w:val="0000FF"/>
                <w:kern w:val="0"/>
                <w:szCs w:val="21"/>
                <w:lang w:bidi="ar"/>
              </w:rPr>
              <w:t>）</w:t>
            </w:r>
          </w:p>
        </w:tc>
      </w:tr>
    </w:tbl>
    <w:p>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widowControl/>
              <w:jc w:val="left"/>
            </w:pPr>
            <w:r>
              <w:rPr>
                <w:rFonts w:hint="eastAsia"/>
              </w:rPr>
              <w:t xml:space="preserve">Section G. – Estimated date of the PMCF </w:t>
            </w:r>
            <w:bookmarkStart w:id="39" w:name="OLE_LINK8"/>
            <w:r>
              <w:rPr>
                <w:rFonts w:hint="eastAsia"/>
              </w:rPr>
              <w:t xml:space="preserve">evaluation report </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ascii="Times New Roman" w:hAnsi="Times New Roman" w:eastAsia="CIDFont"/>
                <w:i/>
                <w:iCs/>
                <w:color w:val="0000FF"/>
                <w:kern w:val="0"/>
                <w:szCs w:val="21"/>
                <w:lang w:bidi="ar"/>
              </w:rPr>
            </w:pPr>
            <w:r>
              <w:rPr>
                <w:rFonts w:hint="eastAsia" w:ascii="Times New Roman" w:hAnsi="Times New Roman" w:eastAsia="CIDFont"/>
                <w:i/>
                <w:iCs/>
                <w:color w:val="0000FF"/>
                <w:kern w:val="0"/>
                <w:szCs w:val="21"/>
                <w:lang w:bidi="ar"/>
              </w:rPr>
              <w:t>{填写PMCF评估报告的预期日期}</w:t>
            </w:r>
          </w:p>
          <w:p>
            <w:pPr>
              <w:pStyle w:val="2"/>
              <w:jc w:val="both"/>
              <w:rPr>
                <w:rFonts w:hint="default" w:ascii="Times New Roman" w:hAnsi="Times New Roman" w:eastAsia="宋体"/>
                <w:kern w:val="0"/>
                <w:sz w:val="18"/>
                <w:szCs w:val="18"/>
                <w:lang w:bidi="ar"/>
              </w:rPr>
            </w:pPr>
          </w:p>
        </w:tc>
      </w:tr>
    </w:tbl>
    <w:p>
      <w:pPr>
        <w:spacing w:line="360" w:lineRule="auto"/>
        <w:jc w:val="left"/>
        <w:rPr>
          <w:sz w:val="24"/>
        </w:rPr>
      </w:pPr>
    </w:p>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yriad Pro Light">
    <w:altName w:val="Courier New"/>
    <w:panose1 w:val="00000000000000000000"/>
    <w:charset w:val="00"/>
    <w:family w:val="swiss"/>
    <w:pitch w:val="default"/>
    <w:sig w:usb0="20000287" w:usb1="00000001"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6391"/>
        <w:tab w:val="clear" w:pos="4153"/>
      </w:tabs>
      <w:rPr>
        <w:rFonts w:hint="eastAsia" w:ascii="宋体" w:hAnsi="宋体" w:cs="宋体"/>
        <w:b/>
        <w:bCs/>
        <w:lang w:val="en-US" w:eastAsia="zh-CN"/>
      </w:rPr>
    </w:pPr>
  </w:p>
  <w:p>
    <w:pPr>
      <w:pStyle w:val="13"/>
      <w:tabs>
        <w:tab w:val="left" w:pos="6391"/>
        <w:tab w:val="clear" w:pos="4153"/>
      </w:tabs>
    </w:pPr>
    <w:r>
      <w:rPr>
        <w:rFonts w:hint="eastAsia" w:ascii="宋体" w:hAnsi="宋体" w:cs="宋体"/>
        <w:b/>
        <w:bCs/>
        <w:lang w:val="en-US" w:eastAsia="zh-CN"/>
      </w:rPr>
      <w:t>专业带去价值，服务赢来美誉!                                   模板仅供参考，请以法规要求为准。</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第 </w:t>
                          </w:r>
                          <w:r>
                            <w:fldChar w:fldCharType="begin"/>
                          </w:r>
                          <w:r>
                            <w:instrText xml:space="preserve"> PAGE  \* MERGEFORMAT </w:instrText>
                          </w:r>
                          <w:r>
                            <w:fldChar w:fldCharType="separate"/>
                          </w:r>
                          <w:r>
                            <w:rPr>
                              <w:lang/>
                            </w:rPr>
                            <w:t>1</w:t>
                          </w:r>
                          <w:r>
                            <w:fldChar w:fldCharType="end"/>
                          </w:r>
                          <w:r>
                            <w:t xml:space="preserve"> 页 共 </w:t>
                          </w:r>
                          <w:r>
                            <w:fldChar w:fldCharType="begin"/>
                          </w:r>
                          <w:r>
                            <w:instrText xml:space="preserve"> NUMPAGES  \* MERGEFORMAT </w:instrText>
                          </w:r>
                          <w:r>
                            <w:fldChar w:fldCharType="separate"/>
                          </w:r>
                          <w:r>
                            <w:rPr>
                              <w:lang/>
                            </w:rPr>
                            <w:t>11</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rPr>
                        <w:lang/>
                      </w:rPr>
                      <w:t>1</w:t>
                    </w:r>
                    <w:r>
                      <w:fldChar w:fldCharType="end"/>
                    </w:r>
                    <w:r>
                      <w:t xml:space="preserve"> 页 共 </w:t>
                    </w:r>
                    <w:r>
                      <w:fldChar w:fldCharType="begin"/>
                    </w:r>
                    <w:r>
                      <w:instrText xml:space="preserve"> NUMPAGES  \* MERGEFORMAT </w:instrText>
                    </w:r>
                    <w:r>
                      <w:fldChar w:fldCharType="separate"/>
                    </w:r>
                    <w:r>
                      <w:rPr>
                        <w:lang/>
                      </w:rP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textAlignment w:val="bottom"/>
      <w:rPr>
        <w:rFonts w:hint="eastAsia"/>
        <w:lang w:eastAsia="zh-CN"/>
      </w:rPr>
    </w:pPr>
    <w:r>
      <w:rPr>
        <w:rFonts w:hint="eastAsia" w:ascii="宋体" w:hAnsi="宋体" w:cs="宋体"/>
        <w:b/>
        <w:bCs/>
        <w:sz w:val="21"/>
        <w:szCs w:val="21"/>
      </w:rPr>
      <w:drawing>
        <wp:inline distT="0" distB="0" distL="114300" distR="114300">
          <wp:extent cx="752475" cy="572770"/>
          <wp:effectExtent l="0" t="0" r="9525" b="17780"/>
          <wp:docPr id="2"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cs="宋体"/>
        <w:b/>
        <w:bCs/>
        <w:color w:val="C00000"/>
        <w:sz w:val="21"/>
        <w:szCs w:val="21"/>
      </w:rPr>
      <w:t>医械企业一站式知识平台！</w:t>
    </w:r>
    <w:r>
      <w:rPr>
        <w:rFonts w:hint="eastAsia" w:ascii="宋体" w:hAnsi="宋体" w:cs="宋体"/>
        <w:b/>
        <w:bCs/>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B7A6D"/>
    <w:multiLevelType w:val="multilevel"/>
    <w:tmpl w:val="A2AB7A6D"/>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87"/>
    <w:rsid w:val="00004205"/>
    <w:rsid w:val="00005A09"/>
    <w:rsid w:val="000066DA"/>
    <w:rsid w:val="00011D9E"/>
    <w:rsid w:val="0001435C"/>
    <w:rsid w:val="00015B56"/>
    <w:rsid w:val="00016AA2"/>
    <w:rsid w:val="00021566"/>
    <w:rsid w:val="00021DDA"/>
    <w:rsid w:val="00025B1F"/>
    <w:rsid w:val="0002607F"/>
    <w:rsid w:val="00033336"/>
    <w:rsid w:val="00033556"/>
    <w:rsid w:val="000500B8"/>
    <w:rsid w:val="000517C8"/>
    <w:rsid w:val="000607B1"/>
    <w:rsid w:val="00065EB1"/>
    <w:rsid w:val="00066D0A"/>
    <w:rsid w:val="0007253D"/>
    <w:rsid w:val="00074C42"/>
    <w:rsid w:val="000823D6"/>
    <w:rsid w:val="0009075C"/>
    <w:rsid w:val="000A4C40"/>
    <w:rsid w:val="000A4F3E"/>
    <w:rsid w:val="000B446E"/>
    <w:rsid w:val="000B4BE2"/>
    <w:rsid w:val="000B79DF"/>
    <w:rsid w:val="000C26CF"/>
    <w:rsid w:val="000C3078"/>
    <w:rsid w:val="000C4F2C"/>
    <w:rsid w:val="000D408F"/>
    <w:rsid w:val="000E50BB"/>
    <w:rsid w:val="000E609F"/>
    <w:rsid w:val="000F3DE3"/>
    <w:rsid w:val="00107977"/>
    <w:rsid w:val="00107A5A"/>
    <w:rsid w:val="00111EAB"/>
    <w:rsid w:val="00112308"/>
    <w:rsid w:val="001132DA"/>
    <w:rsid w:val="0012086D"/>
    <w:rsid w:val="001222B5"/>
    <w:rsid w:val="00123AB1"/>
    <w:rsid w:val="001260D7"/>
    <w:rsid w:val="00133A99"/>
    <w:rsid w:val="0013690D"/>
    <w:rsid w:val="00144801"/>
    <w:rsid w:val="00146387"/>
    <w:rsid w:val="00154F21"/>
    <w:rsid w:val="00156DC6"/>
    <w:rsid w:val="001576F5"/>
    <w:rsid w:val="001607D7"/>
    <w:rsid w:val="00160D35"/>
    <w:rsid w:val="0016184A"/>
    <w:rsid w:val="001631BA"/>
    <w:rsid w:val="00167636"/>
    <w:rsid w:val="00170015"/>
    <w:rsid w:val="00170CD1"/>
    <w:rsid w:val="00172963"/>
    <w:rsid w:val="001736BD"/>
    <w:rsid w:val="001745C1"/>
    <w:rsid w:val="00175310"/>
    <w:rsid w:val="0017628B"/>
    <w:rsid w:val="001864AA"/>
    <w:rsid w:val="001944B2"/>
    <w:rsid w:val="00194AD8"/>
    <w:rsid w:val="00196AC1"/>
    <w:rsid w:val="0019750A"/>
    <w:rsid w:val="00197A6D"/>
    <w:rsid w:val="001B0F15"/>
    <w:rsid w:val="001C6681"/>
    <w:rsid w:val="001F26F2"/>
    <w:rsid w:val="001F2F1D"/>
    <w:rsid w:val="001F4F35"/>
    <w:rsid w:val="002007B3"/>
    <w:rsid w:val="002103D6"/>
    <w:rsid w:val="002230F3"/>
    <w:rsid w:val="0022319A"/>
    <w:rsid w:val="002242D6"/>
    <w:rsid w:val="0022794B"/>
    <w:rsid w:val="002328CD"/>
    <w:rsid w:val="002334DB"/>
    <w:rsid w:val="0023369B"/>
    <w:rsid w:val="00233DA7"/>
    <w:rsid w:val="00236160"/>
    <w:rsid w:val="002403D4"/>
    <w:rsid w:val="002518E8"/>
    <w:rsid w:val="00252620"/>
    <w:rsid w:val="00255E60"/>
    <w:rsid w:val="00256121"/>
    <w:rsid w:val="00257FE5"/>
    <w:rsid w:val="002616D2"/>
    <w:rsid w:val="0026232B"/>
    <w:rsid w:val="00267D72"/>
    <w:rsid w:val="002728F5"/>
    <w:rsid w:val="00272DDB"/>
    <w:rsid w:val="002749DE"/>
    <w:rsid w:val="00280045"/>
    <w:rsid w:val="00281A2D"/>
    <w:rsid w:val="002823D1"/>
    <w:rsid w:val="002824D4"/>
    <w:rsid w:val="00285537"/>
    <w:rsid w:val="0029319E"/>
    <w:rsid w:val="00296021"/>
    <w:rsid w:val="002960A5"/>
    <w:rsid w:val="002A6BAA"/>
    <w:rsid w:val="002B1337"/>
    <w:rsid w:val="002B36A2"/>
    <w:rsid w:val="002C2F82"/>
    <w:rsid w:val="002D1065"/>
    <w:rsid w:val="002D38A7"/>
    <w:rsid w:val="002D4E10"/>
    <w:rsid w:val="002D61F0"/>
    <w:rsid w:val="002F0DBD"/>
    <w:rsid w:val="002F7EBC"/>
    <w:rsid w:val="00320164"/>
    <w:rsid w:val="00323C3F"/>
    <w:rsid w:val="00326EFC"/>
    <w:rsid w:val="00330D40"/>
    <w:rsid w:val="00330FBE"/>
    <w:rsid w:val="00331D52"/>
    <w:rsid w:val="0033212F"/>
    <w:rsid w:val="0033785D"/>
    <w:rsid w:val="00341CBC"/>
    <w:rsid w:val="003433DC"/>
    <w:rsid w:val="0035067F"/>
    <w:rsid w:val="003541D6"/>
    <w:rsid w:val="00354409"/>
    <w:rsid w:val="00355A0F"/>
    <w:rsid w:val="00355F7B"/>
    <w:rsid w:val="00361802"/>
    <w:rsid w:val="003710C7"/>
    <w:rsid w:val="003766B4"/>
    <w:rsid w:val="003855E4"/>
    <w:rsid w:val="003903AB"/>
    <w:rsid w:val="003A0E7B"/>
    <w:rsid w:val="003A20EE"/>
    <w:rsid w:val="003A41C2"/>
    <w:rsid w:val="003A5336"/>
    <w:rsid w:val="003B0B24"/>
    <w:rsid w:val="003C431B"/>
    <w:rsid w:val="003C51AC"/>
    <w:rsid w:val="003C6246"/>
    <w:rsid w:val="003D1574"/>
    <w:rsid w:val="003D3BFF"/>
    <w:rsid w:val="003D590F"/>
    <w:rsid w:val="003E339B"/>
    <w:rsid w:val="003F1C74"/>
    <w:rsid w:val="003F3FF0"/>
    <w:rsid w:val="003F5FEF"/>
    <w:rsid w:val="003F72B9"/>
    <w:rsid w:val="00402032"/>
    <w:rsid w:val="00406836"/>
    <w:rsid w:val="00407B32"/>
    <w:rsid w:val="0041014E"/>
    <w:rsid w:val="00415633"/>
    <w:rsid w:val="00415B4B"/>
    <w:rsid w:val="00420DF0"/>
    <w:rsid w:val="0042512C"/>
    <w:rsid w:val="004258D6"/>
    <w:rsid w:val="00426BAA"/>
    <w:rsid w:val="00431919"/>
    <w:rsid w:val="004356CF"/>
    <w:rsid w:val="004357FC"/>
    <w:rsid w:val="00435C13"/>
    <w:rsid w:val="00443482"/>
    <w:rsid w:val="00446D7F"/>
    <w:rsid w:val="004506AC"/>
    <w:rsid w:val="00455F2F"/>
    <w:rsid w:val="00457AF3"/>
    <w:rsid w:val="00464EF2"/>
    <w:rsid w:val="00473ADC"/>
    <w:rsid w:val="00474AF0"/>
    <w:rsid w:val="004753F2"/>
    <w:rsid w:val="004756F2"/>
    <w:rsid w:val="00477A18"/>
    <w:rsid w:val="004800E0"/>
    <w:rsid w:val="00484705"/>
    <w:rsid w:val="00494CB8"/>
    <w:rsid w:val="004A4ED1"/>
    <w:rsid w:val="004A4FE3"/>
    <w:rsid w:val="004A5D7C"/>
    <w:rsid w:val="004B037F"/>
    <w:rsid w:val="004B4224"/>
    <w:rsid w:val="004B51E8"/>
    <w:rsid w:val="004B6232"/>
    <w:rsid w:val="004B6FCE"/>
    <w:rsid w:val="004C35BA"/>
    <w:rsid w:val="004C3894"/>
    <w:rsid w:val="004C5C9E"/>
    <w:rsid w:val="004C69E0"/>
    <w:rsid w:val="004C6E29"/>
    <w:rsid w:val="004D01DB"/>
    <w:rsid w:val="004D4E06"/>
    <w:rsid w:val="004D5A0C"/>
    <w:rsid w:val="004D7DCD"/>
    <w:rsid w:val="004E0A8D"/>
    <w:rsid w:val="004F0233"/>
    <w:rsid w:val="005107F2"/>
    <w:rsid w:val="00514302"/>
    <w:rsid w:val="005165A5"/>
    <w:rsid w:val="00522B4F"/>
    <w:rsid w:val="005238A7"/>
    <w:rsid w:val="005448AC"/>
    <w:rsid w:val="00547391"/>
    <w:rsid w:val="0055665A"/>
    <w:rsid w:val="00557196"/>
    <w:rsid w:val="005608BC"/>
    <w:rsid w:val="00580AD6"/>
    <w:rsid w:val="005852E0"/>
    <w:rsid w:val="00586BAF"/>
    <w:rsid w:val="00592DBB"/>
    <w:rsid w:val="00593322"/>
    <w:rsid w:val="00595B1E"/>
    <w:rsid w:val="00597E5B"/>
    <w:rsid w:val="005A058D"/>
    <w:rsid w:val="005A2967"/>
    <w:rsid w:val="005A6DB8"/>
    <w:rsid w:val="005B2806"/>
    <w:rsid w:val="005B3C35"/>
    <w:rsid w:val="005B4B51"/>
    <w:rsid w:val="005B5790"/>
    <w:rsid w:val="005C04D8"/>
    <w:rsid w:val="005C13AC"/>
    <w:rsid w:val="005D2BAC"/>
    <w:rsid w:val="005D3F8C"/>
    <w:rsid w:val="005D62C9"/>
    <w:rsid w:val="005E661D"/>
    <w:rsid w:val="005E7CC5"/>
    <w:rsid w:val="005F15D0"/>
    <w:rsid w:val="005F7E74"/>
    <w:rsid w:val="0060103B"/>
    <w:rsid w:val="00604CBB"/>
    <w:rsid w:val="00605B2E"/>
    <w:rsid w:val="00605FA3"/>
    <w:rsid w:val="00614A2C"/>
    <w:rsid w:val="00614A97"/>
    <w:rsid w:val="00626E39"/>
    <w:rsid w:val="00627DB5"/>
    <w:rsid w:val="006328EA"/>
    <w:rsid w:val="0063564B"/>
    <w:rsid w:val="006449AC"/>
    <w:rsid w:val="0065091B"/>
    <w:rsid w:val="0065173C"/>
    <w:rsid w:val="00663B3F"/>
    <w:rsid w:val="00665F1B"/>
    <w:rsid w:val="00671906"/>
    <w:rsid w:val="0067352B"/>
    <w:rsid w:val="00681573"/>
    <w:rsid w:val="00681DF5"/>
    <w:rsid w:val="006833A1"/>
    <w:rsid w:val="006879FD"/>
    <w:rsid w:val="0069709B"/>
    <w:rsid w:val="006B1DED"/>
    <w:rsid w:val="006D647E"/>
    <w:rsid w:val="006D753B"/>
    <w:rsid w:val="006F54B7"/>
    <w:rsid w:val="00701EC5"/>
    <w:rsid w:val="00706063"/>
    <w:rsid w:val="00706280"/>
    <w:rsid w:val="00710D19"/>
    <w:rsid w:val="00712D05"/>
    <w:rsid w:val="00715D39"/>
    <w:rsid w:val="0071673E"/>
    <w:rsid w:val="007209C4"/>
    <w:rsid w:val="0072457F"/>
    <w:rsid w:val="0072500A"/>
    <w:rsid w:val="0072670F"/>
    <w:rsid w:val="0072764A"/>
    <w:rsid w:val="00730940"/>
    <w:rsid w:val="00734BBB"/>
    <w:rsid w:val="00736EB0"/>
    <w:rsid w:val="007410B2"/>
    <w:rsid w:val="00741F33"/>
    <w:rsid w:val="00742E8A"/>
    <w:rsid w:val="00745D32"/>
    <w:rsid w:val="007515DB"/>
    <w:rsid w:val="00753C53"/>
    <w:rsid w:val="00766FF5"/>
    <w:rsid w:val="00770856"/>
    <w:rsid w:val="007747C2"/>
    <w:rsid w:val="00774DA0"/>
    <w:rsid w:val="00776065"/>
    <w:rsid w:val="007835D2"/>
    <w:rsid w:val="00795A76"/>
    <w:rsid w:val="00796B6F"/>
    <w:rsid w:val="007A457C"/>
    <w:rsid w:val="007B5F15"/>
    <w:rsid w:val="007B77F4"/>
    <w:rsid w:val="007D3F24"/>
    <w:rsid w:val="007D4996"/>
    <w:rsid w:val="007D683E"/>
    <w:rsid w:val="007D6EBE"/>
    <w:rsid w:val="0080023F"/>
    <w:rsid w:val="00804E70"/>
    <w:rsid w:val="00811A81"/>
    <w:rsid w:val="008126F1"/>
    <w:rsid w:val="0081291D"/>
    <w:rsid w:val="00815535"/>
    <w:rsid w:val="00815F17"/>
    <w:rsid w:val="0081663F"/>
    <w:rsid w:val="00822732"/>
    <w:rsid w:val="008227BA"/>
    <w:rsid w:val="008240B1"/>
    <w:rsid w:val="008359AF"/>
    <w:rsid w:val="008413BB"/>
    <w:rsid w:val="008413C6"/>
    <w:rsid w:val="00845276"/>
    <w:rsid w:val="008464E3"/>
    <w:rsid w:val="00850D2B"/>
    <w:rsid w:val="0085534E"/>
    <w:rsid w:val="00863FE2"/>
    <w:rsid w:val="0086798D"/>
    <w:rsid w:val="0087230C"/>
    <w:rsid w:val="00891C24"/>
    <w:rsid w:val="008927F2"/>
    <w:rsid w:val="0089306F"/>
    <w:rsid w:val="0089660D"/>
    <w:rsid w:val="008969F9"/>
    <w:rsid w:val="00896E79"/>
    <w:rsid w:val="008A1BDB"/>
    <w:rsid w:val="008A40BE"/>
    <w:rsid w:val="008B0166"/>
    <w:rsid w:val="008B1612"/>
    <w:rsid w:val="008B45A8"/>
    <w:rsid w:val="008D40C4"/>
    <w:rsid w:val="008D7A89"/>
    <w:rsid w:val="008E305E"/>
    <w:rsid w:val="008E5394"/>
    <w:rsid w:val="008F4C41"/>
    <w:rsid w:val="008F7709"/>
    <w:rsid w:val="008F7AC7"/>
    <w:rsid w:val="00900777"/>
    <w:rsid w:val="009010BF"/>
    <w:rsid w:val="0090237E"/>
    <w:rsid w:val="0090348C"/>
    <w:rsid w:val="00910B20"/>
    <w:rsid w:val="00910DC5"/>
    <w:rsid w:val="009127E6"/>
    <w:rsid w:val="00914EC0"/>
    <w:rsid w:val="00915480"/>
    <w:rsid w:val="0092391B"/>
    <w:rsid w:val="00924EE5"/>
    <w:rsid w:val="00931E46"/>
    <w:rsid w:val="00933961"/>
    <w:rsid w:val="00934ED6"/>
    <w:rsid w:val="009406B8"/>
    <w:rsid w:val="00957601"/>
    <w:rsid w:val="009618A1"/>
    <w:rsid w:val="0096232D"/>
    <w:rsid w:val="00964031"/>
    <w:rsid w:val="00964AAD"/>
    <w:rsid w:val="0097019F"/>
    <w:rsid w:val="009711E3"/>
    <w:rsid w:val="009711F0"/>
    <w:rsid w:val="00971D9E"/>
    <w:rsid w:val="00972E5F"/>
    <w:rsid w:val="00973BFA"/>
    <w:rsid w:val="009764FC"/>
    <w:rsid w:val="00977536"/>
    <w:rsid w:val="00980699"/>
    <w:rsid w:val="00983196"/>
    <w:rsid w:val="009860A1"/>
    <w:rsid w:val="009A1101"/>
    <w:rsid w:val="009A2E2E"/>
    <w:rsid w:val="009A3363"/>
    <w:rsid w:val="009A3AB8"/>
    <w:rsid w:val="009C12B9"/>
    <w:rsid w:val="009C392C"/>
    <w:rsid w:val="009C61B8"/>
    <w:rsid w:val="009C73C7"/>
    <w:rsid w:val="009D0798"/>
    <w:rsid w:val="009D099A"/>
    <w:rsid w:val="009D0D81"/>
    <w:rsid w:val="009D2A26"/>
    <w:rsid w:val="009D70D9"/>
    <w:rsid w:val="009D78C5"/>
    <w:rsid w:val="009E232A"/>
    <w:rsid w:val="009F2DB0"/>
    <w:rsid w:val="009F5961"/>
    <w:rsid w:val="009F5CFE"/>
    <w:rsid w:val="00A01EE7"/>
    <w:rsid w:val="00A02000"/>
    <w:rsid w:val="00A1475D"/>
    <w:rsid w:val="00A2280E"/>
    <w:rsid w:val="00A24CEB"/>
    <w:rsid w:val="00A276B3"/>
    <w:rsid w:val="00A33CB4"/>
    <w:rsid w:val="00A4145D"/>
    <w:rsid w:val="00A42A0F"/>
    <w:rsid w:val="00A450D7"/>
    <w:rsid w:val="00A46C99"/>
    <w:rsid w:val="00A5187B"/>
    <w:rsid w:val="00A57DD2"/>
    <w:rsid w:val="00A72147"/>
    <w:rsid w:val="00A725C2"/>
    <w:rsid w:val="00A81BC9"/>
    <w:rsid w:val="00A83949"/>
    <w:rsid w:val="00A852F6"/>
    <w:rsid w:val="00A87A4C"/>
    <w:rsid w:val="00A968E9"/>
    <w:rsid w:val="00AA31FA"/>
    <w:rsid w:val="00AA6418"/>
    <w:rsid w:val="00AA6E11"/>
    <w:rsid w:val="00AB6080"/>
    <w:rsid w:val="00AC0673"/>
    <w:rsid w:val="00AD1149"/>
    <w:rsid w:val="00AD1866"/>
    <w:rsid w:val="00AD5501"/>
    <w:rsid w:val="00AD5B5D"/>
    <w:rsid w:val="00AE31D2"/>
    <w:rsid w:val="00B0489F"/>
    <w:rsid w:val="00B04AF6"/>
    <w:rsid w:val="00B0570C"/>
    <w:rsid w:val="00B1137F"/>
    <w:rsid w:val="00B13A6B"/>
    <w:rsid w:val="00B16EA7"/>
    <w:rsid w:val="00B20FE3"/>
    <w:rsid w:val="00B27D27"/>
    <w:rsid w:val="00B300B2"/>
    <w:rsid w:val="00B31D66"/>
    <w:rsid w:val="00B34B40"/>
    <w:rsid w:val="00B35B46"/>
    <w:rsid w:val="00B633B9"/>
    <w:rsid w:val="00B6704D"/>
    <w:rsid w:val="00B7044F"/>
    <w:rsid w:val="00B71242"/>
    <w:rsid w:val="00B72C9E"/>
    <w:rsid w:val="00B7387C"/>
    <w:rsid w:val="00B907BE"/>
    <w:rsid w:val="00B94184"/>
    <w:rsid w:val="00B97CD1"/>
    <w:rsid w:val="00BA16E2"/>
    <w:rsid w:val="00BB1025"/>
    <w:rsid w:val="00BB400C"/>
    <w:rsid w:val="00BB433C"/>
    <w:rsid w:val="00BC13DA"/>
    <w:rsid w:val="00BC28FF"/>
    <w:rsid w:val="00BC5D44"/>
    <w:rsid w:val="00BD1356"/>
    <w:rsid w:val="00BE2A37"/>
    <w:rsid w:val="00BE5C8B"/>
    <w:rsid w:val="00BF04BF"/>
    <w:rsid w:val="00BF3323"/>
    <w:rsid w:val="00C04750"/>
    <w:rsid w:val="00C11760"/>
    <w:rsid w:val="00C1220B"/>
    <w:rsid w:val="00C13354"/>
    <w:rsid w:val="00C13E28"/>
    <w:rsid w:val="00C252FB"/>
    <w:rsid w:val="00C30E70"/>
    <w:rsid w:val="00C3697D"/>
    <w:rsid w:val="00C40150"/>
    <w:rsid w:val="00C44457"/>
    <w:rsid w:val="00C533BE"/>
    <w:rsid w:val="00C617BE"/>
    <w:rsid w:val="00C640CE"/>
    <w:rsid w:val="00C712DC"/>
    <w:rsid w:val="00C76779"/>
    <w:rsid w:val="00C817BE"/>
    <w:rsid w:val="00C8313B"/>
    <w:rsid w:val="00C84551"/>
    <w:rsid w:val="00C86981"/>
    <w:rsid w:val="00CA7494"/>
    <w:rsid w:val="00CA772A"/>
    <w:rsid w:val="00CB27E3"/>
    <w:rsid w:val="00CB5557"/>
    <w:rsid w:val="00CB60EF"/>
    <w:rsid w:val="00CB7E3B"/>
    <w:rsid w:val="00CC20D8"/>
    <w:rsid w:val="00CC580F"/>
    <w:rsid w:val="00CD0342"/>
    <w:rsid w:val="00CE30AC"/>
    <w:rsid w:val="00CE477B"/>
    <w:rsid w:val="00CE6921"/>
    <w:rsid w:val="00CF001A"/>
    <w:rsid w:val="00D0528A"/>
    <w:rsid w:val="00D10A76"/>
    <w:rsid w:val="00D17F47"/>
    <w:rsid w:val="00D22679"/>
    <w:rsid w:val="00D25A23"/>
    <w:rsid w:val="00D26CE6"/>
    <w:rsid w:val="00D31268"/>
    <w:rsid w:val="00D356F5"/>
    <w:rsid w:val="00D360B3"/>
    <w:rsid w:val="00D36A65"/>
    <w:rsid w:val="00D36D3C"/>
    <w:rsid w:val="00D51DFB"/>
    <w:rsid w:val="00D527DF"/>
    <w:rsid w:val="00D54A60"/>
    <w:rsid w:val="00D57F9F"/>
    <w:rsid w:val="00D61E9C"/>
    <w:rsid w:val="00D67EBD"/>
    <w:rsid w:val="00D71BFE"/>
    <w:rsid w:val="00D82BA0"/>
    <w:rsid w:val="00D849CC"/>
    <w:rsid w:val="00D87465"/>
    <w:rsid w:val="00D910B8"/>
    <w:rsid w:val="00D91BCC"/>
    <w:rsid w:val="00D92280"/>
    <w:rsid w:val="00DA0C5A"/>
    <w:rsid w:val="00DA19F6"/>
    <w:rsid w:val="00DA7C97"/>
    <w:rsid w:val="00DC0D4D"/>
    <w:rsid w:val="00DC2DB9"/>
    <w:rsid w:val="00DC406A"/>
    <w:rsid w:val="00DD52FA"/>
    <w:rsid w:val="00DD7204"/>
    <w:rsid w:val="00DE0763"/>
    <w:rsid w:val="00DF1FBC"/>
    <w:rsid w:val="00E021A2"/>
    <w:rsid w:val="00E027EB"/>
    <w:rsid w:val="00E14161"/>
    <w:rsid w:val="00E14E44"/>
    <w:rsid w:val="00E20067"/>
    <w:rsid w:val="00E21FA4"/>
    <w:rsid w:val="00E234F8"/>
    <w:rsid w:val="00E30037"/>
    <w:rsid w:val="00E3006C"/>
    <w:rsid w:val="00E3317A"/>
    <w:rsid w:val="00E343D1"/>
    <w:rsid w:val="00E36C39"/>
    <w:rsid w:val="00E40BE0"/>
    <w:rsid w:val="00E517F0"/>
    <w:rsid w:val="00E51A98"/>
    <w:rsid w:val="00E64EA3"/>
    <w:rsid w:val="00E71F4A"/>
    <w:rsid w:val="00E73CF8"/>
    <w:rsid w:val="00E73DE0"/>
    <w:rsid w:val="00E806A1"/>
    <w:rsid w:val="00E82A1B"/>
    <w:rsid w:val="00E84484"/>
    <w:rsid w:val="00E86665"/>
    <w:rsid w:val="00E87884"/>
    <w:rsid w:val="00E90DBB"/>
    <w:rsid w:val="00EA70D5"/>
    <w:rsid w:val="00EB0CAE"/>
    <w:rsid w:val="00EB217B"/>
    <w:rsid w:val="00EB5E12"/>
    <w:rsid w:val="00EC2252"/>
    <w:rsid w:val="00EC6370"/>
    <w:rsid w:val="00ED1563"/>
    <w:rsid w:val="00ED1731"/>
    <w:rsid w:val="00ED1BD6"/>
    <w:rsid w:val="00ED3630"/>
    <w:rsid w:val="00ED3A52"/>
    <w:rsid w:val="00ED5470"/>
    <w:rsid w:val="00ED5A53"/>
    <w:rsid w:val="00ED6F33"/>
    <w:rsid w:val="00ED73B6"/>
    <w:rsid w:val="00ED75D6"/>
    <w:rsid w:val="00EE2841"/>
    <w:rsid w:val="00EF044C"/>
    <w:rsid w:val="00EF2FFA"/>
    <w:rsid w:val="00EF7068"/>
    <w:rsid w:val="00F02335"/>
    <w:rsid w:val="00F06A07"/>
    <w:rsid w:val="00F06C89"/>
    <w:rsid w:val="00F10EE9"/>
    <w:rsid w:val="00F17EAD"/>
    <w:rsid w:val="00F23EEA"/>
    <w:rsid w:val="00F30387"/>
    <w:rsid w:val="00F328FC"/>
    <w:rsid w:val="00F35586"/>
    <w:rsid w:val="00F37B4A"/>
    <w:rsid w:val="00F40E32"/>
    <w:rsid w:val="00F41332"/>
    <w:rsid w:val="00F416E9"/>
    <w:rsid w:val="00F4503F"/>
    <w:rsid w:val="00F51938"/>
    <w:rsid w:val="00F53901"/>
    <w:rsid w:val="00F552E3"/>
    <w:rsid w:val="00F62684"/>
    <w:rsid w:val="00F74667"/>
    <w:rsid w:val="00F75F92"/>
    <w:rsid w:val="00F7633D"/>
    <w:rsid w:val="00F77F57"/>
    <w:rsid w:val="00F85A36"/>
    <w:rsid w:val="00F9098D"/>
    <w:rsid w:val="00F9196F"/>
    <w:rsid w:val="00F95EFF"/>
    <w:rsid w:val="00FA0028"/>
    <w:rsid w:val="00FA0FCD"/>
    <w:rsid w:val="00FA497B"/>
    <w:rsid w:val="00FA7BC1"/>
    <w:rsid w:val="00FB1BF4"/>
    <w:rsid w:val="00FB43ED"/>
    <w:rsid w:val="00FB5365"/>
    <w:rsid w:val="00FC2FA4"/>
    <w:rsid w:val="00FC3A36"/>
    <w:rsid w:val="00FC56AD"/>
    <w:rsid w:val="00FD0148"/>
    <w:rsid w:val="00FD4C2B"/>
    <w:rsid w:val="00FD5B5C"/>
    <w:rsid w:val="00FD5F5F"/>
    <w:rsid w:val="00FD794C"/>
    <w:rsid w:val="00FE0B73"/>
    <w:rsid w:val="00FE235C"/>
    <w:rsid w:val="00FF3246"/>
    <w:rsid w:val="00FF6CFE"/>
    <w:rsid w:val="014E4831"/>
    <w:rsid w:val="016347D7"/>
    <w:rsid w:val="019A10AD"/>
    <w:rsid w:val="01C43576"/>
    <w:rsid w:val="01D546F5"/>
    <w:rsid w:val="02B47D22"/>
    <w:rsid w:val="03A27284"/>
    <w:rsid w:val="03B77229"/>
    <w:rsid w:val="03C52632"/>
    <w:rsid w:val="043851F9"/>
    <w:rsid w:val="04716658"/>
    <w:rsid w:val="04CB7FEB"/>
    <w:rsid w:val="04F2372E"/>
    <w:rsid w:val="05041429"/>
    <w:rsid w:val="059C194E"/>
    <w:rsid w:val="05D639A0"/>
    <w:rsid w:val="0623601E"/>
    <w:rsid w:val="0624230D"/>
    <w:rsid w:val="06840641"/>
    <w:rsid w:val="069D7EE6"/>
    <w:rsid w:val="06D0743C"/>
    <w:rsid w:val="07071B14"/>
    <w:rsid w:val="07127AF2"/>
    <w:rsid w:val="07273F2E"/>
    <w:rsid w:val="074D2288"/>
    <w:rsid w:val="07805F5A"/>
    <w:rsid w:val="079F680F"/>
    <w:rsid w:val="08BA49DD"/>
    <w:rsid w:val="08F54BC3"/>
    <w:rsid w:val="08FA57C7"/>
    <w:rsid w:val="091A3AFD"/>
    <w:rsid w:val="093C13B8"/>
    <w:rsid w:val="09A94E0F"/>
    <w:rsid w:val="09BD6B8A"/>
    <w:rsid w:val="09D43726"/>
    <w:rsid w:val="09F43460"/>
    <w:rsid w:val="0A4A1C71"/>
    <w:rsid w:val="0B8A407F"/>
    <w:rsid w:val="0CDA361D"/>
    <w:rsid w:val="0CF862F5"/>
    <w:rsid w:val="0D0953E6"/>
    <w:rsid w:val="0D4459C7"/>
    <w:rsid w:val="0D490CA6"/>
    <w:rsid w:val="0D5E2FAE"/>
    <w:rsid w:val="0D794027"/>
    <w:rsid w:val="0D8942C1"/>
    <w:rsid w:val="0E1032A1"/>
    <w:rsid w:val="0E565F93"/>
    <w:rsid w:val="0EFF5127"/>
    <w:rsid w:val="0F971E23"/>
    <w:rsid w:val="0FF8125B"/>
    <w:rsid w:val="10655CF3"/>
    <w:rsid w:val="10BB6702"/>
    <w:rsid w:val="10C07307"/>
    <w:rsid w:val="10DF343F"/>
    <w:rsid w:val="10E0664C"/>
    <w:rsid w:val="11080D80"/>
    <w:rsid w:val="117748B7"/>
    <w:rsid w:val="1278265E"/>
    <w:rsid w:val="13072A44"/>
    <w:rsid w:val="13110DD5"/>
    <w:rsid w:val="13E80E38"/>
    <w:rsid w:val="13F910D3"/>
    <w:rsid w:val="140164DF"/>
    <w:rsid w:val="144D75B3"/>
    <w:rsid w:val="14A35CE8"/>
    <w:rsid w:val="14E47DD6"/>
    <w:rsid w:val="14E55858"/>
    <w:rsid w:val="14F7616B"/>
    <w:rsid w:val="152D25D2"/>
    <w:rsid w:val="15436B26"/>
    <w:rsid w:val="156712A9"/>
    <w:rsid w:val="15DA6988"/>
    <w:rsid w:val="161E2FD6"/>
    <w:rsid w:val="16581B24"/>
    <w:rsid w:val="16607A50"/>
    <w:rsid w:val="170F3BE3"/>
    <w:rsid w:val="17240306"/>
    <w:rsid w:val="17244A82"/>
    <w:rsid w:val="17A51B58"/>
    <w:rsid w:val="17A553DC"/>
    <w:rsid w:val="1888750C"/>
    <w:rsid w:val="19004393"/>
    <w:rsid w:val="19BA37C2"/>
    <w:rsid w:val="19C41B53"/>
    <w:rsid w:val="1A1D12E8"/>
    <w:rsid w:val="1A892B95"/>
    <w:rsid w:val="1A8F4407"/>
    <w:rsid w:val="1B9F015F"/>
    <w:rsid w:val="1BF06C65"/>
    <w:rsid w:val="1C0C6595"/>
    <w:rsid w:val="1C1A58AA"/>
    <w:rsid w:val="1C535265"/>
    <w:rsid w:val="1CA62F10"/>
    <w:rsid w:val="1DCC746F"/>
    <w:rsid w:val="1E0C3ADC"/>
    <w:rsid w:val="1E4C0C5B"/>
    <w:rsid w:val="1E8F4FAF"/>
    <w:rsid w:val="1F31003B"/>
    <w:rsid w:val="1FDF1459"/>
    <w:rsid w:val="200E45F0"/>
    <w:rsid w:val="20201EC2"/>
    <w:rsid w:val="216C1EE4"/>
    <w:rsid w:val="21C734F7"/>
    <w:rsid w:val="223076A3"/>
    <w:rsid w:val="224805CD"/>
    <w:rsid w:val="229628CB"/>
    <w:rsid w:val="22D66F38"/>
    <w:rsid w:val="230279FC"/>
    <w:rsid w:val="233911DB"/>
    <w:rsid w:val="237A63C1"/>
    <w:rsid w:val="240750AB"/>
    <w:rsid w:val="2411343C"/>
    <w:rsid w:val="245575DF"/>
    <w:rsid w:val="24CC4AB9"/>
    <w:rsid w:val="24CC7B21"/>
    <w:rsid w:val="258C204B"/>
    <w:rsid w:val="25AB4536"/>
    <w:rsid w:val="25B55980"/>
    <w:rsid w:val="269F0287"/>
    <w:rsid w:val="26A37EF2"/>
    <w:rsid w:val="26F7797C"/>
    <w:rsid w:val="272A364F"/>
    <w:rsid w:val="279B66E0"/>
    <w:rsid w:val="27D74A6C"/>
    <w:rsid w:val="281954D5"/>
    <w:rsid w:val="2845181D"/>
    <w:rsid w:val="28657B53"/>
    <w:rsid w:val="296341F3"/>
    <w:rsid w:val="29780512"/>
    <w:rsid w:val="2A255A11"/>
    <w:rsid w:val="2A997AF3"/>
    <w:rsid w:val="2A9C4BAB"/>
    <w:rsid w:val="2B164EBE"/>
    <w:rsid w:val="2BBE65D0"/>
    <w:rsid w:val="2BDF6B05"/>
    <w:rsid w:val="2C401128"/>
    <w:rsid w:val="2C6B57F0"/>
    <w:rsid w:val="2CE30931"/>
    <w:rsid w:val="2CFB0457"/>
    <w:rsid w:val="2D0F4C79"/>
    <w:rsid w:val="2D9C6FEB"/>
    <w:rsid w:val="2DC647A7"/>
    <w:rsid w:val="2E4E3407"/>
    <w:rsid w:val="2E6A74B4"/>
    <w:rsid w:val="2E755845"/>
    <w:rsid w:val="2ED004DD"/>
    <w:rsid w:val="2EED420A"/>
    <w:rsid w:val="2F15794C"/>
    <w:rsid w:val="2F201AB9"/>
    <w:rsid w:val="2F424F98"/>
    <w:rsid w:val="2F444C18"/>
    <w:rsid w:val="2F641B14"/>
    <w:rsid w:val="304F63CF"/>
    <w:rsid w:val="305D3167"/>
    <w:rsid w:val="30D23125"/>
    <w:rsid w:val="30FA0885"/>
    <w:rsid w:val="30FA23E9"/>
    <w:rsid w:val="31324444"/>
    <w:rsid w:val="314C4FED"/>
    <w:rsid w:val="318873D1"/>
    <w:rsid w:val="325B6E4A"/>
    <w:rsid w:val="335D0AE0"/>
    <w:rsid w:val="344B7ED9"/>
    <w:rsid w:val="347A0A28"/>
    <w:rsid w:val="34AC7E78"/>
    <w:rsid w:val="357C3ACE"/>
    <w:rsid w:val="358F726C"/>
    <w:rsid w:val="35E01407"/>
    <w:rsid w:val="36063A32"/>
    <w:rsid w:val="366D46DB"/>
    <w:rsid w:val="36FB19C1"/>
    <w:rsid w:val="3751494E"/>
    <w:rsid w:val="37BD5302"/>
    <w:rsid w:val="380940FC"/>
    <w:rsid w:val="383030F5"/>
    <w:rsid w:val="38EE7BF2"/>
    <w:rsid w:val="391263DD"/>
    <w:rsid w:val="39401BFB"/>
    <w:rsid w:val="39A50E15"/>
    <w:rsid w:val="39BA18C5"/>
    <w:rsid w:val="39F71729"/>
    <w:rsid w:val="3B106912"/>
    <w:rsid w:val="3B5E66F2"/>
    <w:rsid w:val="3C11529C"/>
    <w:rsid w:val="3CDB2766"/>
    <w:rsid w:val="3CF03605"/>
    <w:rsid w:val="3CFA521A"/>
    <w:rsid w:val="3EA55255"/>
    <w:rsid w:val="3EBB2C7C"/>
    <w:rsid w:val="3EEA46C5"/>
    <w:rsid w:val="3F3D05FC"/>
    <w:rsid w:val="3F8B2050"/>
    <w:rsid w:val="3FE114EA"/>
    <w:rsid w:val="3FFC108A"/>
    <w:rsid w:val="40387BEA"/>
    <w:rsid w:val="41062723"/>
    <w:rsid w:val="41697F5C"/>
    <w:rsid w:val="419252FE"/>
    <w:rsid w:val="41934623"/>
    <w:rsid w:val="42131C71"/>
    <w:rsid w:val="423C0DE6"/>
    <w:rsid w:val="42B94406"/>
    <w:rsid w:val="42EE6E5E"/>
    <w:rsid w:val="43873B5A"/>
    <w:rsid w:val="43E828F9"/>
    <w:rsid w:val="446012BE"/>
    <w:rsid w:val="448C1B0D"/>
    <w:rsid w:val="44C61CB6"/>
    <w:rsid w:val="44CC63EF"/>
    <w:rsid w:val="44D74780"/>
    <w:rsid w:val="45CD080E"/>
    <w:rsid w:val="468E6050"/>
    <w:rsid w:val="46E10058"/>
    <w:rsid w:val="478E5BF3"/>
    <w:rsid w:val="482728EE"/>
    <w:rsid w:val="48912EFC"/>
    <w:rsid w:val="48F61CC2"/>
    <w:rsid w:val="491D5404"/>
    <w:rsid w:val="49F13488"/>
    <w:rsid w:val="4A0A3D88"/>
    <w:rsid w:val="4A0F498D"/>
    <w:rsid w:val="4AC7413B"/>
    <w:rsid w:val="4B1367B9"/>
    <w:rsid w:val="4B1E03CD"/>
    <w:rsid w:val="4BAB7C31"/>
    <w:rsid w:val="4C6168E5"/>
    <w:rsid w:val="4CC12FFC"/>
    <w:rsid w:val="4D0E7878"/>
    <w:rsid w:val="4D973F59"/>
    <w:rsid w:val="4E073314"/>
    <w:rsid w:val="4E8D576B"/>
    <w:rsid w:val="4ED9366C"/>
    <w:rsid w:val="4F586138"/>
    <w:rsid w:val="4FAD6EC7"/>
    <w:rsid w:val="4FC3106B"/>
    <w:rsid w:val="4FDD1C15"/>
    <w:rsid w:val="508A55B1"/>
    <w:rsid w:val="511971CE"/>
    <w:rsid w:val="525D2F2D"/>
    <w:rsid w:val="52CE565B"/>
    <w:rsid w:val="52DD34F8"/>
    <w:rsid w:val="53523E52"/>
    <w:rsid w:val="53AB3ED4"/>
    <w:rsid w:val="53B50F60"/>
    <w:rsid w:val="53D9371F"/>
    <w:rsid w:val="5443534C"/>
    <w:rsid w:val="5445084F"/>
    <w:rsid w:val="54722618"/>
    <w:rsid w:val="54A156E6"/>
    <w:rsid w:val="54EC22E2"/>
    <w:rsid w:val="54F379CE"/>
    <w:rsid w:val="55401D6C"/>
    <w:rsid w:val="5543746D"/>
    <w:rsid w:val="55774444"/>
    <w:rsid w:val="55D05DD8"/>
    <w:rsid w:val="55F0410E"/>
    <w:rsid w:val="564D5A10"/>
    <w:rsid w:val="567C097A"/>
    <w:rsid w:val="57461CA2"/>
    <w:rsid w:val="577E6D98"/>
    <w:rsid w:val="57875A8F"/>
    <w:rsid w:val="579447BF"/>
    <w:rsid w:val="57DD71FD"/>
    <w:rsid w:val="58045B4D"/>
    <w:rsid w:val="58BA0D1E"/>
    <w:rsid w:val="595F72AE"/>
    <w:rsid w:val="59946483"/>
    <w:rsid w:val="59A92BA5"/>
    <w:rsid w:val="59DE0E81"/>
    <w:rsid w:val="5A4B3A33"/>
    <w:rsid w:val="5A6A290A"/>
    <w:rsid w:val="5AAB0B4C"/>
    <w:rsid w:val="5AAD0254"/>
    <w:rsid w:val="5AEF0CBE"/>
    <w:rsid w:val="5B0B05EE"/>
    <w:rsid w:val="5C5032A4"/>
    <w:rsid w:val="5C8B3F62"/>
    <w:rsid w:val="5CE572F1"/>
    <w:rsid w:val="5D0A22B2"/>
    <w:rsid w:val="5DB004C1"/>
    <w:rsid w:val="5DB81419"/>
    <w:rsid w:val="5DD91686"/>
    <w:rsid w:val="5DDB1E19"/>
    <w:rsid w:val="5E1636E9"/>
    <w:rsid w:val="5E9B545C"/>
    <w:rsid w:val="60056797"/>
    <w:rsid w:val="60103560"/>
    <w:rsid w:val="60482704"/>
    <w:rsid w:val="604B3689"/>
    <w:rsid w:val="60510E15"/>
    <w:rsid w:val="60724491"/>
    <w:rsid w:val="61A00737"/>
    <w:rsid w:val="61CE5D83"/>
    <w:rsid w:val="61D007FF"/>
    <w:rsid w:val="61ED0836"/>
    <w:rsid w:val="63044037"/>
    <w:rsid w:val="633D7AC0"/>
    <w:rsid w:val="63D464D8"/>
    <w:rsid w:val="64CD2E6D"/>
    <w:rsid w:val="65526949"/>
    <w:rsid w:val="65A3169A"/>
    <w:rsid w:val="65AE59DE"/>
    <w:rsid w:val="661F45F8"/>
    <w:rsid w:val="667C6A4B"/>
    <w:rsid w:val="667E23A4"/>
    <w:rsid w:val="66A63D78"/>
    <w:rsid w:val="66C405F6"/>
    <w:rsid w:val="67631BAC"/>
    <w:rsid w:val="67763AAE"/>
    <w:rsid w:val="677A5055"/>
    <w:rsid w:val="67A01A11"/>
    <w:rsid w:val="67D804C8"/>
    <w:rsid w:val="68157452"/>
    <w:rsid w:val="6834308E"/>
    <w:rsid w:val="689B512C"/>
    <w:rsid w:val="691937FC"/>
    <w:rsid w:val="696949A2"/>
    <w:rsid w:val="69864EBF"/>
    <w:rsid w:val="69A97868"/>
    <w:rsid w:val="6A310A46"/>
    <w:rsid w:val="6A321D4B"/>
    <w:rsid w:val="6AE55250"/>
    <w:rsid w:val="6B59338B"/>
    <w:rsid w:val="6B977093"/>
    <w:rsid w:val="6C12315A"/>
    <w:rsid w:val="6C4E553D"/>
    <w:rsid w:val="6C5C00D6"/>
    <w:rsid w:val="6D351FB7"/>
    <w:rsid w:val="6DC1541F"/>
    <w:rsid w:val="6E136122"/>
    <w:rsid w:val="6E3A32AF"/>
    <w:rsid w:val="6E563714"/>
    <w:rsid w:val="6F157902"/>
    <w:rsid w:val="6F245066"/>
    <w:rsid w:val="6F333FFC"/>
    <w:rsid w:val="6FA540EC"/>
    <w:rsid w:val="6FC54BEF"/>
    <w:rsid w:val="6FE3639E"/>
    <w:rsid w:val="6FEA5D29"/>
    <w:rsid w:val="6FEB702D"/>
    <w:rsid w:val="6FF94756"/>
    <w:rsid w:val="704D5021"/>
    <w:rsid w:val="71B07C13"/>
    <w:rsid w:val="72BF1FCE"/>
    <w:rsid w:val="72C07A50"/>
    <w:rsid w:val="7375646F"/>
    <w:rsid w:val="74A024E4"/>
    <w:rsid w:val="74D37DE5"/>
    <w:rsid w:val="752B2582"/>
    <w:rsid w:val="759926FC"/>
    <w:rsid w:val="75DE4805"/>
    <w:rsid w:val="767E1A75"/>
    <w:rsid w:val="76905212"/>
    <w:rsid w:val="772B760F"/>
    <w:rsid w:val="77A150D5"/>
    <w:rsid w:val="77C4430A"/>
    <w:rsid w:val="77D8682E"/>
    <w:rsid w:val="77F03ED5"/>
    <w:rsid w:val="784513E1"/>
    <w:rsid w:val="78D6764B"/>
    <w:rsid w:val="78F26F7B"/>
    <w:rsid w:val="79321F63"/>
    <w:rsid w:val="79594EB5"/>
    <w:rsid w:val="79C31852"/>
    <w:rsid w:val="79CA11DC"/>
    <w:rsid w:val="7A4F1436"/>
    <w:rsid w:val="7AB620DF"/>
    <w:rsid w:val="7AC606C1"/>
    <w:rsid w:val="7AD54B92"/>
    <w:rsid w:val="7AE52C2E"/>
    <w:rsid w:val="7AE743A3"/>
    <w:rsid w:val="7AF244C2"/>
    <w:rsid w:val="7B334F2B"/>
    <w:rsid w:val="7BDB2671"/>
    <w:rsid w:val="7C4A7F77"/>
    <w:rsid w:val="7C69018D"/>
    <w:rsid w:val="7DA43129"/>
    <w:rsid w:val="7EA50156"/>
    <w:rsid w:val="7EF66C5B"/>
    <w:rsid w:val="7F5F50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semiHidden="0"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8"/>
    <w:qFormat/>
    <w:uiPriority w:val="0"/>
    <w:pPr>
      <w:keepNext/>
      <w:snapToGrid w:val="0"/>
      <w:spacing w:before="50" w:beforeLines="50" w:after="50" w:afterLines="50" w:line="360" w:lineRule="auto"/>
      <w:outlineLvl w:val="0"/>
    </w:pPr>
    <w:rPr>
      <w:b/>
      <w:bCs/>
      <w:kern w:val="44"/>
      <w:sz w:val="28"/>
      <w:szCs w:val="44"/>
    </w:rPr>
  </w:style>
  <w:style w:type="paragraph" w:styleId="4">
    <w:name w:val="heading 2"/>
    <w:basedOn w:val="1"/>
    <w:next w:val="1"/>
    <w:link w:val="2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0">
    <w:name w:val="Normal Table"/>
    <w:unhideWhenUsed/>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20"/>
      <w:tblCellMar>
        <w:top w:w="0" w:type="dxa"/>
        <w:left w:w="108" w:type="dxa"/>
        <w:bottom w:w="0" w:type="dxa"/>
        <w:right w:w="108" w:type="dxa"/>
      </w:tblCellMar>
    </w:tblPr>
  </w:style>
  <w:style w:type="paragraph" w:customStyle="1" w:styleId="2">
    <w:name w:val="Default"/>
    <w:unhideWhenUsed/>
    <w:uiPriority w:val="99"/>
    <w:pPr>
      <w:widowControl w:val="0"/>
      <w:autoSpaceDE w:val="0"/>
      <w:autoSpaceDN w:val="0"/>
      <w:adjustRightInd w:val="0"/>
    </w:pPr>
    <w:rPr>
      <w:rFonts w:hint="eastAsia" w:ascii="Myriad Pro Light" w:hAnsi="Myriad Pro Light" w:eastAsia="Myriad Pro Light"/>
      <w:color w:val="000000"/>
      <w:sz w:val="24"/>
      <w:lang w:val="en-US" w:eastAsia="zh-CN" w:bidi="ar-SA"/>
    </w:rPr>
  </w:style>
  <w:style w:type="paragraph" w:styleId="6">
    <w:name w:val="Normal Indent"/>
    <w:basedOn w:val="1"/>
    <w:unhideWhenUsed/>
    <w:uiPriority w:val="99"/>
    <w:pPr>
      <w:spacing w:before="60" w:beforeLines="0"/>
      <w:ind w:firstLine="420" w:firstLineChars="200"/>
    </w:pPr>
    <w:rPr>
      <w:rFonts w:eastAsia="宋体"/>
      <w:kern w:val="2"/>
      <w:sz w:val="21"/>
      <w:szCs w:val="24"/>
      <w:lang w:val="en-US" w:eastAsia="zh-CN" w:bidi="ar-SA"/>
    </w:rPr>
  </w:style>
  <w:style w:type="paragraph" w:styleId="7">
    <w:name w:val="annotation text"/>
    <w:basedOn w:val="1"/>
    <w:link w:val="31"/>
    <w:unhideWhenUsed/>
    <w:uiPriority w:val="99"/>
    <w:pPr>
      <w:jc w:val="left"/>
    </w:pPr>
  </w:style>
  <w:style w:type="paragraph" w:styleId="8">
    <w:name w:val="Body Text"/>
    <w:basedOn w:val="1"/>
    <w:unhideWhenUsed/>
    <w:uiPriority w:val="99"/>
    <w:pPr>
      <w:widowControl w:val="0"/>
      <w:spacing w:line="360" w:lineRule="auto"/>
      <w:jc w:val="both"/>
    </w:pPr>
    <w:rPr>
      <w:rFonts w:ascii="宋体" w:hAnsi="宋体" w:eastAsia="宋体" w:cs="Times New Roman"/>
      <w:sz w:val="24"/>
      <w:szCs w:val="24"/>
    </w:rPr>
  </w:style>
  <w:style w:type="paragraph" w:styleId="9">
    <w:name w:val="toc 3"/>
    <w:basedOn w:val="1"/>
    <w:next w:val="1"/>
    <w:qFormat/>
    <w:uiPriority w:val="39"/>
    <w:pPr>
      <w:ind w:left="200" w:leftChars="200" w:right="100" w:rightChars="100" w:firstLine="100" w:firstLineChars="100"/>
    </w:pPr>
  </w:style>
  <w:style w:type="paragraph" w:styleId="10">
    <w:name w:val="Plain Text"/>
    <w:basedOn w:val="1"/>
    <w:uiPriority w:val="0"/>
    <w:rPr>
      <w:rFonts w:ascii="宋体" w:hAnsi="Courier New" w:cs="Courier New"/>
      <w:szCs w:val="21"/>
    </w:rPr>
  </w:style>
  <w:style w:type="paragraph" w:styleId="11">
    <w:name w:val="Body Text Indent 2"/>
    <w:basedOn w:val="1"/>
    <w:unhideWhenUsed/>
    <w:uiPriority w:val="99"/>
    <w:pPr>
      <w:spacing w:before="100" w:beforeLines="0" w:beforeAutospacing="1" w:after="100" w:afterLines="0" w:afterAutospacing="1" w:line="360" w:lineRule="auto"/>
      <w:ind w:firstLine="540"/>
    </w:pPr>
    <w:rPr>
      <w:rFonts w:ascii="Arial" w:hAnsi="Arial" w:eastAsia="宋体" w:cs="Times New Roman"/>
      <w:kern w:val="0"/>
      <w:sz w:val="24"/>
      <w:szCs w:val="24"/>
    </w:rPr>
  </w:style>
  <w:style w:type="paragraph" w:styleId="12">
    <w:name w:val="Balloon Text"/>
    <w:basedOn w:val="1"/>
    <w:link w:val="32"/>
    <w:unhideWhenUsed/>
    <w:uiPriority w:val="99"/>
    <w:rPr>
      <w:sz w:val="18"/>
      <w:szCs w:val="18"/>
    </w:rPr>
  </w:style>
  <w:style w:type="paragraph" w:styleId="13">
    <w:name w:val="footer"/>
    <w:basedOn w:val="1"/>
    <w:link w:val="33"/>
    <w:unhideWhenUsed/>
    <w:uiPriority w:val="99"/>
    <w:pPr>
      <w:tabs>
        <w:tab w:val="center" w:pos="4153"/>
        <w:tab w:val="right" w:pos="8306"/>
      </w:tabs>
      <w:snapToGrid w:val="0"/>
      <w:jc w:val="left"/>
    </w:pPr>
    <w:rPr>
      <w:sz w:val="18"/>
      <w:szCs w:val="18"/>
    </w:rPr>
  </w:style>
  <w:style w:type="paragraph" w:styleId="14">
    <w:name w:val="header"/>
    <w:basedOn w:val="1"/>
    <w:link w:val="34"/>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840"/>
        <w:tab w:val="right" w:leader="dot" w:pos="8302"/>
      </w:tabs>
      <w:spacing w:line="360" w:lineRule="auto"/>
      <w:ind w:left="100" w:leftChars="100" w:right="100" w:rightChars="100"/>
    </w:pPr>
    <w:rPr>
      <w:rFonts w:ascii="宋体" w:hAnsi="宋体"/>
      <w:szCs w:val="21"/>
    </w:rPr>
  </w:style>
  <w:style w:type="paragraph" w:styleId="16">
    <w:name w:val="toc 2"/>
    <w:basedOn w:val="1"/>
    <w:next w:val="1"/>
    <w:qFormat/>
    <w:uiPriority w:val="39"/>
    <w:pPr>
      <w:tabs>
        <w:tab w:val="right" w:leader="dot" w:pos="8302"/>
      </w:tabs>
      <w:ind w:left="150" w:leftChars="150" w:firstLine="50" w:firstLineChars="50"/>
    </w:pPr>
    <w:rPr>
      <w:rFonts w:ascii="宋体" w:hAnsi="宋体" w:cs="宋体"/>
      <w:kern w:val="0"/>
      <w:szCs w:val="21"/>
      <w:lang/>
    </w:rPr>
  </w:style>
  <w:style w:type="paragraph" w:styleId="17">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18">
    <w:name w:val="Normal (Web)"/>
    <w:basedOn w:val="1"/>
    <w:unhideWhenUsed/>
    <w:uiPriority w:val="99"/>
    <w:rPr>
      <w:sz w:val="24"/>
    </w:rPr>
  </w:style>
  <w:style w:type="paragraph" w:styleId="19">
    <w:name w:val="annotation subject"/>
    <w:basedOn w:val="7"/>
    <w:next w:val="7"/>
    <w:link w:val="35"/>
    <w:unhideWhenUsed/>
    <w:uiPriority w:val="99"/>
    <w:rPr>
      <w:b/>
      <w:bCs/>
    </w:rPr>
  </w:style>
  <w:style w:type="table" w:styleId="21">
    <w:name w:val="Table Grid"/>
    <w:basedOn w:val="20"/>
    <w:qFormat/>
    <w:uiPriority w:val="5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nhideWhenUsed/>
    <w:uiPriority w:val="99"/>
  </w:style>
  <w:style w:type="character" w:styleId="24">
    <w:name w:val="FollowedHyperlink"/>
    <w:basedOn w:val="22"/>
    <w:unhideWhenUsed/>
    <w:uiPriority w:val="99"/>
    <w:rPr>
      <w:color w:val="003399"/>
      <w:u w:val="none"/>
    </w:rPr>
  </w:style>
  <w:style w:type="character" w:styleId="25">
    <w:name w:val="Hyperlink"/>
    <w:basedOn w:val="22"/>
    <w:unhideWhenUsed/>
    <w:uiPriority w:val="99"/>
    <w:rPr>
      <w:color w:val="0045AD"/>
      <w:u w:val="none"/>
    </w:rPr>
  </w:style>
  <w:style w:type="character" w:styleId="26">
    <w:name w:val="HTML Code"/>
    <w:basedOn w:val="22"/>
    <w:unhideWhenUsed/>
    <w:uiPriority w:val="99"/>
    <w:rPr>
      <w:rFonts w:ascii="Courier New" w:hAnsi="Courier New"/>
      <w:sz w:val="21"/>
      <w:szCs w:val="21"/>
    </w:rPr>
  </w:style>
  <w:style w:type="character" w:styleId="27">
    <w:name w:val="annotation reference"/>
    <w:unhideWhenUsed/>
    <w:uiPriority w:val="99"/>
    <w:rPr>
      <w:sz w:val="21"/>
      <w:szCs w:val="21"/>
    </w:rPr>
  </w:style>
  <w:style w:type="character" w:customStyle="1" w:styleId="28">
    <w:name w:val="标题 1 Char1"/>
    <w:link w:val="3"/>
    <w:uiPriority w:val="0"/>
    <w:rPr>
      <w:rFonts w:eastAsia="宋体"/>
      <w:b/>
      <w:bCs/>
      <w:kern w:val="44"/>
      <w:sz w:val="28"/>
      <w:szCs w:val="44"/>
      <w:lang w:val="en-US" w:eastAsia="zh-CN" w:bidi="ar-SA"/>
    </w:rPr>
  </w:style>
  <w:style w:type="character" w:customStyle="1" w:styleId="29">
    <w:name w:val="标题 2 Char"/>
    <w:link w:val="4"/>
    <w:semiHidden/>
    <w:uiPriority w:val="0"/>
    <w:rPr>
      <w:rFonts w:ascii="Cambria" w:hAnsi="Cambria"/>
      <w:b/>
      <w:bCs/>
      <w:kern w:val="2"/>
      <w:sz w:val="32"/>
      <w:szCs w:val="32"/>
    </w:rPr>
  </w:style>
  <w:style w:type="character" w:customStyle="1" w:styleId="30">
    <w:name w:val="标题 3 Char"/>
    <w:link w:val="5"/>
    <w:semiHidden/>
    <w:uiPriority w:val="0"/>
    <w:rPr>
      <w:b/>
      <w:bCs/>
      <w:kern w:val="2"/>
      <w:sz w:val="32"/>
      <w:szCs w:val="32"/>
    </w:rPr>
  </w:style>
  <w:style w:type="character" w:customStyle="1" w:styleId="31">
    <w:name w:val="批注文字 Char"/>
    <w:link w:val="7"/>
    <w:semiHidden/>
    <w:uiPriority w:val="99"/>
    <w:rPr>
      <w:kern w:val="2"/>
      <w:sz w:val="21"/>
      <w:szCs w:val="24"/>
    </w:rPr>
  </w:style>
  <w:style w:type="character" w:customStyle="1" w:styleId="32">
    <w:name w:val="批注框文本 Char"/>
    <w:link w:val="12"/>
    <w:semiHidden/>
    <w:uiPriority w:val="99"/>
    <w:rPr>
      <w:kern w:val="2"/>
      <w:sz w:val="18"/>
      <w:szCs w:val="18"/>
    </w:rPr>
  </w:style>
  <w:style w:type="character" w:customStyle="1" w:styleId="33">
    <w:name w:val="页脚 Char"/>
    <w:link w:val="13"/>
    <w:uiPriority w:val="99"/>
    <w:rPr>
      <w:kern w:val="2"/>
      <w:sz w:val="18"/>
      <w:szCs w:val="18"/>
    </w:rPr>
  </w:style>
  <w:style w:type="character" w:customStyle="1" w:styleId="34">
    <w:name w:val="页眉 Char"/>
    <w:link w:val="14"/>
    <w:uiPriority w:val="99"/>
    <w:rPr>
      <w:kern w:val="2"/>
      <w:sz w:val="18"/>
      <w:szCs w:val="18"/>
    </w:rPr>
  </w:style>
  <w:style w:type="character" w:customStyle="1" w:styleId="35">
    <w:name w:val="批注主题 Char"/>
    <w:link w:val="19"/>
    <w:semiHidden/>
    <w:uiPriority w:val="99"/>
    <w:rPr>
      <w:b/>
      <w:bCs/>
      <w:kern w:val="2"/>
      <w:sz w:val="21"/>
      <w:szCs w:val="24"/>
    </w:rPr>
  </w:style>
  <w:style w:type="character" w:customStyle="1" w:styleId="36">
    <w:name w:val="bds_more"/>
    <w:basedOn w:val="22"/>
    <w:uiPriority w:val="0"/>
    <w:rPr>
      <w:color w:val="666666"/>
    </w:rPr>
  </w:style>
  <w:style w:type="character" w:customStyle="1" w:styleId="37">
    <w:name w:val="name"/>
    <w:basedOn w:val="22"/>
    <w:uiPriority w:val="0"/>
    <w:rPr>
      <w:rFonts w:ascii="微软雅黑" w:hAnsi="微软雅黑" w:eastAsia="微软雅黑" w:cs="微软雅黑"/>
      <w:color w:val="333333"/>
      <w:sz w:val="39"/>
      <w:szCs w:val="39"/>
    </w:rPr>
  </w:style>
  <w:style w:type="character" w:customStyle="1" w:styleId="38">
    <w:name w:val="标题2 Char"/>
    <w:basedOn w:val="22"/>
    <w:link w:val="39"/>
    <w:uiPriority w:val="0"/>
    <w:rPr>
      <w:rFonts w:eastAsia="宋体"/>
      <w:b/>
      <w:kern w:val="2"/>
      <w:sz w:val="28"/>
      <w:szCs w:val="24"/>
      <w:lang w:val="en-US" w:eastAsia="zh-CN" w:bidi="ar-SA"/>
    </w:rPr>
  </w:style>
  <w:style w:type="paragraph" w:customStyle="1" w:styleId="39">
    <w:name w:val="标题2"/>
    <w:basedOn w:val="1"/>
    <w:next w:val="1"/>
    <w:link w:val="38"/>
    <w:uiPriority w:val="0"/>
    <w:pPr>
      <w:spacing w:after="50" w:afterLines="50" w:line="360" w:lineRule="auto"/>
      <w:jc w:val="left"/>
      <w:outlineLvl w:val="1"/>
    </w:pPr>
    <w:rPr>
      <w:b/>
      <w:sz w:val="28"/>
    </w:rPr>
  </w:style>
  <w:style w:type="character" w:customStyle="1" w:styleId="40">
    <w:name w:val="text-time"/>
    <w:basedOn w:val="22"/>
    <w:uiPriority w:val="0"/>
    <w:rPr>
      <w:rFonts w:ascii="Tahoma" w:hAnsi="Tahoma" w:eastAsia="Tahoma" w:cs="Tahoma"/>
    </w:rPr>
  </w:style>
  <w:style w:type="character" w:customStyle="1" w:styleId="41">
    <w:name w:val="on1"/>
    <w:basedOn w:val="22"/>
    <w:uiPriority w:val="0"/>
    <w:rPr>
      <w:bdr w:val="single" w:color="DDDDDD" w:sz="6" w:space="0"/>
      <w:shd w:val="clear" w:color="auto" w:fill="FFFFFF"/>
    </w:rPr>
  </w:style>
  <w:style w:type="character" w:customStyle="1" w:styleId="42">
    <w:name w:val="selected"/>
    <w:basedOn w:val="22"/>
    <w:uiPriority w:val="0"/>
    <w:rPr>
      <w:sz w:val="21"/>
      <w:szCs w:val="21"/>
    </w:rPr>
  </w:style>
  <w:style w:type="character" w:customStyle="1" w:styleId="43">
    <w:name w:val="separator"/>
    <w:basedOn w:val="22"/>
    <w:uiPriority w:val="0"/>
    <w:rPr>
      <w:color w:val="999999"/>
      <w:sz w:val="18"/>
      <w:szCs w:val="18"/>
    </w:rPr>
  </w:style>
  <w:style w:type="character" w:customStyle="1" w:styleId="44">
    <w:name w:val="标题 1 Char"/>
    <w:uiPriority w:val="9"/>
    <w:rPr>
      <w:b/>
      <w:bCs/>
      <w:kern w:val="44"/>
      <w:sz w:val="44"/>
      <w:szCs w:val="44"/>
    </w:rPr>
  </w:style>
  <w:style w:type="character" w:customStyle="1" w:styleId="45">
    <w:name w:val="A10"/>
    <w:unhideWhenUsed/>
    <w:uiPriority w:val="99"/>
    <w:rPr>
      <w:rFonts w:hint="eastAsia"/>
      <w:sz w:val="10"/>
    </w:rPr>
  </w:style>
  <w:style w:type="character" w:customStyle="1" w:styleId="46">
    <w:name w:val="A5"/>
    <w:unhideWhenUsed/>
    <w:uiPriority w:val="99"/>
    <w:rPr>
      <w:rFonts w:hint="eastAsia"/>
      <w:sz w:val="11"/>
    </w:rPr>
  </w:style>
  <w:style w:type="character" w:customStyle="1" w:styleId="47">
    <w:name w:val="abb"/>
    <w:basedOn w:val="22"/>
    <w:uiPriority w:val="0"/>
    <w:rPr>
      <w:color w:val="666666"/>
      <w:sz w:val="21"/>
      <w:szCs w:val="21"/>
    </w:rPr>
  </w:style>
  <w:style w:type="character" w:customStyle="1" w:styleId="48">
    <w:name w:val="A0"/>
    <w:unhideWhenUsed/>
    <w:uiPriority w:val="99"/>
    <w:rPr>
      <w:rFonts w:hint="eastAsia"/>
      <w:sz w:val="14"/>
    </w:rPr>
  </w:style>
  <w:style w:type="paragraph" w:styleId="49">
    <w:name w:val="List Paragraph"/>
    <w:basedOn w:val="1"/>
    <w:qFormat/>
    <w:uiPriority w:val="34"/>
    <w:pPr>
      <w:ind w:firstLine="420" w:firstLineChars="200"/>
    </w:pPr>
  </w:style>
  <w:style w:type="paragraph" w:customStyle="1" w:styleId="50">
    <w:name w:val="Pa21"/>
    <w:basedOn w:val="2"/>
    <w:next w:val="2"/>
    <w:unhideWhenUsed/>
    <w:uiPriority w:val="99"/>
    <w:pPr>
      <w:spacing w:beforeLines="0" w:afterLines="0" w:line="161" w:lineRule="atLeast"/>
    </w:pPr>
    <w:rPr>
      <w:rFonts w:hint="default"/>
      <w:sz w:val="24"/>
    </w:rPr>
  </w:style>
  <w:style w:type="paragraph" w:customStyle="1" w:styleId="51">
    <w:name w:val="Pa3"/>
    <w:basedOn w:val="2"/>
    <w:next w:val="2"/>
    <w:unhideWhenUsed/>
    <w:uiPriority w:val="99"/>
    <w:pPr>
      <w:spacing w:beforeLines="0" w:afterLines="0" w:line="201" w:lineRule="atLeast"/>
    </w:pPr>
    <w:rPr>
      <w:rFonts w:hint="default"/>
      <w:sz w:val="24"/>
    </w:rPr>
  </w:style>
  <w:style w:type="paragraph" w:customStyle="1" w:styleId="52">
    <w:name w:val="样式 标题2 + 段后: 0.5 行"/>
    <w:basedOn w:val="39"/>
    <w:uiPriority w:val="0"/>
    <w:pPr>
      <w:keepNext/>
    </w:pPr>
    <w:rPr>
      <w:rFonts w:cs="宋体"/>
      <w:bCs/>
      <w:szCs w:val="20"/>
    </w:rPr>
  </w:style>
  <w:style w:type="paragraph" w:customStyle="1" w:styleId="53">
    <w:name w:val="WPSOffice手动目录 1"/>
    <w:uiPriority w:val="0"/>
    <w:rPr>
      <w:lang w:val="en-US" w:eastAsia="zh-CN" w:bidi="ar-SA"/>
    </w:rPr>
  </w:style>
  <w:style w:type="paragraph" w:customStyle="1" w:styleId="54">
    <w:name w:val="Pa0"/>
    <w:basedOn w:val="2"/>
    <w:next w:val="2"/>
    <w:unhideWhenUsed/>
    <w:uiPriority w:val="99"/>
    <w:pPr>
      <w:spacing w:beforeLines="0" w:afterLines="0" w:line="241" w:lineRule="atLeast"/>
    </w:pPr>
    <w:rPr>
      <w:rFonts w:hint="default"/>
      <w:sz w:val="24"/>
    </w:rPr>
  </w:style>
  <w:style w:type="paragraph" w:customStyle="1" w:styleId="55">
    <w:name w:val="TEXT2"/>
    <w:basedOn w:val="1"/>
    <w:uiPriority w:val="0"/>
    <w:pPr>
      <w:spacing w:before="120" w:beforeLines="0" w:after="120" w:afterLines="0"/>
      <w:ind w:left="720"/>
    </w:pPr>
    <w:rPr>
      <w:rFonts w:eastAsia="Times New Roman"/>
      <w:szCs w:val="20"/>
      <w:lang w:eastAsia="en-US"/>
    </w:rPr>
  </w:style>
  <w:style w:type="paragraph" w:customStyle="1" w:styleId="56">
    <w:name w:val="标题3"/>
    <w:basedOn w:val="1"/>
    <w:next w:val="1"/>
    <w:uiPriority w:val="0"/>
    <w:pPr>
      <w:keepNext/>
      <w:spacing w:line="360" w:lineRule="auto"/>
      <w:jc w:val="left"/>
      <w:outlineLvl w:val="2"/>
    </w:pPr>
    <w:rPr>
      <w:b/>
      <w:sz w:val="24"/>
    </w:rPr>
  </w:style>
  <w:style w:type="paragraph" w:customStyle="1" w:styleId="57">
    <w:name w:val="A-Study Title"/>
    <w:basedOn w:val="1"/>
    <w:uiPriority w:val="0"/>
    <w:pPr>
      <w:spacing w:after="120" w:afterLines="0" w:line="280" w:lineRule="atLeast"/>
    </w:pPr>
    <w:rPr>
      <w:b/>
      <w:sz w:val="28"/>
      <w:szCs w:val="20"/>
      <w:lang w:val="en-GB" w:eastAsia="en-US"/>
    </w:rPr>
  </w:style>
  <w:style w:type="paragraph" w:customStyle="1" w:styleId="58">
    <w:name w:val="Table Paragraph"/>
    <w:basedOn w:val="1"/>
    <w:qFormat/>
    <w:uiPriority w:val="1"/>
    <w:pPr>
      <w:spacing w:line="248" w:lineRule="exact"/>
      <w:ind w:left="64"/>
    </w:pPr>
    <w:rPr>
      <w:rFonts w:ascii="宋体" w:hAnsi="宋体" w:eastAsia="宋体" w:cs="宋体"/>
    </w:rPr>
  </w:style>
  <w:style w:type="paragraph" w:customStyle="1" w:styleId="59">
    <w:name w:val="Pa12"/>
    <w:basedOn w:val="2"/>
    <w:next w:val="2"/>
    <w:unhideWhenUsed/>
    <w:uiPriority w:val="99"/>
    <w:pPr>
      <w:spacing w:beforeLines="0" w:afterLines="0" w:line="181" w:lineRule="atLeast"/>
    </w:pPr>
    <w:rPr>
      <w:rFonts w:hint="default"/>
      <w:sz w:val="24"/>
    </w:rPr>
  </w:style>
  <w:style w:type="paragraph" w:customStyle="1" w:styleId="60">
    <w:name w:val="List Paragraph"/>
    <w:basedOn w:val="1"/>
    <w:uiPriority w:val="0"/>
    <w:pPr>
      <w:ind w:firstLine="420" w:firstLineChars="200"/>
    </w:pPr>
  </w:style>
  <w:style w:type="paragraph" w:styleId="61">
    <w:name w:val=""/>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62">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Hlongmed</Company>
  <Pages>11</Pages>
  <Words>1587</Words>
  <Characters>9052</Characters>
  <Lines>75</Lines>
  <Paragraphs>21</Paragraphs>
  <TotalTime>0</TotalTime>
  <ScaleCrop>false</ScaleCrop>
  <LinksUpToDate>false</LinksUpToDate>
  <CharactersWithSpaces>10618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2013-12-03T00:23:00Z</dcterms:created>
  <dc:creator>龙德</dc:creator>
  <cp:lastModifiedBy>浅星</cp:lastModifiedBy>
  <cp:lastPrinted>2013-12-03T01:36:00Z</cp:lastPrinted>
  <dcterms:modified xsi:type="dcterms:W3CDTF">2021-04-20T02:13:27Z</dcterms:modified>
  <dc:subject>医械宝模板仅供参考，具体以法规要求为准。需要更多医械宝信息请联系龙德。</dc:subject>
  <dc:title>医械宝模板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F8DA33CCAAD24E19AA0713B7B788D898</vt:lpwstr>
  </property>
</Properties>
</file>