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Labeling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bCs/>
          <w:sz w:val="24"/>
          <w:szCs w:val="24"/>
        </w:rPr>
      </w:pPr>
      <w:r>
        <w:rPr>
          <w:rFonts w:hint="default" w:ascii="Times New Roman" w:hAnsi="Times New Roman" w:eastAsia="ArialMT" w:cs="Times New Roman"/>
          <w:b/>
          <w:bCs/>
          <w:sz w:val="24"/>
          <w:szCs w:val="24"/>
          <w:lang w:val="en-US" w:eastAsia="zh-CN"/>
        </w:rPr>
        <w:t xml:space="preserve">1 </w:t>
      </w:r>
      <w:r>
        <w:rPr>
          <w:rFonts w:hint="default" w:ascii="Times New Roman" w:hAnsi="Times New Roman" w:eastAsia="ArialMT" w:cs="Times New Roman"/>
          <w:b/>
          <w:bCs/>
          <w:sz w:val="24"/>
          <w:szCs w:val="24"/>
        </w:rPr>
        <w:t>General Labeling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1.1 </w:t>
      </w:r>
      <w:r>
        <w:rPr>
          <w:rFonts w:hint="default" w:ascii="Times New Roman" w:hAnsi="Times New Roman" w:eastAsia="ArialMT" w:cs="Times New Roman"/>
          <w:b w:val="0"/>
          <w:bCs w:val="0"/>
          <w:sz w:val="24"/>
          <w:szCs w:val="24"/>
        </w:rPr>
        <w:t>If a symbols glossary was used, please specifically cite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attachment and page number where it is located in the labeling</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(type "N/A" if not used).</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Be aware that if a glossary was not used,</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the symbols should be described in adjacent text (if applicable,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see Help Text).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bookmarkStart w:id="0" w:name="_GoBack"/>
      <w:r>
        <w:rPr>
          <w:rFonts w:hint="default" w:ascii="Times New Roman" w:hAnsi="Times New Roman" w:cs="Times New Roman"/>
          <w:b w:val="0"/>
          <w:bCs w:val="0"/>
          <w:i/>
          <w:iCs/>
          <w:color w:val="0000FF"/>
          <w:sz w:val="24"/>
          <w:szCs w:val="24"/>
          <w:lang w:eastAsia="zh-CN"/>
        </w:rPr>
        <w:t>【</w:t>
      </w:r>
      <w:r>
        <w:rPr>
          <w:rFonts w:hint="default" w:ascii="Times New Roman" w:hAnsi="Times New Roman" w:cs="Times New Roman"/>
          <w:b w:val="0"/>
          <w:bCs w:val="0"/>
          <w:i/>
          <w:iCs/>
          <w:color w:val="0000FF"/>
          <w:sz w:val="24"/>
          <w:szCs w:val="24"/>
          <w:lang w:val="en-US" w:eastAsia="zh-CN"/>
        </w:rPr>
        <w:t>Symbols used in labeling must either be 1) established in a standard developed by a national or international standards development organization(SDO), and defined in the instructions for Use symbols glossary, or 2) accompanied by adjacent explanatory text. A symbols glossary must include 1) symbol definition consistent with standard, 2) standard title, and 3) symbol title and reference number (if applicable)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21CFR 801.15(c)(1)</w:t>
      </w:r>
      <w:r>
        <w:rPr>
          <w:rFonts w:hint="default" w:ascii="Times New Roman" w:hAnsi="Times New Roman" w:cs="Times New Roman"/>
          <w:b w:val="0"/>
          <w:bCs w:val="0"/>
          <w:i/>
          <w:iCs/>
          <w:color w:val="0000FF"/>
          <w:sz w:val="24"/>
          <w:szCs w:val="24"/>
          <w:lang w:val="en-US" w:eastAsia="zh-CN"/>
        </w:rPr>
        <w:br w:type="textWrapping"/>
      </w:r>
      <w:r>
        <w:rPr>
          <w:rFonts w:hint="default" w:ascii="Times New Roman" w:hAnsi="Times New Roman" w:cs="Times New Roman"/>
          <w:b w:val="0"/>
          <w:bCs w:val="0"/>
          <w:i/>
          <w:iCs/>
          <w:color w:val="0000FF"/>
          <w:sz w:val="24"/>
          <w:szCs w:val="24"/>
          <w:lang w:val="en-US" w:eastAsia="zh-CN"/>
        </w:rPr>
        <w:fldChar w:fldCharType="begin"/>
      </w:r>
      <w:r>
        <w:rPr>
          <w:rFonts w:hint="default" w:ascii="Times New Roman" w:hAnsi="Times New Roman" w:cs="Times New Roman"/>
          <w:b w:val="0"/>
          <w:bCs w:val="0"/>
          <w:i/>
          <w:iCs/>
          <w:color w:val="0000FF"/>
          <w:sz w:val="24"/>
          <w:szCs w:val="24"/>
          <w:lang w:val="en-US" w:eastAsia="zh-CN"/>
        </w:rPr>
        <w:instrText xml:space="preserve"> HYPERLINK "https://www.accessdata.fda.gov/scripts/cdrh/cfdocs/cfCFR/CFRSearch.cfm?FR=801.15" </w:instrText>
      </w:r>
      <w:r>
        <w:rPr>
          <w:rFonts w:hint="default" w:ascii="Times New Roman" w:hAnsi="Times New Roman" w:cs="Times New Roman"/>
          <w:b w:val="0"/>
          <w:bCs w:val="0"/>
          <w:i/>
          <w:iCs/>
          <w:color w:val="0000FF"/>
          <w:sz w:val="24"/>
          <w:szCs w:val="24"/>
          <w:lang w:val="en-US" w:eastAsia="zh-CN"/>
        </w:rPr>
        <w:fldChar w:fldCharType="separate"/>
      </w:r>
      <w:r>
        <w:rPr>
          <w:rStyle w:val="8"/>
          <w:rFonts w:hint="default" w:ascii="Times New Roman" w:hAnsi="Times New Roman" w:cs="Times New Roman"/>
          <w:b w:val="0"/>
          <w:bCs w:val="0"/>
          <w:i/>
          <w:iCs/>
          <w:color w:val="0000FF"/>
          <w:sz w:val="24"/>
          <w:szCs w:val="24"/>
          <w:lang w:val="en-US" w:eastAsia="zh-CN"/>
        </w:rPr>
        <w:t>https://www.accessdata.fda.gov/scripts/cdrh/cfdocs/cfCFR/CFRSearch.cfm?FR=801.15</w:t>
      </w:r>
      <w:r>
        <w:rPr>
          <w:rFonts w:hint="default" w:ascii="Times New Roman" w:hAnsi="Times New Roman" w:cs="Times New Roman"/>
          <w:b w:val="0"/>
          <w:bCs w:val="0"/>
          <w:i/>
          <w:iCs/>
          <w:color w:val="0000FF"/>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eastAsia="zh-CN"/>
        </w:rPr>
      </w:pPr>
      <w:r>
        <w:rPr>
          <w:rFonts w:hint="default" w:ascii="Times New Roman" w:hAnsi="Times New Roman" w:cs="Times New Roman"/>
          <w:b w:val="0"/>
          <w:bCs w:val="0"/>
          <w:i/>
          <w:iCs/>
          <w:color w:val="0000FF"/>
          <w:sz w:val="24"/>
          <w:szCs w:val="24"/>
          <w:lang w:eastAsia="zh-CN"/>
        </w:rPr>
        <w:t>】</w:t>
      </w:r>
    </w:p>
    <w:bookmarkEnd w:id="0"/>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1.2 </w:t>
      </w:r>
      <w:r>
        <w:rPr>
          <w:rFonts w:hint="default" w:ascii="Times New Roman" w:hAnsi="Times New Roman" w:eastAsia="ArialMT" w:cs="Times New Roman"/>
          <w:b w:val="0"/>
          <w:bCs w:val="0"/>
          <w:sz w:val="24"/>
          <w:szCs w:val="24"/>
        </w:rPr>
        <w:t>What is the Magnetic Resonance (MR) safety status for the device(s) in</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the submission?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【MR Safe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rPr>
        <w:drawing>
          <wp:inline distT="0" distB="0" distL="114300" distR="114300">
            <wp:extent cx="447675" cy="46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7675" cy="466725"/>
                    </a:xfrm>
                    <a:prstGeom prst="rect">
                      <a:avLst/>
                    </a:prstGeom>
                    <a:noFill/>
                    <a:ln>
                      <a:noFill/>
                    </a:ln>
                  </pic:spPr>
                </pic:pic>
              </a:graphicData>
            </a:graphic>
          </wp:inline>
        </w:drawing>
      </w:r>
      <w:r>
        <w:rPr>
          <w:rFonts w:hint="default" w:ascii="Times New Roman" w:hAnsi="Times New Roman" w:cs="Times New Roman"/>
          <w:i/>
          <w:iCs/>
          <w:color w:val="0000FF"/>
          <w:sz w:val="24"/>
          <w:szCs w:val="24"/>
          <w:lang w:val="en-US" w:eastAsia="zh-CN"/>
        </w:rPr>
        <w:t>An item that poses on known hazards resulting from exposure to any MR environment. MR safe items are composed of materials that are electrically nonconductive, nonmetallic, and nonmagnetic. Choose “MR Safe” if an evaluation determined this, and this term appears in the labeling. This symbol appears as the letters “MR” in a green square.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MR Unsafe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rPr>
        <w:drawing>
          <wp:inline distT="0" distB="0" distL="114300" distR="114300">
            <wp:extent cx="466725" cy="4381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66725" cy="438150"/>
                    </a:xfrm>
                    <a:prstGeom prst="rect">
                      <a:avLst/>
                    </a:prstGeom>
                    <a:noFill/>
                    <a:ln>
                      <a:noFill/>
                    </a:ln>
                  </pic:spPr>
                </pic:pic>
              </a:graphicData>
            </a:graphic>
          </wp:inline>
        </w:drawing>
      </w:r>
      <w:r>
        <w:rPr>
          <w:rFonts w:hint="default" w:ascii="Times New Roman" w:hAnsi="Times New Roman" w:cs="Times New Roman"/>
          <w:i/>
          <w:iCs/>
          <w:color w:val="0000FF"/>
          <w:sz w:val="24"/>
          <w:szCs w:val="24"/>
          <w:lang w:val="en-US" w:eastAsia="zh-CN"/>
        </w:rPr>
        <w:t>An item which poses unacceptable risks to the patient, medical staff or other persons within the MR environment. Choose “MR Unsafe” if this term appears in the labeling. This symbol appears as the letters “MR” within a red circle and slash.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MR Conditional</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rPr>
        <w:drawing>
          <wp:inline distT="0" distB="0" distL="114300" distR="114300">
            <wp:extent cx="365760" cy="342265"/>
            <wp:effectExtent l="0" t="0" r="152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65760" cy="342265"/>
                    </a:xfrm>
                    <a:prstGeom prst="rect">
                      <a:avLst/>
                    </a:prstGeom>
                    <a:noFill/>
                    <a:ln>
                      <a:noFill/>
                    </a:ln>
                  </pic:spPr>
                </pic:pic>
              </a:graphicData>
            </a:graphic>
          </wp:inline>
        </w:drawing>
      </w:r>
      <w:r>
        <w:rPr>
          <w:rFonts w:hint="default" w:ascii="Times New Roman" w:hAnsi="Times New Roman" w:cs="Times New Roman"/>
          <w:i/>
          <w:iCs/>
          <w:color w:val="0000FF"/>
          <w:sz w:val="24"/>
          <w:szCs w:val="24"/>
          <w:lang w:val="en-US" w:eastAsia="zh-CN"/>
        </w:rPr>
        <w:t>The device can be safely used in the MR environment only under specific conditions of use. Choose “MR Conditional” if an evaluation determined this, and this term appears in the labeling. This system appears as the letters “MR” within a black bordered yellow filled triangle.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Not Evaluated - For devices that historically did not provide information about MR safey in MRI Not Evaluated “labeling may be used in certain circumstances. Choose this option if the device is a passive implant that has historically not included any labeling on MR safety, or choose this option if the device is not an implant and is not intended to be used in the MR environment (e.g., CT system, operating room table, software).” Safety in MRI Not Evaluated” labeling is not appropriate if:</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There are any known adverse effects or adverse events due to exposure to the MR environment for the device/device type, or</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device or device type has typically been labeled as MR Conditional or MR Unsafe, or</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This is a new device type, or</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medical device contains ferromagnetic material(s), or</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This is an active medical device, or is a partially implanted medical device.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 “Testing and Labeling Medical Devices for Safety in the Magnetic Resonance (MR) Environment”】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1.3 </w:t>
      </w:r>
      <w:r>
        <w:rPr>
          <w:rFonts w:hint="default" w:ascii="Times New Roman" w:hAnsi="Times New Roman" w:eastAsia="ArialMT" w:cs="Times New Roman"/>
          <w:b w:val="0"/>
          <w:bCs w:val="0"/>
          <w:sz w:val="24"/>
          <w:szCs w:val="24"/>
        </w:rPr>
        <w:t>If the device(s) contains a static/permanent magnet, please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specifically cite the attachment and page number where labeling</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includes a statement and/or contraindication regarding the risk of</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magnet use within 6 inches of other magnetically susceptible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medical devices. Type "N/A" if not applicable.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the subject device contains a static/permanent magnet, this magnet could adversely affect nearby magnetically susceptible implanted medical devices such as pacemakers, implantable cardioverter-defibrillators (ICDs), cochlear implants, or neurostimulators. The FDA recommends that any medical device which could create magnetic interference be kept at least 6 inches (15cm) away from other magnetically susceptible implanted devices.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the medical device’s expected use could be within 6 inches (15cm) of a pacemaker or ICD they should be contraindicated. If the medical device’s expected use could be within 6 inches (15cm) of other magnetically susceptible medical devices (e.g. cochlear implants or neurostimulators), labeling should indicate that a separation distance of 6 inches (15cm) should be maintained between the medical device and the other magnetically susceptible medical devices.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Example: “Warning: Keep this medical device 6 inches (15cm) away from magnetically susceptible medical devices such as cochlear implants, neurostimulators, stents and shunts.”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Type “N/A” if there are no magnets in the device. If the device has magnets and expected use would not be within 6 inches of a magnetically susceptible medical device, please provide a brief explanation why use would not be within 6 inches in this textbox.</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FDA Magnetic Susceptibility Advisory</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fldChar w:fldCharType="begin"/>
      </w:r>
      <w:r>
        <w:rPr>
          <w:rFonts w:hint="default" w:ascii="Times New Roman" w:hAnsi="Times New Roman" w:cs="Times New Roman"/>
          <w:b w:val="0"/>
          <w:bCs w:val="0"/>
          <w:i/>
          <w:iCs/>
          <w:color w:val="0000FF"/>
          <w:sz w:val="24"/>
          <w:szCs w:val="24"/>
          <w:lang w:val="en-US" w:eastAsia="zh-CN"/>
        </w:rPr>
        <w:instrText xml:space="preserve"> HYPERLINK "https://www.fda.gov/radiation-emitting-products/cell-phones/magnets-cell-phones-and-smart-watches-may-affect-pacemakers-and-other-implanted-medical-devices" </w:instrText>
      </w:r>
      <w:r>
        <w:rPr>
          <w:rFonts w:hint="default" w:ascii="Times New Roman" w:hAnsi="Times New Roman" w:cs="Times New Roman"/>
          <w:b w:val="0"/>
          <w:bCs w:val="0"/>
          <w:i/>
          <w:iCs/>
          <w:color w:val="0000FF"/>
          <w:sz w:val="24"/>
          <w:szCs w:val="24"/>
          <w:lang w:val="en-US" w:eastAsia="zh-CN"/>
        </w:rPr>
        <w:fldChar w:fldCharType="separate"/>
      </w:r>
      <w:r>
        <w:rPr>
          <w:rStyle w:val="7"/>
          <w:rFonts w:hint="default" w:ascii="Times New Roman" w:hAnsi="Times New Roman" w:cs="Times New Roman"/>
          <w:b w:val="0"/>
          <w:bCs w:val="0"/>
          <w:i/>
          <w:iCs/>
          <w:color w:val="0000FF"/>
          <w:sz w:val="24"/>
          <w:szCs w:val="24"/>
          <w:lang w:val="en-US" w:eastAsia="zh-CN"/>
        </w:rPr>
        <w:t>https://www.fda.gov/radiation-emitting-products/cell-phones/magnets-cell-phones-and-smart-watches-may-affect-pacemakers-and-other-implanted-medical-devices</w:t>
      </w:r>
      <w:r>
        <w:rPr>
          <w:rFonts w:hint="default" w:ascii="Times New Roman" w:hAnsi="Times New Roman" w:cs="Times New Roman"/>
          <w:b w:val="0"/>
          <w:bCs w:val="0"/>
          <w:i/>
          <w:iCs/>
          <w:color w:val="0000FF"/>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 </w:t>
      </w:r>
      <w:r>
        <w:rPr>
          <w:rFonts w:hint="default" w:ascii="Times New Roman" w:hAnsi="Times New Roman" w:eastAsia="ArialMT" w:cs="Times New Roman"/>
          <w:b w:val="0"/>
          <w:bCs w:val="0"/>
          <w:sz w:val="24"/>
          <w:szCs w:val="24"/>
        </w:rPr>
        <w:t>Package Labeling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2.1 </w:t>
      </w:r>
      <w:r>
        <w:rPr>
          <w:rFonts w:hint="default" w:ascii="Times New Roman" w:hAnsi="Times New Roman" w:eastAsia="ArialMT" w:cs="Times New Roman"/>
          <w:b w:val="0"/>
          <w:bCs w:val="0"/>
          <w:sz w:val="24"/>
          <w:szCs w:val="24"/>
        </w:rPr>
        <w:t>Please attach copies of packaging that demonstrate the labeling of any applicable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packaging used in the transportation of the device. This includes, but is not limited</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to, the device packaging and sterile packaging.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【Please include the primary and secondary packaging labels, but do not include shipping labels.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Note: The sponsor/applicant should explicitly address any existing regional regulatory guidance related to labeling the subject device.】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3 </w:t>
      </w:r>
      <w:r>
        <w:rPr>
          <w:rFonts w:hint="default" w:ascii="Times New Roman" w:hAnsi="Times New Roman" w:eastAsia="ArialMT" w:cs="Times New Roman"/>
          <w:b w:val="0"/>
          <w:bCs w:val="0"/>
          <w:sz w:val="24"/>
          <w:szCs w:val="24"/>
        </w:rPr>
        <w:t>Package Insert / Instructions for Use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3.1 </w:t>
      </w:r>
      <w:r>
        <w:rPr>
          <w:rFonts w:hint="default" w:ascii="Times New Roman" w:hAnsi="Times New Roman" w:eastAsia="ArialMT" w:cs="Times New Roman"/>
          <w:b w:val="0"/>
          <w:bCs w:val="0"/>
          <w:sz w:val="24"/>
          <w:szCs w:val="24"/>
        </w:rPr>
        <w:t>Please attach copies of the User Instructions, Inserts, Directions for Use and/or</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for Use that are intended for use with your device. This includes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that may be downloaded or viewed on a website.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【This includes the package insert/Instructions for Use included in the package. Alternatively, document why this documentation is not applicable.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Note: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The sponsor/applicant should explicitly address any existing regional regulatory guidance related to labeling the subject device】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4 </w:t>
      </w:r>
      <w:r>
        <w:rPr>
          <w:rFonts w:hint="default" w:ascii="Times New Roman" w:hAnsi="Times New Roman" w:eastAsia="ArialMT" w:cs="Times New Roman"/>
          <w:b w:val="0"/>
          <w:bCs w:val="0"/>
          <w:sz w:val="24"/>
          <w:szCs w:val="24"/>
        </w:rPr>
        <w:t>Other Labeling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4.1 </w:t>
      </w:r>
      <w:r>
        <w:rPr>
          <w:rFonts w:hint="default" w:ascii="Times New Roman" w:hAnsi="Times New Roman" w:eastAsia="ArialMT" w:cs="Times New Roman"/>
          <w:b w:val="0"/>
          <w:bCs w:val="0"/>
          <w:sz w:val="24"/>
          <w:szCs w:val="24"/>
        </w:rPr>
        <w:t>Choose the attachment type in the dropdown for each attachment. Click the help</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text button to the right for an explanation of each option.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Other Labeling and Promotional Material: Information that may be important to the submission but that does not fit in any of the other labeling attachment types.</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Individual jurisdictions may have their own regulations or requirements regarding other labelling elements or advertising and promotional materials. If necessary, this section can be used to address jurisdiction-specific regulations or requirements involving other labelling elements other than those described elsewhere in this section, including advertising and promotional materials.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Shipping Labeling: This includes boxes and shipping container labeling.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Healthcare Professional Labeling: Labeling directed at the healthcare professional other than the package insert, such as the surgical manual</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Patient Labeling: Labeling directed at the patient other than the package insert, such as informational material written to be comprehended by the patient or lay caregiver</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Technical and/or Operator Manual: Labeling directed at the technical users and operators of medical devices focusing on the proper use and maintenance of the device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e-Labeling: If a video/App is available to demonstrate how the test is to performed and interpreted, provide a link as well as details about how it is maintained and updated throughout the life cycle of the device.】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5 </w:t>
      </w:r>
      <w:r>
        <w:rPr>
          <w:rFonts w:hint="default" w:ascii="Times New Roman" w:hAnsi="Times New Roman" w:eastAsia="ArialMT" w:cs="Times New Roman"/>
          <w:b w:val="0"/>
          <w:bCs w:val="0"/>
          <w:sz w:val="24"/>
          <w:szCs w:val="24"/>
        </w:rPr>
        <w:t>Specific Labeling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5.1 </w:t>
      </w:r>
      <w:r>
        <w:rPr>
          <w:rFonts w:hint="default" w:ascii="Times New Roman" w:hAnsi="Times New Roman" w:eastAsia="ArialMT" w:cs="Times New Roman"/>
          <w:b w:val="0"/>
          <w:bCs w:val="0"/>
          <w:sz w:val="24"/>
          <w:szCs w:val="24"/>
        </w:rPr>
        <w:t>Please specifically cite the attachment and page number where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the name and place of business of the manufacturer, packer, or</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distributor is located.</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i/>
          <w:iCs/>
          <w:color w:val="0000FF"/>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【Please see 21 CFR 801.1 for more information.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21 CFR 801.1</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fldChar w:fldCharType="begin"/>
      </w:r>
      <w:r>
        <w:rPr>
          <w:rFonts w:hint="default" w:ascii="Times New Roman" w:hAnsi="Times New Roman" w:cs="Times New Roman"/>
          <w:b w:val="0"/>
          <w:bCs w:val="0"/>
          <w:i/>
          <w:iCs/>
          <w:color w:val="0000FF"/>
          <w:sz w:val="24"/>
          <w:szCs w:val="24"/>
          <w:lang w:val="en-US" w:eastAsia="zh-CN"/>
        </w:rPr>
        <w:instrText xml:space="preserve"> HYPERLINK "https://www.accessdata.fda.gov/scripts/cdrh/cfdocs/cfCFR/CFRSearch.cfm?FR=801.1" </w:instrText>
      </w:r>
      <w:r>
        <w:rPr>
          <w:rFonts w:hint="default" w:ascii="Times New Roman" w:hAnsi="Times New Roman" w:cs="Times New Roman"/>
          <w:b w:val="0"/>
          <w:bCs w:val="0"/>
          <w:i/>
          <w:iCs/>
          <w:color w:val="0000FF"/>
          <w:sz w:val="24"/>
          <w:szCs w:val="24"/>
          <w:lang w:val="en-US" w:eastAsia="zh-CN"/>
        </w:rPr>
        <w:fldChar w:fldCharType="separate"/>
      </w:r>
      <w:r>
        <w:rPr>
          <w:rStyle w:val="8"/>
          <w:rFonts w:hint="default" w:ascii="Times New Roman" w:hAnsi="Times New Roman" w:cs="Times New Roman"/>
          <w:b w:val="0"/>
          <w:bCs w:val="0"/>
          <w:i/>
          <w:iCs/>
          <w:color w:val="0000FF"/>
          <w:sz w:val="24"/>
          <w:szCs w:val="24"/>
          <w:lang w:val="en-US" w:eastAsia="zh-CN"/>
        </w:rPr>
        <w:t>https://www.accessdata.fda.gov/scripts/cdrh/cfdocs/cfCFR/CFRSearch.cfm?FR=801.1</w:t>
      </w:r>
      <w:r>
        <w:rPr>
          <w:rFonts w:hint="default" w:ascii="Times New Roman" w:hAnsi="Times New Roman" w:cs="Times New Roman"/>
          <w:b w:val="0"/>
          <w:bCs w:val="0"/>
          <w:i/>
          <w:iCs/>
          <w:color w:val="0000FF"/>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6 </w:t>
      </w:r>
      <w:r>
        <w:rPr>
          <w:rFonts w:hint="default" w:ascii="Times New Roman" w:hAnsi="Times New Roman" w:eastAsia="ArialMT" w:cs="Times New Roman"/>
          <w:b w:val="0"/>
          <w:bCs w:val="0"/>
          <w:sz w:val="24"/>
          <w:szCs w:val="24"/>
        </w:rPr>
        <w:t>Guidance and Special Controls Adherence</w:t>
      </w:r>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DBA4B"/>
    <w:multiLevelType w:val="singleLevel"/>
    <w:tmpl w:val="FA4DBA4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2FB0176"/>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0"/>
    <w:rPr>
      <w:color w:val="800080"/>
      <w:u w:val="single"/>
    </w:rPr>
  </w:style>
  <w:style w:type="character" w:styleId="8">
    <w:name w:val="Hyperlink"/>
    <w:basedOn w:val="6"/>
    <w:qFormat/>
    <w:uiPriority w:val="0"/>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2023-05-22T03:37:09Z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