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84"/>
          <w:szCs w:val="84"/>
        </w:rPr>
      </w:pPr>
    </w:p>
    <w:p>
      <w:pPr>
        <w:spacing w:line="360" w:lineRule="auto"/>
        <w:jc w:val="center"/>
        <w:rPr>
          <w:rFonts w:ascii="Times New Roman" w:hAnsi="Times New Roman"/>
          <w:b/>
          <w:sz w:val="53"/>
        </w:rPr>
      </w:pPr>
      <w:r>
        <w:rPr>
          <w:rFonts w:ascii="Times New Roman" w:hAnsi="Times New Roman"/>
          <w:b/>
          <w:sz w:val="53"/>
        </w:rPr>
        <w:t>Risk Management Report</w:t>
      </w:r>
    </w:p>
    <w:p>
      <w:pPr>
        <w:jc w:val="center"/>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widowControl/>
        <w:adjustRightInd w:val="0"/>
        <w:snapToGrid w:val="0"/>
        <w:spacing w:line="400" w:lineRule="exact"/>
        <w:ind w:left="840" w:leftChars="400"/>
        <w:jc w:val="left"/>
        <w:rPr>
          <w:rFonts w:hint="eastAsia" w:ascii="Times New Roman" w:hAnsi="Times New Roman" w:eastAsia="宋体" w:cs="Times New Roman"/>
          <w:b/>
          <w:bCs/>
          <w:sz w:val="28"/>
          <w:szCs w:val="28"/>
          <w:lang w:eastAsia="zh-CN"/>
        </w:rPr>
      </w:pPr>
      <w:r>
        <w:rPr>
          <w:rFonts w:ascii="Times New Roman" w:hAnsi="Times New Roman" w:eastAsia="宋体" w:cs="Times New Roman"/>
          <w:b/>
          <w:bCs/>
          <w:sz w:val="28"/>
          <w:szCs w:val="28"/>
        </w:rPr>
        <w:t>Product Name:</w:t>
      </w:r>
      <w:bookmarkStart w:id="0" w:name="OLE_LINK5"/>
      <w:r>
        <w:rPr>
          <w:rFonts w:ascii="Times New Roman" w:hAnsi="Times New Roman" w:eastAsia="宋体" w:cs="Times New Roman"/>
          <w:b/>
          <w:bCs/>
          <w:sz w:val="28"/>
          <w:szCs w:val="28"/>
        </w:rPr>
        <w:t xml:space="preserve"> </w:t>
      </w:r>
      <w:bookmarkEnd w:id="0"/>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产品名称</w:t>
      </w:r>
      <w:r>
        <w:rPr>
          <w:rFonts w:hint="eastAsia" w:ascii="Times New Roman" w:hAnsi="Times New Roman" w:eastAsia="宋体" w:cs="Times New Roman"/>
          <w:b/>
          <w:bCs/>
          <w:sz w:val="28"/>
          <w:szCs w:val="28"/>
          <w:lang w:eastAsia="zh-CN"/>
        </w:rPr>
        <w:t>】</w:t>
      </w:r>
    </w:p>
    <w:p>
      <w:pPr>
        <w:widowControl/>
        <w:adjustRightInd w:val="0"/>
        <w:snapToGrid w:val="0"/>
        <w:spacing w:line="400" w:lineRule="exact"/>
        <w:ind w:left="840" w:leftChars="400"/>
        <w:jc w:val="left"/>
        <w:rPr>
          <w:rFonts w:ascii="Times New Roman" w:hAnsi="Times New Roman" w:eastAsia="宋体" w:cs="Times New Roman"/>
          <w:b/>
          <w:bCs/>
          <w:sz w:val="28"/>
          <w:szCs w:val="28"/>
        </w:rPr>
      </w:pPr>
      <w:bookmarkStart w:id="1" w:name="OLE_LINK21"/>
    </w:p>
    <w:p>
      <w:pPr>
        <w:widowControl/>
        <w:adjustRightInd w:val="0"/>
        <w:snapToGrid w:val="0"/>
        <w:spacing w:line="400" w:lineRule="exact"/>
        <w:ind w:left="840" w:leftChars="400"/>
        <w:jc w:val="left"/>
        <w:rPr>
          <w:rFonts w:hint="eastAsia" w:ascii="Times New Roman" w:hAnsi="Times New Roman" w:eastAsia="宋体" w:cs="Times New Roman"/>
          <w:b/>
          <w:bCs/>
          <w:sz w:val="28"/>
          <w:szCs w:val="28"/>
          <w:lang w:eastAsia="zh-CN"/>
        </w:rPr>
      </w:pPr>
      <w:r>
        <w:rPr>
          <w:rFonts w:ascii="Times New Roman" w:hAnsi="Times New Roman" w:eastAsia="宋体" w:cs="Times New Roman"/>
          <w:b/>
          <w:bCs/>
          <w:sz w:val="28"/>
          <w:szCs w:val="28"/>
        </w:rPr>
        <w:t xml:space="preserve">Model: </w:t>
      </w:r>
      <w:bookmarkEnd w:id="1"/>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产品型号</w:t>
      </w:r>
      <w:r>
        <w:rPr>
          <w:rFonts w:hint="eastAsia" w:ascii="Times New Roman" w:hAnsi="Times New Roman" w:eastAsia="宋体" w:cs="Times New Roman"/>
          <w:b/>
          <w:bCs/>
          <w:sz w:val="28"/>
          <w:szCs w:val="28"/>
          <w:lang w:eastAsia="zh-CN"/>
        </w:rPr>
        <w:t>】</w:t>
      </w:r>
    </w:p>
    <w:p>
      <w:pPr>
        <w:widowControl/>
        <w:adjustRightInd w:val="0"/>
        <w:snapToGrid w:val="0"/>
        <w:spacing w:line="400" w:lineRule="exact"/>
        <w:ind w:left="840" w:leftChars="400"/>
        <w:jc w:val="left"/>
        <w:rPr>
          <w:rFonts w:ascii="Times New Roman" w:hAnsi="Times New Roman" w:eastAsia="宋体" w:cs="Times New Roman"/>
          <w:b/>
          <w:bCs/>
          <w:sz w:val="28"/>
          <w:szCs w:val="28"/>
        </w:rPr>
      </w:pPr>
    </w:p>
    <w:p>
      <w:pPr>
        <w:widowControl/>
        <w:adjustRightInd w:val="0"/>
        <w:snapToGrid w:val="0"/>
        <w:spacing w:line="400" w:lineRule="exact"/>
        <w:ind w:left="840" w:leftChars="4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Document No.: </w:t>
      </w:r>
      <w:r>
        <w:rPr>
          <w:rFonts w:hint="eastAsia" w:ascii="Times New Roman" w:hAnsi="Times New Roman" w:eastAsia="宋体" w:cs="Times New Roman"/>
          <w:b/>
          <w:bCs/>
          <w:sz w:val="28"/>
          <w:szCs w:val="28"/>
          <w:lang w:val="en-US" w:eastAsia="zh-CN"/>
        </w:rPr>
        <w:t>【文件编号】</w:t>
      </w:r>
    </w:p>
    <w:p>
      <w:pPr>
        <w:widowControl/>
        <w:adjustRightInd w:val="0"/>
        <w:snapToGrid w:val="0"/>
        <w:spacing w:line="400" w:lineRule="exact"/>
        <w:ind w:left="840" w:leftChars="400"/>
        <w:jc w:val="left"/>
        <w:rPr>
          <w:rFonts w:ascii="Times New Roman" w:hAnsi="Times New Roman" w:eastAsia="宋体" w:cs="Times New Roman"/>
          <w:b/>
          <w:bCs/>
          <w:sz w:val="28"/>
          <w:szCs w:val="28"/>
        </w:rPr>
      </w:pPr>
    </w:p>
    <w:p>
      <w:pPr>
        <w:widowControl/>
        <w:adjustRightInd w:val="0"/>
        <w:snapToGrid w:val="0"/>
        <w:spacing w:line="400" w:lineRule="exact"/>
        <w:ind w:left="840" w:leftChars="4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 xml:space="preserve">Edition: </w:t>
      </w:r>
      <w:r>
        <w:rPr>
          <w:rFonts w:hint="eastAsia" w:ascii="Times New Roman" w:hAnsi="Times New Roman" w:eastAsia="宋体" w:cs="Times New Roman"/>
          <w:b/>
          <w:bCs/>
          <w:sz w:val="28"/>
          <w:szCs w:val="28"/>
          <w:lang w:val="en-US" w:eastAsia="zh-CN"/>
        </w:rPr>
        <w:t>【版本】</w:t>
      </w:r>
    </w:p>
    <w:p>
      <w:pPr>
        <w:pStyle w:val="2"/>
        <w:rPr>
          <w:rFonts w:ascii="Times New Roman" w:hAnsi="Times New Roman"/>
          <w:color w:val="auto"/>
        </w:rPr>
      </w:pPr>
    </w:p>
    <w:p>
      <w:pPr>
        <w:pStyle w:val="2"/>
        <w:snapToGrid w:val="0"/>
        <w:spacing w:line="400" w:lineRule="exact"/>
        <w:rPr>
          <w:rFonts w:ascii="Times New Roman" w:hAnsi="Times New Roman"/>
          <w:color w:val="auto"/>
        </w:rPr>
      </w:pPr>
    </w:p>
    <w:p>
      <w:pPr>
        <w:pStyle w:val="2"/>
        <w:snapToGrid w:val="0"/>
        <w:spacing w:line="400" w:lineRule="exact"/>
        <w:rPr>
          <w:rFonts w:ascii="Times New Roman" w:hAnsi="Times New Roman"/>
          <w:color w:val="auto"/>
        </w:rPr>
      </w:pPr>
    </w:p>
    <w:p>
      <w:pPr>
        <w:pStyle w:val="2"/>
        <w:snapToGrid w:val="0"/>
        <w:spacing w:line="400" w:lineRule="exact"/>
        <w:rPr>
          <w:rFonts w:ascii="Times New Roman" w:hAnsi="Times New Roman"/>
          <w:color w:val="auto"/>
        </w:rPr>
      </w:pPr>
    </w:p>
    <w:p>
      <w:pPr>
        <w:pStyle w:val="2"/>
        <w:snapToGrid w:val="0"/>
        <w:spacing w:line="400" w:lineRule="exact"/>
        <w:rPr>
          <w:rFonts w:ascii="Times New Roman" w:hAnsi="Times New Roman"/>
          <w:color w:val="auto"/>
        </w:rPr>
      </w:pPr>
    </w:p>
    <w:p>
      <w:pPr>
        <w:pStyle w:val="2"/>
        <w:snapToGrid w:val="0"/>
        <w:spacing w:line="400" w:lineRule="exact"/>
        <w:rPr>
          <w:rFonts w:ascii="Times New Roman" w:hAnsi="Times New Roman"/>
          <w:color w:val="auto"/>
        </w:rPr>
      </w:pPr>
    </w:p>
    <w:p>
      <w:pPr>
        <w:widowControl/>
        <w:adjustRightInd w:val="0"/>
        <w:snapToGrid w:val="0"/>
        <w:spacing w:line="400" w:lineRule="exact"/>
        <w:ind w:firstLine="960" w:firstLineChars="400"/>
        <w:jc w:val="left"/>
        <w:rPr>
          <w:rFonts w:ascii="Times New Roman" w:hAnsi="Times New Roman"/>
          <w:sz w:val="24"/>
          <w:u w:val="single"/>
        </w:rPr>
      </w:pPr>
      <w:r>
        <w:rPr>
          <w:rFonts w:hint="eastAsia" w:ascii="Times New Roman" w:hAnsi="Times New Roman"/>
          <w:bCs/>
          <w:sz w:val="24"/>
          <w:lang w:val="en-US" w:eastAsia="zh-CN"/>
        </w:rPr>
        <w:t>Prepared</w:t>
      </w:r>
      <w:r>
        <w:rPr>
          <w:rFonts w:ascii="Times New Roman" w:hAnsi="Times New Roman"/>
          <w:bCs/>
          <w:sz w:val="24"/>
        </w:rPr>
        <w:t xml:space="preserve"> by </w:t>
      </w:r>
      <w:r>
        <w:rPr>
          <w:rFonts w:ascii="Times New Roman" w:hAnsi="Times New Roman"/>
          <w:sz w:val="24"/>
        </w:rPr>
        <w:t xml:space="preserve">: </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 xml:space="preserve">         Date</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pPr>
        <w:pStyle w:val="2"/>
        <w:snapToGrid w:val="0"/>
        <w:spacing w:line="400" w:lineRule="exact"/>
        <w:rPr>
          <w:rFonts w:ascii="Times New Roman" w:hAnsi="Times New Roman"/>
          <w:color w:val="auto"/>
        </w:rPr>
      </w:pPr>
      <w:r>
        <w:rPr>
          <w:rFonts w:hint="eastAsia" w:ascii="Times New Roman" w:hAnsi="Times New Roman"/>
          <w:color w:val="auto"/>
        </w:rPr>
        <w:t xml:space="preserve">  </w:t>
      </w:r>
    </w:p>
    <w:p>
      <w:pPr>
        <w:adjustRightInd w:val="0"/>
        <w:snapToGrid w:val="0"/>
        <w:spacing w:line="400" w:lineRule="exact"/>
        <w:ind w:firstLine="960" w:firstLineChars="400"/>
        <w:jc w:val="left"/>
        <w:rPr>
          <w:rFonts w:ascii="Times New Roman" w:hAnsi="Times New Roman"/>
          <w:sz w:val="24"/>
          <w:u w:val="single"/>
        </w:rPr>
      </w:pPr>
      <w:r>
        <w:rPr>
          <w:rFonts w:hint="eastAsia" w:ascii="Times New Roman" w:hAnsi="Times New Roman"/>
          <w:sz w:val="24"/>
          <w:lang w:val="en-US" w:eastAsia="zh-CN"/>
        </w:rPr>
        <w:t>Reviewed</w:t>
      </w:r>
      <w:r>
        <w:rPr>
          <w:rFonts w:ascii="Times New Roman" w:hAnsi="Times New Roman"/>
          <w:sz w:val="24"/>
        </w:rPr>
        <w:t xml:space="preserve"> by: </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Date</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pPr>
        <w:pStyle w:val="2"/>
        <w:snapToGrid w:val="0"/>
        <w:spacing w:line="400" w:lineRule="exact"/>
        <w:rPr>
          <w:rFonts w:ascii="Times New Roman" w:hAnsi="Times New Roman"/>
          <w:color w:val="auto"/>
        </w:rPr>
      </w:pPr>
    </w:p>
    <w:p>
      <w:pPr>
        <w:adjustRightInd w:val="0"/>
        <w:snapToGrid w:val="0"/>
        <w:spacing w:line="400" w:lineRule="exact"/>
        <w:ind w:firstLine="960" w:firstLineChars="400"/>
        <w:jc w:val="left"/>
        <w:rPr>
          <w:rFonts w:ascii="Times New Roman" w:hAnsi="Times New Roman"/>
          <w:sz w:val="24"/>
        </w:rPr>
      </w:pPr>
      <w:r>
        <w:rPr>
          <w:rFonts w:ascii="Times New Roman" w:hAnsi="Times New Roman"/>
          <w:sz w:val="24"/>
        </w:rPr>
        <w:t xml:space="preserve">Approved by: </w:t>
      </w:r>
      <w:r>
        <w:rPr>
          <w:rFonts w:ascii="Times New Roman" w:hAnsi="Times New Roman"/>
          <w:sz w:val="24"/>
          <w:u w:val="single"/>
        </w:rPr>
        <w:t xml:space="preserve">  </w:t>
      </w:r>
      <w:bookmarkStart w:id="2" w:name="OLE_LINK11"/>
      <w:r>
        <w:rPr>
          <w:rFonts w:hint="eastAsia" w:ascii="Times New Roman" w:hAnsi="Times New Roman"/>
          <w:sz w:val="24"/>
          <w:u w:val="single"/>
          <w:lang w:val="en-US" w:eastAsia="zh-CN"/>
        </w:rPr>
        <w:t xml:space="preserve">      </w:t>
      </w:r>
      <w:r>
        <w:rPr>
          <w:rFonts w:ascii="Times New Roman" w:hAnsi="Times New Roman"/>
          <w:sz w:val="24"/>
          <w:u w:val="single"/>
        </w:rPr>
        <w:t xml:space="preserve"> </w:t>
      </w:r>
      <w:bookmarkEnd w:id="2"/>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Date</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pPr>
        <w:pStyle w:val="2"/>
        <w:rPr>
          <w:rFonts w:ascii="Times New Roman" w:hAnsi="Times New Roman"/>
          <w:sz w:val="36"/>
          <w:szCs w:val="36"/>
        </w:rPr>
      </w:pPr>
    </w:p>
    <w:p>
      <w:pPr>
        <w:pStyle w:val="2"/>
        <w:rPr>
          <w:rFonts w:ascii="Times New Roman" w:hAnsi="Times New Roman"/>
          <w:sz w:val="36"/>
          <w:szCs w:val="36"/>
        </w:rPr>
      </w:pPr>
    </w:p>
    <w:p>
      <w:pPr>
        <w:pStyle w:val="2"/>
        <w:rPr>
          <w:rFonts w:ascii="Times New Roman" w:hAnsi="Times New Roman"/>
          <w:b/>
          <w:bCs/>
          <w:color w:val="auto"/>
        </w:rPr>
      </w:pPr>
    </w:p>
    <w:p>
      <w:pPr>
        <w:pStyle w:val="2"/>
        <w:jc w:val="both"/>
        <w:rPr>
          <w:rFonts w:hint="eastAsia" w:ascii="Times New Roman" w:hAnsi="Times New Roman"/>
          <w:lang w:val="en-US" w:eastAsia="zh-CN"/>
        </w:rPr>
      </w:pPr>
    </w:p>
    <w:p>
      <w:pPr>
        <w:pStyle w:val="2"/>
        <w:jc w:val="center"/>
        <w:rPr>
          <w:rFonts w:hint="default" w:ascii="Times New Roman" w:hAnsi="Times New Roman" w:eastAsia="宋体"/>
          <w:sz w:val="30"/>
          <w:szCs w:val="30"/>
          <w:lang w:val="en-US" w:eastAsia="zh-CN"/>
        </w:rPr>
        <w:sectPr>
          <w:headerReference r:id="rId3" w:type="default"/>
          <w:footerReference r:id="rId4" w:type="default"/>
          <w:pgSz w:w="11906" w:h="16838"/>
          <w:pgMar w:top="1440" w:right="128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Times New Roman" w:hAnsi="Times New Roman"/>
          <w:sz w:val="30"/>
          <w:szCs w:val="30"/>
          <w:lang w:val="en-US" w:eastAsia="zh-CN"/>
        </w:rPr>
        <w:t>【公司名称】</w:t>
      </w:r>
    </w:p>
    <w:p>
      <w:pPr>
        <w:rPr>
          <w:bCs/>
          <w:sz w:val="24"/>
        </w:rPr>
      </w:pPr>
      <w:r>
        <w:rPr>
          <w:b/>
          <w:bCs/>
          <w:sz w:val="24"/>
        </w:rPr>
        <w:t>Revision records:</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50"/>
        <w:gridCol w:w="2310"/>
        <w:gridCol w:w="1490"/>
        <w:gridCol w:w="1564"/>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adjustRightInd w:val="0"/>
              <w:snapToGrid w:val="0"/>
              <w:spacing w:line="400" w:lineRule="exact"/>
              <w:rPr>
                <w:b/>
                <w:bCs/>
                <w:szCs w:val="21"/>
              </w:rPr>
            </w:pPr>
            <w:r>
              <w:rPr>
                <w:b/>
                <w:bCs/>
                <w:szCs w:val="21"/>
              </w:rPr>
              <w:t>Edition</w:t>
            </w:r>
          </w:p>
        </w:tc>
        <w:tc>
          <w:tcPr>
            <w:tcW w:w="1550" w:type="dxa"/>
            <w:noWrap w:val="0"/>
            <w:vAlign w:val="top"/>
          </w:tcPr>
          <w:p>
            <w:pPr>
              <w:adjustRightInd w:val="0"/>
              <w:snapToGrid w:val="0"/>
              <w:spacing w:line="400" w:lineRule="exact"/>
              <w:rPr>
                <w:b/>
                <w:bCs/>
                <w:szCs w:val="21"/>
              </w:rPr>
            </w:pPr>
            <w:r>
              <w:rPr>
                <w:b/>
                <w:bCs/>
                <w:szCs w:val="21"/>
              </w:rPr>
              <w:t>Effective Date</w:t>
            </w:r>
          </w:p>
        </w:tc>
        <w:tc>
          <w:tcPr>
            <w:tcW w:w="2310" w:type="dxa"/>
            <w:noWrap w:val="0"/>
            <w:vAlign w:val="top"/>
          </w:tcPr>
          <w:p>
            <w:pPr>
              <w:adjustRightInd w:val="0"/>
              <w:snapToGrid w:val="0"/>
              <w:spacing w:line="400" w:lineRule="exact"/>
              <w:rPr>
                <w:b/>
                <w:bCs/>
                <w:szCs w:val="21"/>
              </w:rPr>
            </w:pPr>
            <w:r>
              <w:rPr>
                <w:b/>
                <w:bCs/>
                <w:szCs w:val="21"/>
              </w:rPr>
              <w:t>Summary of revision</w:t>
            </w:r>
          </w:p>
        </w:tc>
        <w:tc>
          <w:tcPr>
            <w:tcW w:w="1490" w:type="dxa"/>
            <w:noWrap w:val="0"/>
            <w:vAlign w:val="top"/>
          </w:tcPr>
          <w:p>
            <w:pPr>
              <w:adjustRightInd w:val="0"/>
              <w:snapToGrid w:val="0"/>
              <w:spacing w:line="400" w:lineRule="exact"/>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Prepared</w:t>
            </w:r>
            <w:r>
              <w:rPr>
                <w:rFonts w:ascii="Times New Roman" w:hAnsi="Times New Roman" w:eastAsia="宋体" w:cs="Times New Roman"/>
                <w:b/>
                <w:bCs/>
                <w:szCs w:val="21"/>
              </w:rPr>
              <w:t xml:space="preserve"> by</w:t>
            </w:r>
          </w:p>
        </w:tc>
        <w:tc>
          <w:tcPr>
            <w:tcW w:w="1564" w:type="dxa"/>
            <w:noWrap w:val="0"/>
            <w:vAlign w:val="top"/>
          </w:tcPr>
          <w:p>
            <w:pPr>
              <w:adjustRightInd w:val="0"/>
              <w:snapToGrid w:val="0"/>
              <w:spacing w:line="400" w:lineRule="exact"/>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Reviewed</w:t>
            </w:r>
            <w:r>
              <w:rPr>
                <w:rFonts w:ascii="Times New Roman" w:hAnsi="Times New Roman" w:eastAsia="宋体" w:cs="Times New Roman"/>
                <w:b/>
                <w:bCs/>
                <w:szCs w:val="21"/>
              </w:rPr>
              <w:t xml:space="preserve"> by</w:t>
            </w:r>
          </w:p>
        </w:tc>
        <w:tc>
          <w:tcPr>
            <w:tcW w:w="1591" w:type="dxa"/>
            <w:noWrap w:val="0"/>
            <w:vAlign w:val="top"/>
          </w:tcPr>
          <w:p>
            <w:pPr>
              <w:adjustRightInd w:val="0"/>
              <w:snapToGrid w:val="0"/>
              <w:spacing w:line="400" w:lineRule="exact"/>
              <w:rPr>
                <w:b/>
                <w:bCs/>
                <w:szCs w:val="21"/>
              </w:rPr>
            </w:pPr>
            <w:r>
              <w:rPr>
                <w:b/>
                <w:bCs/>
                <w:szCs w:val="21"/>
              </w:rPr>
              <w:t>Approved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adjustRightInd w:val="0"/>
              <w:snapToGrid w:val="0"/>
              <w:spacing w:line="400" w:lineRule="exact"/>
              <w:jc w:val="center"/>
              <w:rPr>
                <w:rFonts w:hint="default" w:eastAsia="宋体"/>
                <w:bCs/>
                <w:szCs w:val="21"/>
                <w:lang w:val="en-US" w:eastAsia="zh-CN"/>
              </w:rPr>
            </w:pPr>
            <w:r>
              <w:rPr>
                <w:rFonts w:hint="eastAsia"/>
                <w:bCs/>
                <w:szCs w:val="21"/>
                <w:lang w:val="en-US" w:eastAsia="zh-CN"/>
              </w:rPr>
              <w:t>V 1.0</w:t>
            </w: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r>
              <w:rPr>
                <w:bCs/>
                <w:szCs w:val="21"/>
              </w:rPr>
              <w:t>First release</w:t>
            </w:r>
          </w:p>
        </w:tc>
        <w:tc>
          <w:tcPr>
            <w:tcW w:w="1490" w:type="dxa"/>
            <w:noWrap w:val="0"/>
            <w:vAlign w:val="center"/>
          </w:tcPr>
          <w:p>
            <w:pPr>
              <w:adjustRightInd w:val="0"/>
              <w:snapToGrid w:val="0"/>
              <w:spacing w:line="400" w:lineRule="exact"/>
              <w:jc w:val="center"/>
              <w:rPr>
                <w:rFonts w:hint="eastAsia" w:eastAsia="宋体"/>
                <w:bCs/>
                <w:szCs w:val="21"/>
                <w:lang w:eastAsia="zh-CN"/>
              </w:rPr>
            </w:pPr>
            <w:r>
              <w:rPr>
                <w:rFonts w:hint="eastAsia" w:ascii="Times New Roman" w:hAnsi="Times New Roman"/>
                <w:sz w:val="24"/>
                <w:u w:val="none"/>
                <w:lang w:val="en-US" w:eastAsia="zh-CN"/>
              </w:rPr>
              <w:t>/</w:t>
            </w:r>
          </w:p>
        </w:tc>
        <w:tc>
          <w:tcPr>
            <w:tcW w:w="1564" w:type="dxa"/>
            <w:noWrap w:val="0"/>
            <w:vAlign w:val="center"/>
          </w:tcPr>
          <w:p>
            <w:pPr>
              <w:adjustRightInd w:val="0"/>
              <w:snapToGrid w:val="0"/>
              <w:spacing w:line="400" w:lineRule="exact"/>
              <w:jc w:val="center"/>
              <w:rPr>
                <w:rFonts w:hint="eastAsia" w:eastAsia="宋体"/>
                <w:bCs/>
                <w:szCs w:val="21"/>
                <w:lang w:eastAsia="zh-CN"/>
              </w:rPr>
            </w:pPr>
            <w:r>
              <w:rPr>
                <w:rFonts w:hint="eastAsia" w:ascii="Times New Roman" w:hAnsi="Times New Roman"/>
                <w:sz w:val="24"/>
                <w:u w:val="none"/>
                <w:lang w:val="en-US" w:eastAsia="zh-CN"/>
              </w:rPr>
              <w:t>/</w:t>
            </w:r>
          </w:p>
        </w:tc>
        <w:tc>
          <w:tcPr>
            <w:tcW w:w="1591" w:type="dxa"/>
            <w:noWrap w:val="0"/>
            <w:vAlign w:val="center"/>
          </w:tcPr>
          <w:p>
            <w:pPr>
              <w:adjustRightInd w:val="0"/>
              <w:snapToGrid w:val="0"/>
              <w:spacing w:line="400" w:lineRule="exact"/>
              <w:jc w:val="center"/>
              <w:rPr>
                <w:rFonts w:hint="eastAsia" w:eastAsia="宋体"/>
                <w:bCs/>
                <w:szCs w:val="21"/>
                <w:lang w:val="en-US" w:eastAsia="zh-CN"/>
              </w:rPr>
            </w:pPr>
            <w:r>
              <w:rPr>
                <w:rFonts w:hint="eastAsia" w:ascii="Times New Roman" w:hAnsi="Times New Roman"/>
                <w:sz w:val="24"/>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pStyle w:val="2"/>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pStyle w:val="2"/>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snapToGrid w:val="0"/>
              <w:spacing w:line="400" w:lineRule="exact"/>
              <w:rPr>
                <w:color w:val="auto"/>
                <w:sz w:val="21"/>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snapToGrid w:val="0"/>
              <w:spacing w:line="400" w:lineRule="exact"/>
              <w:rPr>
                <w:color w:val="auto"/>
                <w:sz w:val="21"/>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snapToGrid w:val="0"/>
              <w:spacing w:line="400" w:lineRule="exact"/>
              <w:rPr>
                <w:color w:val="auto"/>
                <w:sz w:val="21"/>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adjustRightInd w:val="0"/>
              <w:snapToGrid w:val="0"/>
              <w:spacing w:line="400" w:lineRule="exact"/>
              <w:jc w:val="center"/>
              <w:rPr>
                <w:bCs/>
                <w:szCs w:val="21"/>
              </w:rPr>
            </w:pPr>
          </w:p>
        </w:tc>
        <w:tc>
          <w:tcPr>
            <w:tcW w:w="1550" w:type="dxa"/>
            <w:noWrap w:val="0"/>
            <w:vAlign w:val="top"/>
          </w:tcPr>
          <w:p>
            <w:pPr>
              <w:adjustRightInd w:val="0"/>
              <w:snapToGrid w:val="0"/>
              <w:spacing w:line="400" w:lineRule="exact"/>
              <w:rPr>
                <w:bCs/>
                <w:szCs w:val="21"/>
              </w:rPr>
            </w:pPr>
          </w:p>
        </w:tc>
        <w:tc>
          <w:tcPr>
            <w:tcW w:w="2310" w:type="dxa"/>
            <w:noWrap w:val="0"/>
            <w:vAlign w:val="top"/>
          </w:tcPr>
          <w:p>
            <w:pPr>
              <w:adjustRightInd w:val="0"/>
              <w:snapToGrid w:val="0"/>
              <w:spacing w:line="400" w:lineRule="exact"/>
              <w:rPr>
                <w:bCs/>
                <w:szCs w:val="21"/>
              </w:rPr>
            </w:pPr>
          </w:p>
        </w:tc>
        <w:tc>
          <w:tcPr>
            <w:tcW w:w="1490" w:type="dxa"/>
            <w:noWrap w:val="0"/>
            <w:vAlign w:val="center"/>
          </w:tcPr>
          <w:p>
            <w:pPr>
              <w:adjustRightInd w:val="0"/>
              <w:snapToGrid w:val="0"/>
              <w:spacing w:line="400" w:lineRule="exact"/>
              <w:jc w:val="center"/>
              <w:rPr>
                <w:bCs/>
                <w:szCs w:val="21"/>
              </w:rPr>
            </w:pPr>
          </w:p>
        </w:tc>
        <w:tc>
          <w:tcPr>
            <w:tcW w:w="1564" w:type="dxa"/>
            <w:noWrap w:val="0"/>
            <w:vAlign w:val="center"/>
          </w:tcPr>
          <w:p>
            <w:pPr>
              <w:adjustRightInd w:val="0"/>
              <w:snapToGrid w:val="0"/>
              <w:spacing w:line="400" w:lineRule="exact"/>
              <w:jc w:val="center"/>
              <w:rPr>
                <w:bCs/>
                <w:szCs w:val="21"/>
              </w:rPr>
            </w:pPr>
          </w:p>
        </w:tc>
        <w:tc>
          <w:tcPr>
            <w:tcW w:w="1591" w:type="dxa"/>
            <w:noWrap w:val="0"/>
            <w:vAlign w:val="center"/>
          </w:tcPr>
          <w:p>
            <w:pPr>
              <w:adjustRightInd w:val="0"/>
              <w:snapToGrid w:val="0"/>
              <w:spacing w:line="400" w:lineRule="exact"/>
              <w:jc w:val="center"/>
              <w:rPr>
                <w:bCs/>
                <w:szCs w:val="21"/>
              </w:rPr>
            </w:pPr>
          </w:p>
        </w:tc>
      </w:tr>
    </w:tbl>
    <w:p>
      <w:pPr>
        <w:rPr>
          <w:rFonts w:hint="eastAsia"/>
        </w:rPr>
      </w:pPr>
    </w:p>
    <w:p>
      <w:pPr>
        <w:jc w:val="center"/>
        <w:rPr>
          <w:rFonts w:hint="eastAsia"/>
          <w:b/>
          <w:sz w:val="52"/>
          <w:szCs w:val="52"/>
        </w:rPr>
      </w:pPr>
      <w:r>
        <w:br w:type="page"/>
      </w:r>
      <w:r>
        <w:rPr>
          <w:rFonts w:hint="eastAsia"/>
          <w:b/>
          <w:sz w:val="52"/>
          <w:szCs w:val="52"/>
        </w:rPr>
        <w:t>Index</w:t>
      </w:r>
    </w:p>
    <w:p>
      <w:pPr>
        <w:jc w:val="center"/>
      </w:pPr>
    </w:p>
    <w:p>
      <w:pPr>
        <w:pStyle w:val="8"/>
        <w:tabs>
          <w:tab w:val="right" w:leader="dot" w:pos="8820"/>
          <w:tab w:val="clear" w:pos="8834"/>
        </w:tabs>
      </w:pPr>
      <w:r>
        <w:rPr>
          <w:rFonts w:hint="eastAsia"/>
          <w:b w:val="0"/>
          <w:sz w:val="52"/>
          <w:szCs w:val="52"/>
        </w:rPr>
        <w:fldChar w:fldCharType="begin"/>
      </w:r>
      <w:r>
        <w:rPr>
          <w:rFonts w:hint="eastAsia"/>
          <w:b w:val="0"/>
          <w:sz w:val="52"/>
          <w:szCs w:val="52"/>
        </w:rPr>
        <w:instrText xml:space="preserve">TOC \o "1-3" \h \u </w:instrText>
      </w:r>
      <w:r>
        <w:rPr>
          <w:rFonts w:hint="eastAsia"/>
          <w:b w:val="0"/>
          <w:sz w:val="52"/>
          <w:szCs w:val="52"/>
        </w:rPr>
        <w:fldChar w:fldCharType="separate"/>
      </w:r>
      <w:r>
        <w:rPr>
          <w:rFonts w:hint="eastAsia"/>
          <w:szCs w:val="52"/>
        </w:rPr>
        <w:fldChar w:fldCharType="begin"/>
      </w:r>
      <w:r>
        <w:rPr>
          <w:rFonts w:hint="eastAsia"/>
          <w:szCs w:val="52"/>
        </w:rPr>
        <w:instrText xml:space="preserve"> HYPERLINK \l _Toc24878 </w:instrText>
      </w:r>
      <w:r>
        <w:rPr>
          <w:rFonts w:hint="eastAsia"/>
          <w:szCs w:val="52"/>
        </w:rPr>
        <w:fldChar w:fldCharType="separate"/>
      </w:r>
      <w:r>
        <w:rPr>
          <w:rFonts w:ascii="Times New Roman" w:hAnsi="Times New Roman"/>
        </w:rPr>
        <w:t>Chapter 1: Description</w:t>
      </w:r>
      <w:r>
        <w:tab/>
      </w:r>
      <w:r>
        <w:fldChar w:fldCharType="begin"/>
      </w:r>
      <w:r>
        <w:instrText xml:space="preserve"> PAGEREF _Toc24878 </w:instrText>
      </w:r>
      <w:r>
        <w:fldChar w:fldCharType="separate"/>
      </w:r>
      <w:r>
        <w:t>4</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_Toc29902 </w:instrText>
      </w:r>
      <w:r>
        <w:rPr>
          <w:rFonts w:hint="eastAsia"/>
          <w:szCs w:val="52"/>
        </w:rPr>
        <w:fldChar w:fldCharType="separate"/>
      </w:r>
      <w:r>
        <w:rPr>
          <w:rFonts w:hint="default" w:ascii="Times New Roman" w:hAnsi="Times New Roman" w:eastAsia="宋体"/>
          <w:bCs/>
          <w:szCs w:val="24"/>
        </w:rPr>
        <w:t xml:space="preserve">1.1 </w:t>
      </w:r>
      <w:r>
        <w:rPr>
          <w:rFonts w:ascii="Times New Roman" w:hAnsi="Times New Roman" w:eastAsia="宋体"/>
          <w:bCs/>
          <w:szCs w:val="24"/>
        </w:rPr>
        <w:t>Product introduction</w:t>
      </w:r>
      <w:r>
        <w:tab/>
      </w:r>
      <w:r>
        <w:fldChar w:fldCharType="begin"/>
      </w:r>
      <w:r>
        <w:instrText xml:space="preserve"> PAGEREF _Toc29902 </w:instrText>
      </w:r>
      <w:r>
        <w:fldChar w:fldCharType="separate"/>
      </w:r>
      <w:r>
        <w:t>4</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_Toc8279 </w:instrText>
      </w:r>
      <w:r>
        <w:rPr>
          <w:rFonts w:hint="eastAsia"/>
          <w:szCs w:val="52"/>
        </w:rPr>
        <w:fldChar w:fldCharType="separate"/>
      </w:r>
      <w:r>
        <w:rPr>
          <w:rFonts w:hint="default" w:ascii="Times New Roman" w:hAnsi="Times New Roman" w:eastAsia="宋体"/>
          <w:bCs/>
          <w:szCs w:val="24"/>
        </w:rPr>
        <w:t xml:space="preserve">1.2 </w:t>
      </w:r>
      <w:r>
        <w:rPr>
          <w:rFonts w:ascii="Times New Roman" w:hAnsi="Times New Roman" w:eastAsia="宋体"/>
          <w:bCs/>
          <w:szCs w:val="24"/>
        </w:rPr>
        <w:t>Purpose and scope</w:t>
      </w:r>
      <w:r>
        <w:tab/>
      </w:r>
      <w:r>
        <w:fldChar w:fldCharType="begin"/>
      </w:r>
      <w:r>
        <w:instrText xml:space="preserve"> PAGEREF _Toc8279 </w:instrText>
      </w:r>
      <w:r>
        <w:fldChar w:fldCharType="separate"/>
      </w:r>
      <w:r>
        <w:t>6</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_Toc12722 </w:instrText>
      </w:r>
      <w:r>
        <w:rPr>
          <w:rFonts w:hint="eastAsia"/>
          <w:szCs w:val="52"/>
        </w:rPr>
        <w:fldChar w:fldCharType="separate"/>
      </w:r>
      <w:r>
        <w:rPr>
          <w:rFonts w:hint="default" w:ascii="Times New Roman" w:hAnsi="Times New Roman" w:eastAsia="宋体"/>
          <w:bCs/>
          <w:szCs w:val="24"/>
        </w:rPr>
        <w:t xml:space="preserve">1.3 </w:t>
      </w:r>
      <w:r>
        <w:rPr>
          <w:rFonts w:ascii="Times New Roman" w:hAnsi="Times New Roman" w:eastAsia="宋体"/>
          <w:bCs/>
          <w:szCs w:val="24"/>
        </w:rPr>
        <w:t>Product expected life time</w:t>
      </w:r>
      <w:r>
        <w:tab/>
      </w:r>
      <w:r>
        <w:fldChar w:fldCharType="begin"/>
      </w:r>
      <w:r>
        <w:instrText xml:space="preserve"> PAGEREF _Toc12722 </w:instrText>
      </w:r>
      <w:r>
        <w:fldChar w:fldCharType="separate"/>
      </w:r>
      <w:r>
        <w:t>7</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_Toc11305 </w:instrText>
      </w:r>
      <w:r>
        <w:rPr>
          <w:rFonts w:hint="eastAsia"/>
          <w:szCs w:val="52"/>
        </w:rPr>
        <w:fldChar w:fldCharType="separate"/>
      </w:r>
      <w:r>
        <w:rPr>
          <w:rFonts w:hint="default" w:ascii="Times New Roman" w:hAnsi="Times New Roman" w:eastAsia="宋体"/>
          <w:bCs/>
          <w:szCs w:val="24"/>
        </w:rPr>
        <w:t xml:space="preserve">1.4 </w:t>
      </w:r>
      <w:r>
        <w:rPr>
          <w:rFonts w:ascii="Times New Roman" w:hAnsi="Times New Roman" w:eastAsia="宋体"/>
          <w:bCs/>
          <w:szCs w:val="24"/>
        </w:rPr>
        <w:t>Contraindication</w:t>
      </w:r>
      <w:r>
        <w:tab/>
      </w:r>
      <w:r>
        <w:fldChar w:fldCharType="begin"/>
      </w:r>
      <w:r>
        <w:instrText xml:space="preserve"> PAGEREF _Toc11305 </w:instrText>
      </w:r>
      <w:r>
        <w:fldChar w:fldCharType="separate"/>
      </w:r>
      <w:r>
        <w:t>7</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_Toc12764 </w:instrText>
      </w:r>
      <w:r>
        <w:rPr>
          <w:rFonts w:hint="eastAsia"/>
          <w:szCs w:val="52"/>
        </w:rPr>
        <w:fldChar w:fldCharType="separate"/>
      </w:r>
      <w:r>
        <w:rPr>
          <w:rFonts w:hint="default" w:ascii="Times New Roman" w:hAnsi="Times New Roman" w:eastAsia="宋体"/>
          <w:bCs/>
          <w:szCs w:val="24"/>
        </w:rPr>
        <w:t xml:space="preserve">1.5 </w:t>
      </w:r>
      <w:r>
        <w:rPr>
          <w:rFonts w:ascii="Times New Roman" w:hAnsi="Times New Roman" w:eastAsia="宋体"/>
          <w:bCs/>
          <w:szCs w:val="24"/>
        </w:rPr>
        <w:t>Side effects/complications:</w:t>
      </w:r>
      <w:r>
        <w:tab/>
      </w:r>
      <w:r>
        <w:fldChar w:fldCharType="begin"/>
      </w:r>
      <w:r>
        <w:instrText xml:space="preserve"> PAGEREF _Toc12764 </w:instrText>
      </w:r>
      <w:r>
        <w:fldChar w:fldCharType="separate"/>
      </w:r>
      <w:r>
        <w:t>7</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_Toc32622 </w:instrText>
      </w:r>
      <w:r>
        <w:rPr>
          <w:rFonts w:hint="eastAsia"/>
          <w:szCs w:val="52"/>
        </w:rPr>
        <w:fldChar w:fldCharType="separate"/>
      </w:r>
      <w:r>
        <w:rPr>
          <w:rFonts w:hint="default" w:ascii="Times New Roman" w:hAnsi="Times New Roman" w:eastAsia="宋体"/>
          <w:bCs/>
          <w:szCs w:val="24"/>
        </w:rPr>
        <w:t xml:space="preserve">1.6 </w:t>
      </w:r>
      <w:r>
        <w:rPr>
          <w:rFonts w:ascii="Times New Roman" w:hAnsi="Times New Roman" w:eastAsia="宋体"/>
          <w:bCs/>
          <w:szCs w:val="24"/>
        </w:rPr>
        <w:t>Precautions and warning:</w:t>
      </w:r>
      <w:r>
        <w:tab/>
      </w:r>
      <w:r>
        <w:fldChar w:fldCharType="begin"/>
      </w:r>
      <w:r>
        <w:instrText xml:space="preserve"> PAGEREF _Toc32622 </w:instrText>
      </w:r>
      <w:r>
        <w:fldChar w:fldCharType="separate"/>
      </w:r>
      <w:r>
        <w:t>7</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_Toc229 </w:instrText>
      </w:r>
      <w:r>
        <w:rPr>
          <w:rFonts w:hint="eastAsia"/>
          <w:szCs w:val="52"/>
        </w:rPr>
        <w:fldChar w:fldCharType="separate"/>
      </w:r>
      <w:r>
        <w:rPr>
          <w:rFonts w:hint="default" w:ascii="Times New Roman" w:hAnsi="Times New Roman" w:eastAsia="宋体"/>
          <w:bCs/>
          <w:szCs w:val="24"/>
        </w:rPr>
        <w:t xml:space="preserve">1.7 </w:t>
      </w:r>
      <w:r>
        <w:rPr>
          <w:rFonts w:ascii="Times New Roman" w:hAnsi="Times New Roman" w:eastAsia="宋体"/>
          <w:bCs/>
          <w:szCs w:val="24"/>
        </w:rPr>
        <w:t>Description of risk management implementation</w:t>
      </w:r>
      <w:r>
        <w:tab/>
      </w:r>
      <w:r>
        <w:fldChar w:fldCharType="begin"/>
      </w:r>
      <w:r>
        <w:instrText xml:space="preserve"> PAGEREF _Toc229 </w:instrText>
      </w:r>
      <w:r>
        <w:fldChar w:fldCharType="separate"/>
      </w:r>
      <w:r>
        <w:t>7</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_Toc27499 </w:instrText>
      </w:r>
      <w:r>
        <w:rPr>
          <w:rFonts w:hint="eastAsia"/>
          <w:szCs w:val="52"/>
        </w:rPr>
        <w:fldChar w:fldCharType="separate"/>
      </w:r>
      <w:r>
        <w:rPr>
          <w:rFonts w:ascii="Times New Roman" w:hAnsi="Times New Roman"/>
          <w:szCs w:val="24"/>
        </w:rPr>
        <w:t>1.8 Applied standard list</w:t>
      </w:r>
      <w:r>
        <w:tab/>
      </w:r>
      <w:r>
        <w:fldChar w:fldCharType="begin"/>
      </w:r>
      <w:r>
        <w:instrText xml:space="preserve"> PAGEREF _Toc27499 </w:instrText>
      </w:r>
      <w:r>
        <w:fldChar w:fldCharType="separate"/>
      </w:r>
      <w:r>
        <w:t>9</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_Toc5833 </w:instrText>
      </w:r>
      <w:r>
        <w:rPr>
          <w:rFonts w:hint="eastAsia"/>
          <w:szCs w:val="52"/>
        </w:rPr>
        <w:fldChar w:fldCharType="separate"/>
      </w:r>
      <w:r>
        <w:rPr>
          <w:rFonts w:ascii="Times New Roman" w:hAnsi="Times New Roman"/>
          <w:szCs w:val="24"/>
        </w:rPr>
        <w:t>1.9 Risk Assessment team and responsibility</w:t>
      </w:r>
      <w:r>
        <w:tab/>
      </w:r>
      <w:r>
        <w:fldChar w:fldCharType="begin"/>
      </w:r>
      <w:r>
        <w:instrText xml:space="preserve"> PAGEREF _Toc5833 </w:instrText>
      </w:r>
      <w:r>
        <w:fldChar w:fldCharType="separate"/>
      </w:r>
      <w:r>
        <w:t>9</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_Toc27852 </w:instrText>
      </w:r>
      <w:r>
        <w:rPr>
          <w:rFonts w:hint="eastAsia"/>
          <w:szCs w:val="52"/>
        </w:rPr>
        <w:fldChar w:fldCharType="separate"/>
      </w:r>
      <w:r>
        <w:rPr>
          <w:rFonts w:ascii="Times New Roman" w:hAnsi="Times New Roman"/>
        </w:rPr>
        <w:t>Chapter 2 Risk Analysis</w:t>
      </w:r>
      <w:r>
        <w:tab/>
      </w:r>
      <w:r>
        <w:fldChar w:fldCharType="begin"/>
      </w:r>
      <w:r>
        <w:instrText xml:space="preserve"> PAGEREF _Toc27852 </w:instrText>
      </w:r>
      <w:r>
        <w:fldChar w:fldCharType="separate"/>
      </w:r>
      <w:r>
        <w:t>11</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_Toc22431 </w:instrText>
      </w:r>
      <w:r>
        <w:rPr>
          <w:rFonts w:hint="eastAsia"/>
          <w:szCs w:val="52"/>
        </w:rPr>
        <w:fldChar w:fldCharType="separate"/>
      </w:r>
      <w:r>
        <w:rPr>
          <w:rFonts w:ascii="Times New Roman" w:hAnsi="Times New Roman" w:eastAsia="宋体"/>
          <w:szCs w:val="24"/>
        </w:rPr>
        <w:t>2.1Risk Accept Level</w:t>
      </w:r>
      <w:r>
        <w:tab/>
      </w:r>
      <w:r>
        <w:fldChar w:fldCharType="begin"/>
      </w:r>
      <w:r>
        <w:instrText xml:space="preserve"> PAGEREF _Toc22431 </w:instrText>
      </w:r>
      <w:r>
        <w:fldChar w:fldCharType="separate"/>
      </w:r>
      <w:r>
        <w:t>11</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_Toc12542 </w:instrText>
      </w:r>
      <w:r>
        <w:rPr>
          <w:rFonts w:hint="eastAsia"/>
          <w:szCs w:val="52"/>
        </w:rPr>
        <w:fldChar w:fldCharType="separate"/>
      </w:r>
      <w:r>
        <w:rPr>
          <w:rFonts w:ascii="Times New Roman" w:hAnsi="Times New Roman" w:eastAsia="宋体"/>
          <w:szCs w:val="24"/>
        </w:rPr>
        <w:t>2.2 Intended use and reasonably foreseeable misuse</w:t>
      </w:r>
      <w:r>
        <w:tab/>
      </w:r>
      <w:r>
        <w:fldChar w:fldCharType="begin"/>
      </w:r>
      <w:r>
        <w:instrText xml:space="preserve"> PAGEREF _Toc12542 </w:instrText>
      </w:r>
      <w:r>
        <w:fldChar w:fldCharType="separate"/>
      </w:r>
      <w:r>
        <w:t>12</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_Toc30217 </w:instrText>
      </w:r>
      <w:r>
        <w:rPr>
          <w:rFonts w:hint="eastAsia"/>
          <w:szCs w:val="52"/>
        </w:rPr>
        <w:fldChar w:fldCharType="separate"/>
      </w:r>
      <w:r>
        <w:rPr>
          <w:rFonts w:ascii="Times New Roman" w:hAnsi="Times New Roman" w:eastAsia="宋体"/>
          <w:szCs w:val="24"/>
        </w:rPr>
        <w:t>2.3 Identification of the safety related characteristic</w:t>
      </w:r>
      <w:r>
        <w:tab/>
      </w:r>
      <w:r>
        <w:fldChar w:fldCharType="begin"/>
      </w:r>
      <w:r>
        <w:instrText xml:space="preserve"> PAGEREF _Toc30217 </w:instrText>
      </w:r>
      <w:r>
        <w:fldChar w:fldCharType="separate"/>
      </w:r>
      <w:r>
        <w:t>13</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_Toc5985 </w:instrText>
      </w:r>
      <w:r>
        <w:rPr>
          <w:rFonts w:hint="eastAsia"/>
          <w:szCs w:val="52"/>
        </w:rPr>
        <w:fldChar w:fldCharType="separate"/>
      </w:r>
      <w:r>
        <w:rPr>
          <w:rFonts w:ascii="Times New Roman" w:hAnsi="Times New Roman"/>
        </w:rPr>
        <w:t>Chapter 3 Risk Evaluation and control</w:t>
      </w:r>
      <w:r>
        <w:tab/>
      </w:r>
      <w:r>
        <w:fldChar w:fldCharType="begin"/>
      </w:r>
      <w:r>
        <w:instrText xml:space="preserve"> PAGEREF _Toc5985 </w:instrText>
      </w:r>
      <w:r>
        <w:fldChar w:fldCharType="separate"/>
      </w:r>
      <w:r>
        <w:t>60</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_Toc30242 </w:instrText>
      </w:r>
      <w:r>
        <w:rPr>
          <w:rFonts w:hint="eastAsia"/>
          <w:szCs w:val="52"/>
        </w:rPr>
        <w:fldChar w:fldCharType="separate"/>
      </w:r>
      <w:r>
        <w:rPr>
          <w:rFonts w:ascii="Times New Roman" w:hAnsi="Times New Roman"/>
          <w:szCs w:val="24"/>
        </w:rPr>
        <w:t>3.1 Risk Evaluation and Risk Control</w:t>
      </w:r>
      <w:r>
        <w:tab/>
      </w:r>
      <w:r>
        <w:fldChar w:fldCharType="begin"/>
      </w:r>
      <w:r>
        <w:instrText xml:space="preserve"> PAGEREF _Toc30242 </w:instrText>
      </w:r>
      <w:r>
        <w:fldChar w:fldCharType="separate"/>
      </w:r>
      <w:r>
        <w:t>60</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_Toc5362 </w:instrText>
      </w:r>
      <w:r>
        <w:rPr>
          <w:rFonts w:hint="eastAsia"/>
          <w:szCs w:val="52"/>
        </w:rPr>
        <w:fldChar w:fldCharType="separate"/>
      </w:r>
      <w:r>
        <w:rPr>
          <w:rFonts w:ascii="Times New Roman" w:hAnsi="Times New Roman"/>
          <w:szCs w:val="24"/>
        </w:rPr>
        <w:t>3.2 Residual risk evaluation</w:t>
      </w:r>
      <w:r>
        <w:tab/>
      </w:r>
      <w:r>
        <w:fldChar w:fldCharType="begin"/>
      </w:r>
      <w:r>
        <w:instrText xml:space="preserve"> PAGEREF _Toc5362 </w:instrText>
      </w:r>
      <w:r>
        <w:fldChar w:fldCharType="separate"/>
      </w:r>
      <w:r>
        <w:t>83</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_Toc15612 </w:instrText>
      </w:r>
      <w:r>
        <w:rPr>
          <w:rFonts w:hint="eastAsia"/>
          <w:szCs w:val="52"/>
        </w:rPr>
        <w:fldChar w:fldCharType="separate"/>
      </w:r>
      <w:r>
        <w:rPr>
          <w:rFonts w:ascii="Times New Roman" w:hAnsi="Times New Roman"/>
          <w:szCs w:val="24"/>
        </w:rPr>
        <w:t>3.3 Benefit-risk Analysis</w:t>
      </w:r>
      <w:r>
        <w:tab/>
      </w:r>
      <w:r>
        <w:fldChar w:fldCharType="begin"/>
      </w:r>
      <w:r>
        <w:instrText xml:space="preserve"> PAGEREF _Toc15612 </w:instrText>
      </w:r>
      <w:r>
        <w:fldChar w:fldCharType="separate"/>
      </w:r>
      <w:r>
        <w:t>83</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_Toc22110 </w:instrText>
      </w:r>
      <w:r>
        <w:rPr>
          <w:rFonts w:hint="eastAsia"/>
          <w:szCs w:val="52"/>
        </w:rPr>
        <w:fldChar w:fldCharType="separate"/>
      </w:r>
      <w:r>
        <w:rPr>
          <w:rFonts w:ascii="Times New Roman" w:hAnsi="Times New Roman"/>
          <w:szCs w:val="24"/>
        </w:rPr>
        <w:t>3.4 Risks arising from risk control measures</w:t>
      </w:r>
      <w:r>
        <w:tab/>
      </w:r>
      <w:r>
        <w:fldChar w:fldCharType="begin"/>
      </w:r>
      <w:r>
        <w:instrText xml:space="preserve"> PAGEREF _Toc22110 </w:instrText>
      </w:r>
      <w:r>
        <w:fldChar w:fldCharType="separate"/>
      </w:r>
      <w:r>
        <w:t>83</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_Toc14568 </w:instrText>
      </w:r>
      <w:r>
        <w:rPr>
          <w:rFonts w:hint="eastAsia"/>
          <w:szCs w:val="52"/>
        </w:rPr>
        <w:fldChar w:fldCharType="separate"/>
      </w:r>
      <w:r>
        <w:rPr>
          <w:rFonts w:ascii="Times New Roman" w:hAnsi="Times New Roman"/>
          <w:szCs w:val="24"/>
        </w:rPr>
        <w:t>3.5 Completeness of Risk Control</w:t>
      </w:r>
      <w:r>
        <w:tab/>
      </w:r>
      <w:r>
        <w:fldChar w:fldCharType="begin"/>
      </w:r>
      <w:r>
        <w:instrText xml:space="preserve"> PAGEREF _Toc14568 </w:instrText>
      </w:r>
      <w:r>
        <w:fldChar w:fldCharType="separate"/>
      </w:r>
      <w:r>
        <w:t>84</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_Toc7074 </w:instrText>
      </w:r>
      <w:r>
        <w:rPr>
          <w:rFonts w:hint="eastAsia"/>
          <w:szCs w:val="52"/>
        </w:rPr>
        <w:fldChar w:fldCharType="separate"/>
      </w:r>
      <w:r>
        <w:rPr>
          <w:rFonts w:ascii="Times New Roman" w:hAnsi="Times New Roman"/>
          <w:w w:val="90"/>
        </w:rPr>
        <w:t>Chapter 4 Evaluation of overall residual risk</w:t>
      </w:r>
      <w:r>
        <w:tab/>
      </w:r>
      <w:r>
        <w:fldChar w:fldCharType="begin"/>
      </w:r>
      <w:r>
        <w:instrText xml:space="preserve"> PAGEREF _Toc7074 </w:instrText>
      </w:r>
      <w:r>
        <w:fldChar w:fldCharType="separate"/>
      </w:r>
      <w:r>
        <w:t>85</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_Toc20767 </w:instrText>
      </w:r>
      <w:r>
        <w:rPr>
          <w:rFonts w:hint="eastAsia"/>
          <w:szCs w:val="52"/>
        </w:rPr>
        <w:fldChar w:fldCharType="separate"/>
      </w:r>
      <w:r>
        <w:rPr>
          <w:rFonts w:ascii="Times New Roman" w:hAnsi="Times New Roman"/>
        </w:rPr>
        <w:t>Chapter 5 Risk Management Review</w:t>
      </w:r>
      <w:r>
        <w:tab/>
      </w:r>
      <w:r>
        <w:fldChar w:fldCharType="begin"/>
      </w:r>
      <w:r>
        <w:instrText xml:space="preserve"> PAGEREF _Toc20767 </w:instrText>
      </w:r>
      <w:r>
        <w:fldChar w:fldCharType="separate"/>
      </w:r>
      <w:r>
        <w:t>86</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_Toc24986 </w:instrText>
      </w:r>
      <w:r>
        <w:rPr>
          <w:rFonts w:hint="eastAsia"/>
          <w:szCs w:val="52"/>
        </w:rPr>
        <w:fldChar w:fldCharType="separate"/>
      </w:r>
      <w:r>
        <w:rPr>
          <w:rFonts w:ascii="Times New Roman" w:hAnsi="Times New Roman"/>
          <w:szCs w:val="30"/>
        </w:rPr>
        <w:t>5.1 Risk Management review input</w:t>
      </w:r>
      <w:r>
        <w:tab/>
      </w:r>
      <w:r>
        <w:fldChar w:fldCharType="begin"/>
      </w:r>
      <w:r>
        <w:instrText xml:space="preserve"> PAGEREF _Toc24986 </w:instrText>
      </w:r>
      <w:r>
        <w:fldChar w:fldCharType="separate"/>
      </w:r>
      <w:r>
        <w:t>86</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_Toc32640 </w:instrText>
      </w:r>
      <w:r>
        <w:rPr>
          <w:rFonts w:hint="eastAsia"/>
          <w:szCs w:val="52"/>
        </w:rPr>
        <w:fldChar w:fldCharType="separate"/>
      </w:r>
      <w:r>
        <w:rPr>
          <w:rFonts w:ascii="Times New Roman" w:hAnsi="Times New Roman"/>
          <w:szCs w:val="30"/>
        </w:rPr>
        <w:t>5.2 Implementation of risk management plan</w:t>
      </w:r>
      <w:r>
        <w:tab/>
      </w:r>
      <w:r>
        <w:fldChar w:fldCharType="begin"/>
      </w:r>
      <w:r>
        <w:instrText xml:space="preserve"> PAGEREF _Toc32640 </w:instrText>
      </w:r>
      <w:r>
        <w:fldChar w:fldCharType="separate"/>
      </w:r>
      <w:r>
        <w:t>86</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_Toc20793 </w:instrText>
      </w:r>
      <w:r>
        <w:rPr>
          <w:rFonts w:hint="eastAsia"/>
          <w:szCs w:val="52"/>
        </w:rPr>
        <w:fldChar w:fldCharType="separate"/>
      </w:r>
      <w:r>
        <w:rPr>
          <w:rFonts w:ascii="Times New Roman" w:hAnsi="Times New Roman"/>
          <w:szCs w:val="30"/>
        </w:rPr>
        <w:t>5.3 Overall residual risk acceptable evaluation</w:t>
      </w:r>
      <w:r>
        <w:tab/>
      </w:r>
      <w:r>
        <w:fldChar w:fldCharType="begin"/>
      </w:r>
      <w:r>
        <w:instrText xml:space="preserve"> PAGEREF _Toc20793 </w:instrText>
      </w:r>
      <w:r>
        <w:fldChar w:fldCharType="separate"/>
      </w:r>
      <w:r>
        <w:t>86</w:t>
      </w:r>
      <w:r>
        <w:fldChar w:fldCharType="end"/>
      </w:r>
      <w:r>
        <w:rPr>
          <w:rFonts w:hint="eastAsia"/>
          <w:szCs w:val="52"/>
        </w:rPr>
        <w:fldChar w:fldCharType="end"/>
      </w:r>
    </w:p>
    <w:p>
      <w:pPr>
        <w:pStyle w:val="9"/>
        <w:tabs>
          <w:tab w:val="right" w:leader="dot" w:pos="8820"/>
          <w:tab w:val="clear" w:pos="420"/>
          <w:tab w:val="clear" w:pos="840"/>
          <w:tab w:val="clear" w:pos="8296"/>
        </w:tabs>
      </w:pPr>
      <w:r>
        <w:rPr>
          <w:rFonts w:hint="eastAsia"/>
          <w:szCs w:val="52"/>
        </w:rPr>
        <w:fldChar w:fldCharType="begin"/>
      </w:r>
      <w:r>
        <w:rPr>
          <w:rFonts w:hint="eastAsia"/>
          <w:szCs w:val="52"/>
        </w:rPr>
        <w:instrText xml:space="preserve"> HYPERLINK \l _Toc19844 </w:instrText>
      </w:r>
      <w:r>
        <w:rPr>
          <w:rFonts w:hint="eastAsia"/>
          <w:szCs w:val="52"/>
        </w:rPr>
        <w:fldChar w:fldCharType="separate"/>
      </w:r>
      <w:r>
        <w:rPr>
          <w:rFonts w:ascii="Times New Roman" w:hAnsi="Times New Roman"/>
          <w:szCs w:val="30"/>
        </w:rPr>
        <w:t>5.4 Reviewed document</w:t>
      </w:r>
      <w:r>
        <w:tab/>
      </w:r>
      <w:r>
        <w:fldChar w:fldCharType="begin"/>
      </w:r>
      <w:r>
        <w:instrText xml:space="preserve"> PAGEREF _Toc19844 </w:instrText>
      </w:r>
      <w:r>
        <w:fldChar w:fldCharType="separate"/>
      </w:r>
      <w:r>
        <w:t>87</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_Toc26933 </w:instrText>
      </w:r>
      <w:r>
        <w:rPr>
          <w:rFonts w:hint="eastAsia"/>
          <w:szCs w:val="52"/>
        </w:rPr>
        <w:fldChar w:fldCharType="separate"/>
      </w:r>
      <w:r>
        <w:rPr>
          <w:rFonts w:ascii="Times New Roman" w:hAnsi="Times New Roman"/>
        </w:rPr>
        <w:t>Chapter 6 Production and post-production information</w:t>
      </w:r>
      <w:r>
        <w:tab/>
      </w:r>
      <w:r>
        <w:fldChar w:fldCharType="begin"/>
      </w:r>
      <w:r>
        <w:instrText xml:space="preserve"> PAGEREF _Toc26933 </w:instrText>
      </w:r>
      <w:r>
        <w:fldChar w:fldCharType="separate"/>
      </w:r>
      <w:r>
        <w:t>89</w:t>
      </w:r>
      <w:r>
        <w:fldChar w:fldCharType="end"/>
      </w:r>
      <w:r>
        <w:rPr>
          <w:rFonts w:hint="eastAsia"/>
          <w:szCs w:val="52"/>
        </w:rPr>
        <w:fldChar w:fldCharType="end"/>
      </w:r>
    </w:p>
    <w:p>
      <w:pPr>
        <w:pStyle w:val="8"/>
        <w:tabs>
          <w:tab w:val="right" w:leader="dot" w:pos="8820"/>
          <w:tab w:val="clear" w:pos="8834"/>
        </w:tabs>
      </w:pPr>
      <w:r>
        <w:rPr>
          <w:rFonts w:hint="eastAsia"/>
          <w:szCs w:val="52"/>
        </w:rPr>
        <w:fldChar w:fldCharType="begin"/>
      </w:r>
      <w:r>
        <w:rPr>
          <w:rFonts w:hint="eastAsia"/>
          <w:szCs w:val="52"/>
        </w:rPr>
        <w:instrText xml:space="preserve"> HYPERLINK \l _Toc30105 </w:instrText>
      </w:r>
      <w:r>
        <w:rPr>
          <w:rFonts w:hint="eastAsia"/>
          <w:szCs w:val="52"/>
        </w:rPr>
        <w:fldChar w:fldCharType="separate"/>
      </w:r>
      <w:r>
        <w:rPr>
          <w:rFonts w:ascii="Times New Roman" w:hAnsi="Times New Roman"/>
        </w:rPr>
        <w:t>Chapter 7 Risk Management Review Conclusion</w:t>
      </w:r>
      <w:r>
        <w:tab/>
      </w:r>
      <w:r>
        <w:fldChar w:fldCharType="begin"/>
      </w:r>
      <w:r>
        <w:instrText xml:space="preserve"> PAGEREF _Toc30105 </w:instrText>
      </w:r>
      <w:r>
        <w:fldChar w:fldCharType="separate"/>
      </w:r>
      <w:r>
        <w:t>94</w:t>
      </w:r>
      <w:r>
        <w:fldChar w:fldCharType="end"/>
      </w:r>
      <w:r>
        <w:rPr>
          <w:rFonts w:hint="eastAsia"/>
          <w:szCs w:val="52"/>
        </w:rPr>
        <w:fldChar w:fldCharType="end"/>
      </w:r>
    </w:p>
    <w:p>
      <w:pPr>
        <w:pStyle w:val="5"/>
        <w:autoSpaceDE w:val="0"/>
        <w:autoSpaceDN w:val="0"/>
        <w:adjustRightInd w:val="0"/>
        <w:spacing w:before="240" w:after="120"/>
        <w:ind w:left="720" w:hanging="720"/>
        <w:jc w:val="right"/>
        <w:rPr>
          <w:b/>
          <w:sz w:val="24"/>
        </w:rPr>
        <w:sectPr>
          <w:footerReference r:id="rId5" w:type="default"/>
          <w:pgSz w:w="11906" w:h="16838"/>
          <w:pgMar w:top="1440" w:right="128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Cs w:val="52"/>
        </w:rPr>
        <w:fldChar w:fldCharType="end"/>
      </w:r>
    </w:p>
    <w:p>
      <w:pPr>
        <w:pStyle w:val="3"/>
        <w:jc w:val="center"/>
        <w:rPr>
          <w:rFonts w:ascii="Times New Roman" w:hAnsi="Times New Roman"/>
        </w:rPr>
      </w:pPr>
      <w:bookmarkStart w:id="3" w:name="_Toc26421"/>
      <w:bookmarkStart w:id="4" w:name="_Toc19333"/>
      <w:bookmarkStart w:id="5" w:name="_Toc24878"/>
      <w:bookmarkStart w:id="6" w:name="_Toc413246060"/>
      <w:bookmarkStart w:id="7" w:name="OLE_LINK8"/>
      <w:r>
        <w:rPr>
          <w:rFonts w:ascii="Times New Roman" w:hAnsi="Times New Roman"/>
        </w:rPr>
        <w:t>Chapter 1: Description</w:t>
      </w:r>
      <w:bookmarkEnd w:id="3"/>
      <w:bookmarkEnd w:id="4"/>
      <w:bookmarkEnd w:id="5"/>
      <w:bookmarkEnd w:id="6"/>
    </w:p>
    <w:bookmarkEnd w:id="7"/>
    <w:p>
      <w:pPr>
        <w:pStyle w:val="4"/>
        <w:numPr>
          <w:ilvl w:val="1"/>
          <w:numId w:val="1"/>
        </w:numPr>
        <w:spacing w:before="0" w:after="0" w:line="360" w:lineRule="auto"/>
        <w:rPr>
          <w:rFonts w:ascii="Times New Roman" w:hAnsi="Times New Roman" w:eastAsia="宋体"/>
          <w:b/>
          <w:bCs/>
          <w:sz w:val="24"/>
          <w:szCs w:val="24"/>
        </w:rPr>
      </w:pPr>
      <w:bookmarkStart w:id="8" w:name="_Toc29902"/>
      <w:bookmarkStart w:id="9" w:name="_Toc14414"/>
      <w:bookmarkStart w:id="10" w:name="_Toc2207"/>
      <w:bookmarkStart w:id="11" w:name="_Toc413246061"/>
      <w:r>
        <w:rPr>
          <w:rFonts w:ascii="Times New Roman" w:hAnsi="Times New Roman" w:eastAsia="宋体"/>
          <w:b/>
          <w:bCs/>
          <w:sz w:val="24"/>
          <w:szCs w:val="24"/>
        </w:rPr>
        <w:t>Product introduction</w:t>
      </w:r>
      <w:bookmarkEnd w:id="8"/>
      <w:bookmarkEnd w:id="9"/>
      <w:bookmarkEnd w:id="10"/>
      <w:bookmarkEnd w:id="11"/>
      <w:r>
        <w:rPr>
          <w:rFonts w:ascii="Times New Roman" w:hAnsi="Times New Roman" w:eastAsia="宋体"/>
          <w:b/>
          <w:bCs/>
          <w:sz w:val="24"/>
          <w:szCs w:val="24"/>
        </w:rPr>
        <w:t xml:space="preserve"> </w:t>
      </w:r>
      <w:bookmarkStart w:id="12" w:name="_Toc413246062"/>
    </w:p>
    <w:p>
      <w:pPr>
        <w:spacing w:line="360" w:lineRule="auto"/>
        <w:rPr>
          <w:rFonts w:ascii="Times New Roman" w:hAnsi="Times New Roman"/>
          <w:sz w:val="24"/>
        </w:rPr>
      </w:pPr>
      <w:r>
        <w:rPr>
          <w:rFonts w:ascii="Times New Roman" w:hAnsi="Times New Roman"/>
          <w:sz w:val="24"/>
        </w:rPr>
        <w:t>1.1.1 Model list</w:t>
      </w:r>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【产品型号】</w:t>
      </w:r>
    </w:p>
    <w:p>
      <w:pPr>
        <w:spacing w:line="360" w:lineRule="auto"/>
        <w:rPr>
          <w:rFonts w:ascii="Times New Roman" w:hAnsi="Times New Roman"/>
          <w:sz w:val="24"/>
        </w:rPr>
      </w:pPr>
      <w:r>
        <w:rPr>
          <w:rFonts w:ascii="Times New Roman" w:hAnsi="Times New Roman"/>
          <w:sz w:val="24"/>
        </w:rPr>
        <w:t>1.1.2 Working principle</w:t>
      </w:r>
    </w:p>
    <w:p>
      <w:pPr>
        <w:pStyle w:val="2"/>
        <w:rPr>
          <w:rFonts w:hint="default"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【填写工作原理】</w:t>
      </w:r>
    </w:p>
    <w:p>
      <w:pPr>
        <w:spacing w:line="360" w:lineRule="auto"/>
        <w:rPr>
          <w:rFonts w:ascii="Times New Roman" w:hAnsi="Times New Roman"/>
          <w:sz w:val="24"/>
        </w:rPr>
      </w:pPr>
      <w:r>
        <w:rPr>
          <w:rFonts w:ascii="Times New Roman" w:hAnsi="Times New Roman"/>
          <w:sz w:val="24"/>
        </w:rPr>
        <w:t>1.1.3 Product Composition</w:t>
      </w:r>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 xml:space="preserve">【填写产品组成】 </w:t>
      </w:r>
    </w:p>
    <w:p>
      <w:pPr>
        <w:spacing w:line="360" w:lineRule="auto"/>
        <w:rPr>
          <w:rFonts w:ascii="Times New Roman" w:hAnsi="Times New Roman" w:eastAsia="宋体" w:cs="Times New Roman"/>
          <w:sz w:val="24"/>
        </w:rPr>
      </w:pPr>
      <w:r>
        <w:rPr>
          <w:rFonts w:ascii="Times New Roman" w:hAnsi="Times New Roman" w:eastAsia="宋体" w:cs="Times New Roman"/>
          <w:sz w:val="24"/>
        </w:rPr>
        <w:t>1.1.4 Intended use</w:t>
      </w:r>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【填写产品预期用途】</w:t>
      </w:r>
    </w:p>
    <w:p>
      <w:pPr>
        <w:spacing w:line="360" w:lineRule="auto"/>
        <w:rPr>
          <w:rFonts w:ascii="Times New Roman" w:hAnsi="Times New Roman"/>
          <w:sz w:val="24"/>
        </w:rPr>
      </w:pPr>
      <w:r>
        <w:rPr>
          <w:rFonts w:ascii="Times New Roman" w:hAnsi="Times New Roman"/>
          <w:sz w:val="24"/>
        </w:rPr>
        <w:t>1.1.5 Expected operator</w:t>
      </w:r>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【预期操作者】</w:t>
      </w:r>
    </w:p>
    <w:p>
      <w:pPr>
        <w:spacing w:line="360" w:lineRule="auto"/>
        <w:rPr>
          <w:rFonts w:ascii="Times New Roman" w:hAnsi="Times New Roman"/>
          <w:sz w:val="24"/>
        </w:rPr>
      </w:pPr>
      <w:r>
        <w:rPr>
          <w:rFonts w:ascii="Times New Roman" w:hAnsi="Times New Roman"/>
          <w:sz w:val="24"/>
        </w:rPr>
        <w:t>1.1.6 Operating environment</w:t>
      </w:r>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【操作环境】</w:t>
      </w:r>
    </w:p>
    <w:p>
      <w:pPr>
        <w:pStyle w:val="2"/>
        <w:rPr>
          <w:rFonts w:hint="eastAsia" w:ascii="Times New Roman" w:hAnsi="Times New Roman"/>
          <w:lang w:eastAsia="zh-CN"/>
        </w:rPr>
      </w:pPr>
    </w:p>
    <w:p>
      <w:pPr>
        <w:pStyle w:val="4"/>
        <w:numPr>
          <w:ilvl w:val="1"/>
          <w:numId w:val="1"/>
        </w:numPr>
        <w:spacing w:before="0" w:after="0" w:line="360" w:lineRule="auto"/>
        <w:rPr>
          <w:rFonts w:ascii="Times New Roman" w:hAnsi="Times New Roman" w:eastAsia="宋体"/>
          <w:bCs w:val="0"/>
          <w:sz w:val="24"/>
          <w:szCs w:val="24"/>
        </w:rPr>
      </w:pPr>
      <w:r>
        <w:rPr>
          <w:rFonts w:ascii="Times New Roman" w:hAnsi="Times New Roman" w:eastAsia="宋体"/>
          <w:bCs w:val="0"/>
          <w:sz w:val="24"/>
          <w:szCs w:val="24"/>
        </w:rPr>
        <w:t xml:space="preserve"> </w:t>
      </w:r>
      <w:bookmarkStart w:id="13" w:name="_Toc8279"/>
      <w:bookmarkStart w:id="14" w:name="_Toc16268"/>
      <w:r>
        <w:rPr>
          <w:rFonts w:ascii="Times New Roman" w:hAnsi="Times New Roman" w:eastAsia="宋体"/>
          <w:bCs w:val="0"/>
          <w:sz w:val="24"/>
          <w:szCs w:val="24"/>
        </w:rPr>
        <w:t>Purpose and scope</w:t>
      </w:r>
      <w:bookmarkEnd w:id="13"/>
      <w:bookmarkEnd w:id="14"/>
    </w:p>
    <w:p>
      <w:pPr>
        <w:pStyle w:val="2"/>
        <w:rPr>
          <w:rFonts w:ascii="Times New Roman" w:hAnsi="Times New Roman"/>
          <w:color w:val="auto"/>
        </w:rPr>
      </w:pPr>
      <w:r>
        <w:rPr>
          <w:rFonts w:ascii="Times New Roman" w:hAnsi="Times New Roman"/>
          <w:color w:val="auto"/>
        </w:rPr>
        <w:t xml:space="preserve">This article is a plan for the risk management of the </w:t>
      </w:r>
      <w:r>
        <w:rPr>
          <w:rFonts w:hint="eastAsia" w:ascii="Times New Roman" w:hAnsi="Times New Roman" w:eastAsia="宋体" w:cs="Times New Roman"/>
          <w:i/>
          <w:iCs/>
          <w:color w:val="0000FF"/>
          <w:kern w:val="2"/>
          <w:sz w:val="24"/>
          <w:szCs w:val="24"/>
          <w:lang w:val="en-US" w:eastAsia="zh-CN" w:bidi="ar-SA"/>
        </w:rPr>
        <w:t>【产品名称】.</w:t>
      </w:r>
      <w:r>
        <w:rPr>
          <w:rFonts w:ascii="Times New Roman" w:hAnsi="Times New Roman"/>
          <w:color w:val="auto"/>
        </w:rPr>
        <w:t xml:space="preserve"> </w:t>
      </w:r>
    </w:p>
    <w:p>
      <w:pPr>
        <w:pStyle w:val="2"/>
        <w:spacing w:line="360" w:lineRule="auto"/>
        <w:rPr>
          <w:rFonts w:ascii="Times New Roman" w:hAnsi="Times New Roman"/>
          <w:color w:val="auto"/>
        </w:rPr>
      </w:pPr>
      <w:r>
        <w:rPr>
          <w:rFonts w:ascii="Times New Roman" w:hAnsi="Times New Roman"/>
          <w:color w:val="auto"/>
        </w:rPr>
        <w:t>The scope identifies and describes the medical device and the life cycle phases for which each element of the plan is applicable.</w:t>
      </w:r>
    </w:p>
    <w:p>
      <w:pPr>
        <w:pStyle w:val="2"/>
        <w:spacing w:line="360" w:lineRule="auto"/>
        <w:rPr>
          <w:rFonts w:ascii="Times New Roman" w:hAnsi="Times New Roman"/>
          <w:color w:val="auto"/>
        </w:rPr>
      </w:pPr>
    </w:p>
    <w:p>
      <w:pPr>
        <w:pStyle w:val="4"/>
        <w:numPr>
          <w:ilvl w:val="1"/>
          <w:numId w:val="1"/>
        </w:numPr>
        <w:spacing w:before="0" w:after="0" w:line="360" w:lineRule="auto"/>
        <w:rPr>
          <w:rFonts w:ascii="Times New Roman" w:hAnsi="Times New Roman" w:eastAsia="宋体"/>
          <w:bCs w:val="0"/>
          <w:sz w:val="24"/>
          <w:szCs w:val="24"/>
        </w:rPr>
      </w:pPr>
      <w:bookmarkStart w:id="15" w:name="_Toc12722"/>
      <w:bookmarkStart w:id="16" w:name="_Toc14119"/>
      <w:bookmarkStart w:id="17" w:name="_Toc24312"/>
      <w:r>
        <w:rPr>
          <w:rFonts w:ascii="Times New Roman" w:hAnsi="Times New Roman" w:eastAsia="宋体"/>
          <w:bCs w:val="0"/>
          <w:sz w:val="24"/>
          <w:szCs w:val="24"/>
        </w:rPr>
        <w:t>Product expected life time</w:t>
      </w:r>
      <w:bookmarkEnd w:id="12"/>
      <w:bookmarkEnd w:id="15"/>
      <w:bookmarkEnd w:id="16"/>
      <w:bookmarkEnd w:id="17"/>
      <w:r>
        <w:rPr>
          <w:rFonts w:ascii="Times New Roman" w:hAnsi="Times New Roman" w:eastAsia="宋体"/>
          <w:bCs w:val="0"/>
          <w:sz w:val="24"/>
          <w:szCs w:val="24"/>
        </w:rPr>
        <w:t xml:space="preserve"> </w:t>
      </w:r>
    </w:p>
    <w:p>
      <w:pPr>
        <w:pStyle w:val="2"/>
        <w:rPr>
          <w:rFonts w:hint="eastAsia" w:ascii="Times New Roman" w:hAnsi="Times New Roman" w:eastAsia="宋体" w:cs="Times New Roman"/>
          <w:i/>
          <w:iCs/>
          <w:color w:val="0000FF"/>
          <w:kern w:val="2"/>
          <w:sz w:val="24"/>
          <w:szCs w:val="24"/>
          <w:lang w:val="en-US" w:eastAsia="zh-CN" w:bidi="ar-SA"/>
        </w:rPr>
      </w:pPr>
      <w:bookmarkStart w:id="18" w:name="_Toc289844302"/>
      <w:bookmarkStart w:id="19" w:name="_Toc413246063"/>
      <w:r>
        <w:rPr>
          <w:rFonts w:hint="eastAsia" w:ascii="Times New Roman" w:hAnsi="Times New Roman" w:eastAsia="宋体" w:cs="Times New Roman"/>
          <w:i/>
          <w:iCs/>
          <w:color w:val="0000FF"/>
          <w:kern w:val="2"/>
          <w:sz w:val="24"/>
          <w:szCs w:val="24"/>
          <w:lang w:val="en-US" w:eastAsia="zh-CN" w:bidi="ar-SA"/>
        </w:rPr>
        <w:t>【填写产品效期】</w:t>
      </w:r>
    </w:p>
    <w:p>
      <w:pPr>
        <w:pStyle w:val="2"/>
      </w:pPr>
    </w:p>
    <w:bookmarkEnd w:id="18"/>
    <w:bookmarkEnd w:id="19"/>
    <w:p>
      <w:pPr>
        <w:pStyle w:val="4"/>
        <w:numPr>
          <w:ilvl w:val="1"/>
          <w:numId w:val="1"/>
        </w:numPr>
        <w:spacing w:before="0" w:after="0" w:line="360" w:lineRule="auto"/>
        <w:rPr>
          <w:rFonts w:ascii="Times New Roman" w:hAnsi="Times New Roman" w:eastAsia="宋体"/>
          <w:bCs w:val="0"/>
          <w:sz w:val="24"/>
          <w:szCs w:val="24"/>
        </w:rPr>
      </w:pPr>
      <w:bookmarkStart w:id="20" w:name="_Toc453680661"/>
      <w:bookmarkStart w:id="21" w:name="_Toc11305"/>
      <w:bookmarkStart w:id="22" w:name="_Toc13068"/>
      <w:bookmarkStart w:id="23" w:name="_Toc3758"/>
      <w:r>
        <w:rPr>
          <w:rFonts w:ascii="Times New Roman" w:hAnsi="Times New Roman" w:eastAsia="宋体"/>
          <w:bCs w:val="0"/>
          <w:sz w:val="24"/>
          <w:szCs w:val="24"/>
        </w:rPr>
        <w:t>Contraindication</w:t>
      </w:r>
      <w:bookmarkEnd w:id="20"/>
      <w:bookmarkEnd w:id="21"/>
      <w:bookmarkEnd w:id="22"/>
      <w:bookmarkEnd w:id="23"/>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【填写禁忌症】</w:t>
      </w:r>
    </w:p>
    <w:p>
      <w:pPr>
        <w:pStyle w:val="2"/>
        <w:rPr>
          <w:rFonts w:hint="eastAsia"/>
          <w:lang w:eastAsia="zh-CN"/>
        </w:rPr>
      </w:pPr>
    </w:p>
    <w:p>
      <w:pPr>
        <w:pStyle w:val="4"/>
        <w:numPr>
          <w:ilvl w:val="1"/>
          <w:numId w:val="1"/>
        </w:numPr>
        <w:spacing w:before="0" w:after="0" w:line="360" w:lineRule="auto"/>
        <w:rPr>
          <w:rFonts w:ascii="Times New Roman" w:hAnsi="Times New Roman" w:eastAsia="宋体"/>
          <w:bCs w:val="0"/>
          <w:sz w:val="24"/>
          <w:szCs w:val="24"/>
        </w:rPr>
      </w:pPr>
      <w:bookmarkStart w:id="24" w:name="_Toc453680666"/>
      <w:bookmarkStart w:id="25" w:name="_Toc24791"/>
      <w:r>
        <w:rPr>
          <w:rFonts w:ascii="Times New Roman" w:hAnsi="Times New Roman" w:eastAsia="宋体"/>
          <w:bCs w:val="0"/>
          <w:sz w:val="24"/>
          <w:szCs w:val="24"/>
        </w:rPr>
        <w:t xml:space="preserve"> </w:t>
      </w:r>
      <w:bookmarkStart w:id="26" w:name="_Toc12764"/>
      <w:bookmarkStart w:id="27" w:name="_Toc25339"/>
      <w:r>
        <w:rPr>
          <w:rFonts w:ascii="Times New Roman" w:hAnsi="Times New Roman" w:eastAsia="宋体"/>
          <w:bCs w:val="0"/>
          <w:sz w:val="24"/>
          <w:szCs w:val="24"/>
        </w:rPr>
        <w:t>Side effects/complications:</w:t>
      </w:r>
      <w:bookmarkEnd w:id="24"/>
      <w:bookmarkEnd w:id="25"/>
      <w:bookmarkEnd w:id="26"/>
      <w:bookmarkEnd w:id="27"/>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【填写副作用】</w:t>
      </w:r>
    </w:p>
    <w:p>
      <w:pPr>
        <w:pStyle w:val="2"/>
        <w:rPr>
          <w:rFonts w:ascii="Times New Roman" w:hAnsi="Times New Roman"/>
        </w:rPr>
      </w:pPr>
    </w:p>
    <w:p>
      <w:pPr>
        <w:pStyle w:val="4"/>
        <w:numPr>
          <w:ilvl w:val="1"/>
          <w:numId w:val="1"/>
        </w:numPr>
        <w:spacing w:before="0" w:after="0" w:line="360" w:lineRule="auto"/>
        <w:rPr>
          <w:rFonts w:ascii="Times New Roman" w:hAnsi="Times New Roman" w:eastAsia="宋体"/>
          <w:bCs w:val="0"/>
          <w:sz w:val="24"/>
          <w:szCs w:val="24"/>
        </w:rPr>
      </w:pPr>
      <w:bookmarkStart w:id="28" w:name="_Toc8528"/>
      <w:bookmarkStart w:id="29" w:name="_Toc453680667"/>
      <w:r>
        <w:rPr>
          <w:rFonts w:ascii="Times New Roman" w:hAnsi="Times New Roman" w:eastAsia="宋体"/>
          <w:bCs w:val="0"/>
          <w:sz w:val="24"/>
          <w:szCs w:val="24"/>
        </w:rPr>
        <w:t xml:space="preserve"> </w:t>
      </w:r>
      <w:bookmarkStart w:id="30" w:name="_Toc17693"/>
      <w:bookmarkStart w:id="31" w:name="_Toc32622"/>
      <w:r>
        <w:rPr>
          <w:rFonts w:ascii="Times New Roman" w:hAnsi="Times New Roman" w:eastAsia="宋体"/>
          <w:bCs w:val="0"/>
          <w:sz w:val="24"/>
          <w:szCs w:val="24"/>
        </w:rPr>
        <w:t>Precautions and warning:</w:t>
      </w:r>
      <w:bookmarkEnd w:id="28"/>
      <w:bookmarkEnd w:id="29"/>
      <w:bookmarkEnd w:id="30"/>
      <w:bookmarkEnd w:id="31"/>
    </w:p>
    <w:p>
      <w:pPr>
        <w:pStyle w:val="2"/>
        <w:rPr>
          <w:rFonts w:hint="eastAsia" w:ascii="Times New Roman" w:hAnsi="Times New Roman" w:eastAsia="宋体" w:cs="Times New Roman"/>
          <w:i/>
          <w:iCs/>
          <w:color w:val="0000FF"/>
          <w:kern w:val="2"/>
          <w:sz w:val="24"/>
          <w:szCs w:val="24"/>
          <w:lang w:val="en-US" w:eastAsia="zh-CN" w:bidi="ar-SA"/>
        </w:rPr>
      </w:pPr>
      <w:r>
        <w:rPr>
          <w:rFonts w:hint="eastAsia" w:ascii="Times New Roman" w:hAnsi="Times New Roman" w:eastAsia="宋体" w:cs="Times New Roman"/>
          <w:i/>
          <w:iCs/>
          <w:color w:val="0000FF"/>
          <w:kern w:val="2"/>
          <w:sz w:val="24"/>
          <w:szCs w:val="24"/>
          <w:lang w:val="en-US" w:eastAsia="zh-CN" w:bidi="ar-SA"/>
        </w:rPr>
        <w:t>【填写注意事项和警告】</w:t>
      </w:r>
    </w:p>
    <w:p>
      <w:pPr>
        <w:pStyle w:val="4"/>
        <w:numPr>
          <w:ilvl w:val="1"/>
          <w:numId w:val="1"/>
        </w:numPr>
        <w:spacing w:before="0" w:after="0" w:line="360" w:lineRule="auto"/>
        <w:rPr>
          <w:rFonts w:ascii="Times New Roman" w:hAnsi="Times New Roman" w:eastAsia="宋体"/>
          <w:bCs w:val="0"/>
          <w:sz w:val="24"/>
          <w:szCs w:val="24"/>
        </w:rPr>
      </w:pPr>
      <w:bookmarkStart w:id="32" w:name="_Toc16432"/>
      <w:bookmarkStart w:id="33" w:name="_Toc229"/>
      <w:bookmarkStart w:id="34" w:name="_Toc18562"/>
      <w:r>
        <w:rPr>
          <w:rFonts w:ascii="Times New Roman" w:hAnsi="Times New Roman" w:eastAsia="宋体"/>
          <w:bCs w:val="0"/>
          <w:sz w:val="24"/>
          <w:szCs w:val="24"/>
        </w:rPr>
        <w:t>Description of risk management implementation</w:t>
      </w:r>
      <w:bookmarkEnd w:id="32"/>
      <w:bookmarkEnd w:id="33"/>
      <w:bookmarkEnd w:id="34"/>
    </w:p>
    <w:p>
      <w:pPr>
        <w:spacing w:line="360" w:lineRule="auto"/>
        <w:rPr>
          <w:rFonts w:ascii="Times New Roman" w:hAnsi="Times New Roman"/>
          <w:b/>
          <w:sz w:val="24"/>
        </w:rPr>
      </w:pPr>
      <w:r>
        <w:rPr>
          <w:rFonts w:ascii="Times New Roman" w:hAnsi="Times New Roman"/>
          <w:b/>
          <w:sz w:val="24"/>
        </w:rPr>
        <w:t xml:space="preserve">1.7.1 Risk Management Process </w:t>
      </w:r>
    </w:p>
    <w:p>
      <w:pPr>
        <w:spacing w:line="360" w:lineRule="auto"/>
        <w:rPr>
          <w:rFonts w:ascii="Times New Roman" w:hAnsi="Times New Roman"/>
          <w:b/>
          <w:sz w:val="24"/>
        </w:rPr>
      </w:pPr>
      <w:r>
        <w:rPr>
          <w:rFonts w:ascii="Times New Roman" w:hAnsi="Times New Roman"/>
          <w:sz w:val="24"/>
        </w:rPr>
        <w:t>Refer to Risk Management Plan.</w:t>
      </w:r>
    </w:p>
    <w:p>
      <w:pPr>
        <w:spacing w:line="360" w:lineRule="auto"/>
        <w:rPr>
          <w:rFonts w:ascii="Times New Roman" w:hAnsi="Times New Roman"/>
          <w:b/>
          <w:color w:val="000000"/>
          <w:sz w:val="24"/>
        </w:rPr>
      </w:pPr>
      <w:r>
        <w:rPr>
          <w:rFonts w:ascii="Times New Roman" w:hAnsi="Times New Roman"/>
          <w:b/>
          <w:color w:val="000000"/>
          <w:sz w:val="24"/>
        </w:rPr>
        <w:t xml:space="preserve">1.7.2 Risk Management implementation </w:t>
      </w:r>
    </w:p>
    <w:p>
      <w:pPr>
        <w:spacing w:line="360" w:lineRule="auto"/>
        <w:rPr>
          <w:rFonts w:ascii="Times New Roman" w:hAnsi="Times New Roman"/>
          <w:sz w:val="24"/>
        </w:rPr>
      </w:pPr>
      <w:r>
        <w:rPr>
          <w:rFonts w:hint="eastAsia" w:ascii="Times New Roman" w:hAnsi="Times New Roman"/>
          <w:i/>
          <w:iCs/>
          <w:color w:val="0000FF"/>
          <w:sz w:val="24"/>
          <w:lang w:eastAsia="zh-CN"/>
        </w:rPr>
        <w:t>【</w:t>
      </w:r>
      <w:r>
        <w:rPr>
          <w:rFonts w:hint="eastAsia" w:ascii="Times New Roman" w:hAnsi="Times New Roman"/>
          <w:i/>
          <w:iCs/>
          <w:color w:val="0000FF"/>
          <w:sz w:val="24"/>
          <w:lang w:val="en-US" w:eastAsia="zh-CN"/>
        </w:rPr>
        <w:t>公司名称</w:t>
      </w:r>
      <w:r>
        <w:rPr>
          <w:rFonts w:hint="eastAsia" w:ascii="Times New Roman" w:hAnsi="Times New Roman"/>
          <w:i/>
          <w:iCs/>
          <w:color w:val="0000FF"/>
          <w:sz w:val="24"/>
          <w:lang w:eastAsia="zh-CN"/>
        </w:rPr>
        <w:t>】</w:t>
      </w:r>
      <w:r>
        <w:rPr>
          <w:rFonts w:ascii="Times New Roman" w:hAnsi="Times New Roman"/>
          <w:sz w:val="24"/>
        </w:rPr>
        <w:t xml:space="preserve"> starts the project from </w:t>
      </w:r>
      <w:r>
        <w:rPr>
          <w:rFonts w:hint="eastAsia" w:ascii="Times New Roman" w:hAnsi="Times New Roman"/>
          <w:b/>
          <w:bCs/>
          <w:i/>
          <w:iCs/>
          <w:color w:val="0000FF"/>
          <w:sz w:val="24"/>
          <w:lang w:val="en-US" w:eastAsia="zh-CN"/>
        </w:rPr>
        <w:t>{</w:t>
      </w:r>
      <w:r>
        <w:rPr>
          <w:rFonts w:ascii="Times New Roman" w:hAnsi="Times New Roman"/>
          <w:b/>
          <w:bCs/>
          <w:i/>
          <w:iCs/>
          <w:color w:val="0000FF"/>
          <w:sz w:val="24"/>
        </w:rPr>
        <w:t>September in 20</w:t>
      </w:r>
      <w:r>
        <w:rPr>
          <w:rFonts w:hint="eastAsia" w:ascii="Times New Roman" w:hAnsi="Times New Roman"/>
          <w:b/>
          <w:bCs/>
          <w:i/>
          <w:iCs/>
          <w:color w:val="0000FF"/>
          <w:sz w:val="24"/>
          <w:lang w:val="en-US" w:eastAsia="zh-CN"/>
        </w:rPr>
        <w:t>21}</w:t>
      </w:r>
      <w:r>
        <w:rPr>
          <w:rFonts w:ascii="Times New Roman" w:hAnsi="Times New Roman"/>
          <w:sz w:val="24"/>
        </w:rPr>
        <w:t xml:space="preserve">. At the same time, the risk management plan is build up.  </w:t>
      </w:r>
    </w:p>
    <w:p>
      <w:pPr>
        <w:spacing w:line="360" w:lineRule="auto"/>
        <w:rPr>
          <w:rFonts w:ascii="Times New Roman" w:hAnsi="Times New Roman"/>
          <w:sz w:val="24"/>
        </w:rPr>
      </w:pPr>
      <w:r>
        <w:rPr>
          <w:rFonts w:ascii="Times New Roman" w:hAnsi="Times New Roman"/>
          <w:sz w:val="24"/>
        </w:rPr>
        <w:t xml:space="preserve">The plan determined the acceptable risk level. Assign the responsibility of related person. And establish the method of collecting post-production information. </w:t>
      </w:r>
    </w:p>
    <w:p>
      <w:pPr>
        <w:spacing w:line="360" w:lineRule="auto"/>
        <w:rPr>
          <w:rFonts w:ascii="Times New Roman" w:hAnsi="Times New Roman"/>
          <w:sz w:val="24"/>
        </w:rPr>
      </w:pPr>
      <w:r>
        <w:rPr>
          <w:rFonts w:ascii="Times New Roman" w:hAnsi="Times New Roman"/>
          <w:sz w:val="24"/>
        </w:rPr>
        <w:t>The company formed a risk management team and determined the project's risk management leader. The project's risk management activities are implemented as below.</w:t>
      </w:r>
    </w:p>
    <w:tbl>
      <w:tblPr>
        <w:tblStyle w:val="10"/>
        <w:tblW w:w="944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450"/>
        <w:gridCol w:w="3570"/>
        <w:gridCol w:w="1550"/>
        <w:gridCol w:w="168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top"/>
          </w:tcPr>
          <w:p>
            <w:pPr>
              <w:spacing w:line="360" w:lineRule="auto"/>
              <w:rPr>
                <w:rFonts w:ascii="Times New Roman" w:hAnsi="Times New Roman"/>
                <w:b/>
                <w:szCs w:val="21"/>
              </w:rPr>
            </w:pPr>
            <w:r>
              <w:rPr>
                <w:rFonts w:ascii="Times New Roman" w:hAnsi="Times New Roman"/>
                <w:b/>
                <w:szCs w:val="21"/>
              </w:rPr>
              <w:t>Phase</w:t>
            </w:r>
          </w:p>
        </w:tc>
        <w:tc>
          <w:tcPr>
            <w:tcW w:w="4020" w:type="dxa"/>
            <w:gridSpan w:val="2"/>
            <w:noWrap w:val="0"/>
            <w:vAlign w:val="top"/>
          </w:tcPr>
          <w:p>
            <w:pPr>
              <w:spacing w:line="360" w:lineRule="auto"/>
              <w:rPr>
                <w:rFonts w:ascii="Times New Roman" w:hAnsi="Times New Roman"/>
                <w:b/>
                <w:szCs w:val="21"/>
              </w:rPr>
            </w:pPr>
            <w:r>
              <w:rPr>
                <w:rFonts w:ascii="Times New Roman" w:hAnsi="Times New Roman"/>
                <w:b/>
                <w:szCs w:val="21"/>
              </w:rPr>
              <w:t>Task</w:t>
            </w:r>
          </w:p>
        </w:tc>
        <w:tc>
          <w:tcPr>
            <w:tcW w:w="1550" w:type="dxa"/>
            <w:noWrap w:val="0"/>
            <w:vAlign w:val="top"/>
          </w:tcPr>
          <w:p>
            <w:pPr>
              <w:spacing w:line="360" w:lineRule="auto"/>
              <w:rPr>
                <w:rFonts w:ascii="Times New Roman" w:hAnsi="Times New Roman"/>
                <w:b/>
                <w:szCs w:val="21"/>
              </w:rPr>
            </w:pPr>
            <w:r>
              <w:rPr>
                <w:rFonts w:ascii="Times New Roman" w:hAnsi="Times New Roman"/>
                <w:b/>
                <w:szCs w:val="21"/>
              </w:rPr>
              <w:t>Planning complete date</w:t>
            </w:r>
          </w:p>
        </w:tc>
        <w:tc>
          <w:tcPr>
            <w:tcW w:w="1687" w:type="dxa"/>
            <w:noWrap w:val="0"/>
            <w:vAlign w:val="top"/>
          </w:tcPr>
          <w:p>
            <w:pPr>
              <w:spacing w:line="360" w:lineRule="auto"/>
              <w:rPr>
                <w:rFonts w:ascii="Times New Roman" w:hAnsi="Times New Roman"/>
                <w:b/>
                <w:szCs w:val="21"/>
              </w:rPr>
            </w:pPr>
            <w:r>
              <w:rPr>
                <w:rFonts w:ascii="Times New Roman" w:hAnsi="Times New Roman"/>
                <w:b/>
                <w:szCs w:val="21"/>
              </w:rPr>
              <w:t>Responsible person</w:t>
            </w:r>
          </w:p>
        </w:tc>
        <w:tc>
          <w:tcPr>
            <w:tcW w:w="958" w:type="dxa"/>
            <w:noWrap w:val="0"/>
            <w:vAlign w:val="top"/>
          </w:tcPr>
          <w:p>
            <w:pPr>
              <w:spacing w:line="360" w:lineRule="auto"/>
              <w:rPr>
                <w:rFonts w:ascii="Times New Roman" w:hAnsi="Times New Roman"/>
                <w:b/>
                <w:szCs w:val="21"/>
              </w:rPr>
            </w:pPr>
            <w:r>
              <w:rPr>
                <w:rFonts w:ascii="Times New Roman" w:hAnsi="Times New Roman"/>
                <w:b/>
                <w:szCs w:val="21"/>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noWrap w:val="0"/>
            <w:vAlign w:val="top"/>
          </w:tcPr>
          <w:p>
            <w:pPr>
              <w:spacing w:line="360" w:lineRule="auto"/>
              <w:rPr>
                <w:rFonts w:ascii="Times New Roman" w:hAnsi="Times New Roman"/>
                <w:szCs w:val="21"/>
              </w:rPr>
            </w:pPr>
            <w:bookmarkStart w:id="35" w:name="OLE_LINK9" w:colFirst="4" w:colLast="4"/>
            <w:r>
              <w:rPr>
                <w:rFonts w:ascii="Times New Roman" w:hAnsi="Times New Roman"/>
                <w:szCs w:val="21"/>
              </w:rPr>
              <w:t>product realization process</w:t>
            </w:r>
          </w:p>
        </w:tc>
        <w:tc>
          <w:tcPr>
            <w:tcW w:w="450" w:type="dxa"/>
            <w:noWrap w:val="0"/>
            <w:vAlign w:val="top"/>
          </w:tcPr>
          <w:p>
            <w:pPr>
              <w:spacing w:line="360" w:lineRule="auto"/>
              <w:rPr>
                <w:rFonts w:ascii="Times New Roman" w:hAnsi="Times New Roman"/>
                <w:szCs w:val="21"/>
              </w:rPr>
            </w:pPr>
            <w:r>
              <w:rPr>
                <w:rFonts w:ascii="Times New Roman" w:hAnsi="Times New Roman"/>
                <w:szCs w:val="21"/>
              </w:rPr>
              <w:t>1</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Define the risk management plan.</w:t>
            </w:r>
          </w:p>
        </w:tc>
        <w:tc>
          <w:tcPr>
            <w:tcW w:w="1550"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val="en-US" w:eastAsia="zh-CN"/>
              </w:rPr>
              <w:t>{</w:t>
            </w:r>
            <w:r>
              <w:rPr>
                <w:rFonts w:ascii="Times New Roman" w:hAnsi="Times New Roman" w:eastAsia="宋体" w:cs="Times New Roman"/>
                <w:b/>
                <w:bCs/>
                <w:i/>
                <w:iCs/>
                <w:color w:val="0000FF"/>
                <w:sz w:val="24"/>
              </w:rPr>
              <w:t>20</w:t>
            </w:r>
            <w:r>
              <w:rPr>
                <w:rFonts w:hint="eastAsia" w:ascii="Times New Roman" w:hAnsi="Times New Roman" w:eastAsia="宋体" w:cs="Times New Roman"/>
                <w:b/>
                <w:bCs/>
                <w:i/>
                <w:iCs/>
                <w:color w:val="0000FF"/>
                <w:sz w:val="24"/>
                <w:lang w:val="en-US" w:eastAsia="zh-CN"/>
              </w:rPr>
              <w:t>21</w:t>
            </w:r>
            <w:r>
              <w:rPr>
                <w:rFonts w:ascii="Times New Roman" w:hAnsi="Times New Roman" w:eastAsia="宋体" w:cs="Times New Roman"/>
                <w:b/>
                <w:bCs/>
                <w:i/>
                <w:iCs/>
                <w:color w:val="0000FF"/>
                <w:sz w:val="24"/>
              </w:rPr>
              <w:t>-09</w:t>
            </w:r>
            <w:r>
              <w:rPr>
                <w:rFonts w:hint="eastAsia" w:ascii="Times New Roman" w:hAnsi="Times New Roman" w:eastAsia="宋体" w:cs="Times New Roman"/>
                <w:b/>
                <w:bCs/>
                <w:i/>
                <w:iCs/>
                <w:color w:val="0000FF"/>
                <w:sz w:val="24"/>
                <w:lang w:val="en-US" w:eastAsia="zh-CN"/>
              </w:rPr>
              <w:t>}</w:t>
            </w:r>
          </w:p>
        </w:tc>
        <w:tc>
          <w:tcPr>
            <w:tcW w:w="1687" w:type="dxa"/>
            <w:noWrap w:val="0"/>
            <w:vAlign w:val="top"/>
          </w:tcPr>
          <w:p>
            <w:pPr>
              <w:spacing w:line="360" w:lineRule="auto"/>
              <w:rPr>
                <w:rFonts w:hint="eastAsia" w:ascii="Times New Roman" w:hAnsi="Times New Roman" w:eastAsia="宋体" w:cs="Times New Roman"/>
                <w:b/>
                <w:bCs/>
                <w:i/>
                <w:iCs/>
                <w:color w:val="0000FF"/>
                <w:sz w:val="24"/>
                <w:lang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2</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Identify and document the characteristics related to the safety</w:t>
            </w:r>
          </w:p>
        </w:tc>
        <w:tc>
          <w:tcPr>
            <w:tcW w:w="1550"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val="en-US" w:eastAsia="zh-CN"/>
              </w:rPr>
              <w:t>{</w:t>
            </w:r>
            <w:r>
              <w:rPr>
                <w:rFonts w:ascii="Times New Roman" w:hAnsi="Times New Roman" w:eastAsia="宋体" w:cs="Times New Roman"/>
                <w:b/>
                <w:bCs/>
                <w:i/>
                <w:iCs/>
                <w:color w:val="0000FF"/>
                <w:sz w:val="24"/>
              </w:rPr>
              <w:t>20</w:t>
            </w:r>
            <w:r>
              <w:rPr>
                <w:rFonts w:hint="eastAsia" w:ascii="Times New Roman" w:hAnsi="Times New Roman" w:eastAsia="宋体" w:cs="Times New Roman"/>
                <w:b/>
                <w:bCs/>
                <w:i/>
                <w:iCs/>
                <w:color w:val="0000FF"/>
                <w:sz w:val="24"/>
                <w:lang w:val="en-US" w:eastAsia="zh-CN"/>
              </w:rPr>
              <w:t>21</w:t>
            </w:r>
            <w:r>
              <w:rPr>
                <w:rFonts w:ascii="Times New Roman" w:hAnsi="Times New Roman" w:eastAsia="宋体" w:cs="Times New Roman"/>
                <w:b/>
                <w:bCs/>
                <w:i/>
                <w:iCs/>
                <w:color w:val="0000FF"/>
                <w:sz w:val="24"/>
              </w:rPr>
              <w:t>-10</w:t>
            </w:r>
            <w:r>
              <w:rPr>
                <w:rFonts w:hint="eastAsia" w:ascii="Times New Roman" w:hAnsi="Times New Roman" w:eastAsia="宋体" w:cs="Times New Roman"/>
                <w:b/>
                <w:bCs/>
                <w:i/>
                <w:iCs/>
                <w:color w:val="0000FF"/>
                <w:sz w:val="24"/>
                <w:lang w:val="en-US" w:eastAsia="zh-CN"/>
              </w:rPr>
              <w:t>}</w:t>
            </w:r>
          </w:p>
        </w:tc>
        <w:tc>
          <w:tcPr>
            <w:tcW w:w="1687"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3</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Identify of hazards and estimate of the risks for each hazardous situation and conduct risk evaluation.</w:t>
            </w:r>
          </w:p>
        </w:tc>
        <w:tc>
          <w:tcPr>
            <w:tcW w:w="1550"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val="en-US" w:eastAsia="zh-CN"/>
              </w:rPr>
              <w:t>{</w:t>
            </w:r>
            <w:r>
              <w:rPr>
                <w:rFonts w:ascii="Times New Roman" w:hAnsi="Times New Roman" w:eastAsia="宋体" w:cs="Times New Roman"/>
                <w:b/>
                <w:bCs/>
                <w:i/>
                <w:iCs/>
                <w:color w:val="0000FF"/>
                <w:sz w:val="24"/>
              </w:rPr>
              <w:t>20</w:t>
            </w:r>
            <w:r>
              <w:rPr>
                <w:rFonts w:hint="eastAsia" w:ascii="Times New Roman" w:hAnsi="Times New Roman" w:eastAsia="宋体" w:cs="Times New Roman"/>
                <w:b/>
                <w:bCs/>
                <w:i/>
                <w:iCs/>
                <w:color w:val="0000FF"/>
                <w:sz w:val="24"/>
                <w:lang w:val="en-US" w:eastAsia="zh-CN"/>
              </w:rPr>
              <w:t>21</w:t>
            </w:r>
            <w:r>
              <w:rPr>
                <w:rFonts w:ascii="Times New Roman" w:hAnsi="Times New Roman" w:eastAsia="宋体" w:cs="Times New Roman"/>
                <w:b/>
                <w:bCs/>
                <w:i/>
                <w:iCs/>
                <w:color w:val="0000FF"/>
                <w:sz w:val="24"/>
              </w:rPr>
              <w:t>-10</w:t>
            </w:r>
            <w:r>
              <w:rPr>
                <w:rFonts w:hint="eastAsia" w:ascii="Times New Roman" w:hAnsi="Times New Roman" w:eastAsia="宋体" w:cs="Times New Roman"/>
                <w:b/>
                <w:bCs/>
                <w:i/>
                <w:iCs/>
                <w:color w:val="0000FF"/>
                <w:sz w:val="24"/>
                <w:lang w:val="en-US" w:eastAsia="zh-CN"/>
              </w:rPr>
              <w:t>}</w:t>
            </w:r>
          </w:p>
        </w:tc>
        <w:tc>
          <w:tcPr>
            <w:tcW w:w="1687"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highlight w:val="yellow"/>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4</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Make risk control plan.</w:t>
            </w:r>
          </w:p>
        </w:tc>
        <w:tc>
          <w:tcPr>
            <w:tcW w:w="1550"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val="en-US" w:eastAsia="zh-CN"/>
              </w:rPr>
              <w:t>{</w:t>
            </w:r>
            <w:r>
              <w:rPr>
                <w:rFonts w:ascii="Times New Roman" w:hAnsi="Times New Roman" w:eastAsia="宋体" w:cs="Times New Roman"/>
                <w:b/>
                <w:bCs/>
                <w:i/>
                <w:iCs/>
                <w:color w:val="0000FF"/>
                <w:sz w:val="24"/>
              </w:rPr>
              <w:t>20</w:t>
            </w:r>
            <w:r>
              <w:rPr>
                <w:rFonts w:hint="eastAsia" w:ascii="Times New Roman" w:hAnsi="Times New Roman" w:eastAsia="宋体" w:cs="Times New Roman"/>
                <w:b/>
                <w:bCs/>
                <w:i/>
                <w:iCs/>
                <w:color w:val="0000FF"/>
                <w:sz w:val="24"/>
                <w:lang w:val="en-US" w:eastAsia="zh-CN"/>
              </w:rPr>
              <w:t>21</w:t>
            </w:r>
            <w:r>
              <w:rPr>
                <w:rFonts w:ascii="Times New Roman" w:hAnsi="Times New Roman" w:eastAsia="宋体" w:cs="Times New Roman"/>
                <w:b/>
                <w:bCs/>
                <w:i/>
                <w:iCs/>
                <w:color w:val="0000FF"/>
                <w:sz w:val="24"/>
              </w:rPr>
              <w:t>-12</w:t>
            </w:r>
            <w:r>
              <w:rPr>
                <w:rFonts w:hint="eastAsia" w:ascii="Times New Roman" w:hAnsi="Times New Roman" w:eastAsia="宋体" w:cs="Times New Roman"/>
                <w:b/>
                <w:bCs/>
                <w:i/>
                <w:iCs/>
                <w:color w:val="0000FF"/>
                <w:sz w:val="24"/>
                <w:lang w:val="en-US" w:eastAsia="zh-CN"/>
              </w:rPr>
              <w:t>}</w:t>
            </w:r>
          </w:p>
        </w:tc>
        <w:tc>
          <w:tcPr>
            <w:tcW w:w="1687"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34" w:type="dxa"/>
            <w:vMerge w:val="continue"/>
            <w:noWrap w:val="0"/>
            <w:vAlign w:val="top"/>
          </w:tcPr>
          <w:p>
            <w:pPr>
              <w:spacing w:line="360" w:lineRule="auto"/>
              <w:rPr>
                <w:rFonts w:ascii="Times New Roman" w:hAnsi="Times New Roman"/>
                <w:szCs w:val="21"/>
                <w:highlight w:val="yellow"/>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5</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Implement the risk control measures</w:t>
            </w:r>
          </w:p>
        </w:tc>
        <w:tc>
          <w:tcPr>
            <w:tcW w:w="1550"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val="en-US" w:eastAsia="zh-CN"/>
              </w:rPr>
              <w:t>{</w:t>
            </w:r>
            <w:r>
              <w:rPr>
                <w:rFonts w:ascii="Times New Roman" w:hAnsi="Times New Roman" w:eastAsia="宋体" w:cs="Times New Roman"/>
                <w:b/>
                <w:bCs/>
                <w:i/>
                <w:iCs/>
                <w:color w:val="0000FF"/>
                <w:sz w:val="24"/>
              </w:rPr>
              <w:t>20</w:t>
            </w:r>
            <w:r>
              <w:rPr>
                <w:rFonts w:hint="eastAsia" w:ascii="Times New Roman" w:hAnsi="Times New Roman" w:eastAsia="宋体" w:cs="Times New Roman"/>
                <w:b/>
                <w:bCs/>
                <w:i/>
                <w:iCs/>
                <w:color w:val="0000FF"/>
                <w:sz w:val="24"/>
                <w:lang w:val="en-US" w:eastAsia="zh-CN"/>
              </w:rPr>
              <w:t>21</w:t>
            </w:r>
            <w:r>
              <w:rPr>
                <w:rFonts w:ascii="Times New Roman" w:hAnsi="Times New Roman" w:eastAsia="宋体" w:cs="Times New Roman"/>
                <w:b/>
                <w:bCs/>
                <w:i/>
                <w:iCs/>
                <w:color w:val="0000FF"/>
                <w:sz w:val="24"/>
              </w:rPr>
              <w:t>.12～20</w:t>
            </w:r>
            <w:r>
              <w:rPr>
                <w:rFonts w:hint="eastAsia" w:ascii="Times New Roman" w:hAnsi="Times New Roman" w:eastAsia="宋体" w:cs="Times New Roman"/>
                <w:b/>
                <w:bCs/>
                <w:i/>
                <w:iCs/>
                <w:color w:val="0000FF"/>
                <w:sz w:val="24"/>
                <w:lang w:val="en-US" w:eastAsia="zh-CN"/>
              </w:rPr>
              <w:t>22</w:t>
            </w:r>
            <w:r>
              <w:rPr>
                <w:rFonts w:ascii="Times New Roman" w:hAnsi="Times New Roman" w:eastAsia="宋体" w:cs="Times New Roman"/>
                <w:b/>
                <w:bCs/>
                <w:i/>
                <w:iCs/>
                <w:color w:val="0000FF"/>
                <w:sz w:val="24"/>
              </w:rPr>
              <w:t>.09</w:t>
            </w:r>
            <w:r>
              <w:rPr>
                <w:rFonts w:hint="eastAsia" w:ascii="Times New Roman" w:hAnsi="Times New Roman" w:eastAsia="宋体" w:cs="Times New Roman"/>
                <w:b/>
                <w:bCs/>
                <w:i/>
                <w:iCs/>
                <w:color w:val="0000FF"/>
                <w:sz w:val="24"/>
                <w:lang w:val="en-US" w:eastAsia="zh-CN"/>
              </w:rPr>
              <w:t>}</w:t>
            </w:r>
          </w:p>
        </w:tc>
        <w:tc>
          <w:tcPr>
            <w:tcW w:w="1687" w:type="dxa"/>
            <w:noWrap w:val="0"/>
            <w:vAlign w:val="top"/>
          </w:tcPr>
          <w:p>
            <w:pPr>
              <w:spacing w:line="360" w:lineRule="auto"/>
              <w:rPr>
                <w:rFonts w:ascii="Times New Roman" w:hAnsi="Times New Roman" w:eastAsia="宋体" w:cs="Times New Roman"/>
                <w:b/>
                <w:bCs/>
                <w:i/>
                <w:iCs/>
                <w:color w:val="0000FF"/>
                <w:sz w:val="24"/>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highlight w:val="yellow"/>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6</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Conduct residual risk evaluation.</w:t>
            </w:r>
          </w:p>
          <w:p>
            <w:pPr>
              <w:spacing w:line="360" w:lineRule="auto"/>
              <w:rPr>
                <w:rFonts w:ascii="Times New Roman" w:hAnsi="Times New Roman"/>
                <w:szCs w:val="21"/>
              </w:rPr>
            </w:pPr>
          </w:p>
        </w:tc>
        <w:tc>
          <w:tcPr>
            <w:tcW w:w="1550"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val="en-US" w:eastAsia="zh-CN"/>
              </w:rPr>
              <w:t>{2022.10～2023.01}</w:t>
            </w:r>
          </w:p>
        </w:tc>
        <w:tc>
          <w:tcPr>
            <w:tcW w:w="1687"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highlight w:val="yellow"/>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7</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Evaluation of overall residual risk</w:t>
            </w:r>
          </w:p>
          <w:p>
            <w:pPr>
              <w:spacing w:line="360" w:lineRule="auto"/>
              <w:rPr>
                <w:rFonts w:ascii="Times New Roman" w:hAnsi="Times New Roman"/>
                <w:szCs w:val="21"/>
              </w:rPr>
            </w:pPr>
          </w:p>
        </w:tc>
        <w:tc>
          <w:tcPr>
            <w:tcW w:w="1550"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val="en-US" w:eastAsia="zh-CN"/>
              </w:rPr>
              <w:t>{2023.01～2023.03}</w:t>
            </w:r>
          </w:p>
        </w:tc>
        <w:tc>
          <w:tcPr>
            <w:tcW w:w="1687"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34" w:type="dxa"/>
            <w:vMerge w:val="continue"/>
            <w:noWrap w:val="0"/>
            <w:vAlign w:val="top"/>
          </w:tcPr>
          <w:p>
            <w:pPr>
              <w:spacing w:line="360" w:lineRule="auto"/>
              <w:rPr>
                <w:rFonts w:ascii="Times New Roman" w:hAnsi="Times New Roman"/>
                <w:szCs w:val="21"/>
                <w:highlight w:val="yellow"/>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8</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Conduct Risk management review.</w:t>
            </w:r>
          </w:p>
        </w:tc>
        <w:tc>
          <w:tcPr>
            <w:tcW w:w="1550"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val="en-US" w:eastAsia="zh-CN"/>
              </w:rPr>
              <w:t>{2023.03}</w:t>
            </w:r>
          </w:p>
        </w:tc>
        <w:tc>
          <w:tcPr>
            <w:tcW w:w="1687"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noWrap w:val="0"/>
            <w:vAlign w:val="top"/>
          </w:tcPr>
          <w:p>
            <w:pPr>
              <w:spacing w:line="360" w:lineRule="auto"/>
              <w:rPr>
                <w:rFonts w:ascii="Times New Roman" w:hAnsi="Times New Roman"/>
                <w:szCs w:val="21"/>
              </w:rPr>
            </w:pPr>
            <w:r>
              <w:rPr>
                <w:rFonts w:ascii="Times New Roman" w:hAnsi="Times New Roman"/>
                <w:szCs w:val="21"/>
              </w:rPr>
              <w:t>Production and post-production phase</w:t>
            </w:r>
          </w:p>
        </w:tc>
        <w:tc>
          <w:tcPr>
            <w:tcW w:w="450" w:type="dxa"/>
            <w:noWrap w:val="0"/>
            <w:vAlign w:val="top"/>
          </w:tcPr>
          <w:p>
            <w:pPr>
              <w:spacing w:line="360" w:lineRule="auto"/>
              <w:rPr>
                <w:rFonts w:ascii="Times New Roman" w:hAnsi="Times New Roman"/>
                <w:szCs w:val="21"/>
              </w:rPr>
            </w:pPr>
            <w:r>
              <w:rPr>
                <w:rFonts w:ascii="Times New Roman" w:hAnsi="Times New Roman"/>
                <w:szCs w:val="21"/>
              </w:rPr>
              <w:t>1</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Actively collect and review information of the particular medical device.</w:t>
            </w:r>
          </w:p>
        </w:tc>
        <w:tc>
          <w:tcPr>
            <w:tcW w:w="1550" w:type="dxa"/>
            <w:noWrap w:val="0"/>
            <w:vAlign w:val="top"/>
          </w:tcPr>
          <w:p>
            <w:pPr>
              <w:spacing w:line="360" w:lineRule="auto"/>
              <w:rPr>
                <w:rFonts w:ascii="Times New Roman" w:hAnsi="Times New Roman"/>
                <w:szCs w:val="21"/>
              </w:rPr>
            </w:pPr>
            <w:r>
              <w:rPr>
                <w:rFonts w:ascii="Times New Roman" w:hAnsi="Times New Roman"/>
                <w:szCs w:val="21"/>
              </w:rPr>
              <w:t>/</w:t>
            </w:r>
          </w:p>
        </w:tc>
        <w:tc>
          <w:tcPr>
            <w:tcW w:w="1687"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noWrap w:val="0"/>
            <w:vAlign w:val="top"/>
          </w:tcPr>
          <w:p>
            <w:pPr>
              <w:spacing w:line="360" w:lineRule="auto"/>
              <w:rPr>
                <w:rFonts w:ascii="Times New Roman" w:hAnsi="Times New Roman"/>
                <w:szCs w:val="21"/>
              </w:rPr>
            </w:pPr>
          </w:p>
        </w:tc>
        <w:tc>
          <w:tcPr>
            <w:tcW w:w="450" w:type="dxa"/>
            <w:noWrap w:val="0"/>
            <w:vAlign w:val="top"/>
          </w:tcPr>
          <w:p>
            <w:pPr>
              <w:spacing w:line="360" w:lineRule="auto"/>
              <w:rPr>
                <w:rFonts w:ascii="Times New Roman" w:hAnsi="Times New Roman"/>
                <w:szCs w:val="21"/>
              </w:rPr>
            </w:pPr>
            <w:r>
              <w:rPr>
                <w:rFonts w:ascii="Times New Roman" w:hAnsi="Times New Roman"/>
                <w:szCs w:val="21"/>
              </w:rPr>
              <w:t>2</w:t>
            </w:r>
          </w:p>
        </w:tc>
        <w:tc>
          <w:tcPr>
            <w:tcW w:w="3570" w:type="dxa"/>
            <w:noWrap w:val="0"/>
            <w:vAlign w:val="top"/>
          </w:tcPr>
          <w:p>
            <w:pPr>
              <w:spacing w:line="360" w:lineRule="auto"/>
              <w:rPr>
                <w:rFonts w:ascii="Times New Roman" w:hAnsi="Times New Roman"/>
                <w:szCs w:val="21"/>
              </w:rPr>
            </w:pPr>
            <w:r>
              <w:rPr>
                <w:rFonts w:ascii="Times New Roman" w:hAnsi="Times New Roman"/>
                <w:szCs w:val="21"/>
              </w:rPr>
              <w:t>Actively collect and review publicly available information about similar medical devices and similar other products on the market.</w:t>
            </w:r>
          </w:p>
        </w:tc>
        <w:tc>
          <w:tcPr>
            <w:tcW w:w="1550" w:type="dxa"/>
            <w:noWrap w:val="0"/>
            <w:vAlign w:val="top"/>
          </w:tcPr>
          <w:p>
            <w:pPr>
              <w:spacing w:line="360" w:lineRule="auto"/>
              <w:rPr>
                <w:rFonts w:ascii="Times New Roman" w:hAnsi="Times New Roman"/>
                <w:szCs w:val="21"/>
              </w:rPr>
            </w:pPr>
            <w:r>
              <w:rPr>
                <w:rFonts w:ascii="Times New Roman" w:hAnsi="Times New Roman"/>
                <w:szCs w:val="21"/>
              </w:rPr>
              <w:t>/</w:t>
            </w:r>
          </w:p>
        </w:tc>
        <w:tc>
          <w:tcPr>
            <w:tcW w:w="1687" w:type="dxa"/>
            <w:noWrap w:val="0"/>
            <w:vAlign w:val="top"/>
          </w:tcPr>
          <w:p>
            <w:pPr>
              <w:spacing w:line="360" w:lineRule="auto"/>
              <w:rPr>
                <w:rFonts w:hint="eastAsia" w:ascii="Times New Roman" w:hAnsi="Times New Roman" w:eastAsia="宋体" w:cs="Times New Roman"/>
                <w:b/>
                <w:bCs/>
                <w:i/>
                <w:iCs/>
                <w:color w:val="0000FF"/>
                <w:sz w:val="24"/>
                <w:lang w:val="en-US" w:eastAsia="zh-CN"/>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958" w:type="dxa"/>
            <w:noWrap w:val="0"/>
            <w:vAlign w:val="top"/>
          </w:tcPr>
          <w:p>
            <w:pPr>
              <w:spacing w:line="360" w:lineRule="auto"/>
              <w:rPr>
                <w:rFonts w:ascii="Times New Roman" w:hAnsi="Times New Roman"/>
                <w:szCs w:val="21"/>
              </w:rPr>
            </w:pPr>
            <w:r>
              <w:rPr>
                <w:rFonts w:ascii="Times New Roman" w:hAnsi="Times New Roman"/>
                <w:szCs w:val="21"/>
              </w:rPr>
              <w:t>NA</w:t>
            </w:r>
          </w:p>
        </w:tc>
      </w:tr>
      <w:bookmarkEnd w:id="35"/>
    </w:tbl>
    <w:p>
      <w:pPr>
        <w:pStyle w:val="2"/>
        <w:rPr>
          <w:rFonts w:ascii="Times New Roman" w:hAnsi="Times New Roman"/>
          <w:color w:val="FF0000"/>
        </w:rPr>
      </w:pPr>
    </w:p>
    <w:p>
      <w:pPr>
        <w:pStyle w:val="4"/>
        <w:spacing w:before="0" w:after="0" w:line="360" w:lineRule="auto"/>
        <w:rPr>
          <w:rFonts w:ascii="Times New Roman" w:hAnsi="Times New Roman"/>
          <w:sz w:val="24"/>
          <w:szCs w:val="24"/>
        </w:rPr>
      </w:pPr>
      <w:bookmarkStart w:id="36" w:name="_Toc15996"/>
      <w:bookmarkStart w:id="37" w:name="_Toc413246064"/>
      <w:bookmarkStart w:id="38" w:name="_Toc27499"/>
      <w:bookmarkStart w:id="39" w:name="_Toc32244"/>
      <w:r>
        <w:rPr>
          <w:rFonts w:ascii="Times New Roman" w:hAnsi="Times New Roman"/>
          <w:sz w:val="24"/>
          <w:szCs w:val="24"/>
        </w:rPr>
        <w:t>1.8 Applied standard list</w:t>
      </w:r>
      <w:bookmarkEnd w:id="36"/>
      <w:bookmarkEnd w:id="37"/>
      <w:bookmarkEnd w:id="38"/>
      <w:bookmarkEnd w:id="39"/>
    </w:p>
    <w:p>
      <w:pPr>
        <w:pStyle w:val="16"/>
        <w:keepNext w:val="0"/>
        <w:keepLines w:val="0"/>
        <w:pageBreakBefore w:val="0"/>
        <w:numPr>
          <w:ilvl w:val="0"/>
          <w:numId w:val="2"/>
        </w:numPr>
        <w:tabs>
          <w:tab w:val="clear" w:pos="4201"/>
          <w:tab w:val="clear" w:pos="9298"/>
        </w:tabs>
        <w:kinsoku/>
        <w:wordWrap/>
        <w:overflowPunct/>
        <w:topLinePunct w:val="0"/>
        <w:bidi w:val="0"/>
        <w:adjustRightInd/>
        <w:snapToGrid/>
        <w:spacing w:line="360" w:lineRule="auto"/>
        <w:ind w:firstLineChars="0"/>
        <w:textAlignment w:val="auto"/>
        <w:rPr>
          <w:rFonts w:ascii="Times New Roman" w:hAnsi="Times New Roman"/>
          <w:color w:val="000000"/>
          <w:sz w:val="24"/>
          <w:szCs w:val="24"/>
          <w:lang w:val="en-US" w:eastAsia="zh-CN" w:bidi="ar-SA"/>
        </w:rPr>
      </w:pPr>
      <w:r>
        <w:rPr>
          <w:rFonts w:ascii="Times New Roman" w:hAnsi="Times New Roman"/>
          <w:color w:val="000000"/>
          <w:sz w:val="24"/>
          <w:szCs w:val="24"/>
          <w:lang w:val="en-US" w:eastAsia="zh-CN" w:bidi="ar-SA"/>
        </w:rPr>
        <w:t>ISO 10993-1: 2018 Biological evaluation of medical devices - Part 1: Evaluation and testing</w:t>
      </w:r>
    </w:p>
    <w:p>
      <w:pPr>
        <w:pStyle w:val="16"/>
        <w:keepNext w:val="0"/>
        <w:keepLines w:val="0"/>
        <w:pageBreakBefore w:val="0"/>
        <w:numPr>
          <w:ilvl w:val="0"/>
          <w:numId w:val="2"/>
        </w:numPr>
        <w:tabs>
          <w:tab w:val="clear" w:pos="4201"/>
          <w:tab w:val="clear" w:pos="9298"/>
        </w:tabs>
        <w:kinsoku/>
        <w:wordWrap/>
        <w:overflowPunct/>
        <w:topLinePunct w:val="0"/>
        <w:bidi w:val="0"/>
        <w:adjustRightInd/>
        <w:snapToGrid/>
        <w:spacing w:line="360" w:lineRule="auto"/>
        <w:ind w:firstLineChars="0"/>
        <w:textAlignment w:val="auto"/>
        <w:rPr>
          <w:rFonts w:ascii="Times New Roman" w:hAnsi="Times New Roman"/>
          <w:color w:val="000000"/>
          <w:sz w:val="24"/>
          <w:szCs w:val="24"/>
          <w:lang w:val="en-US" w:eastAsia="zh-CN" w:bidi="ar-SA"/>
        </w:rPr>
      </w:pPr>
      <w:r>
        <w:rPr>
          <w:rFonts w:ascii="Times New Roman" w:hAnsi="Times New Roman"/>
          <w:color w:val="000000"/>
          <w:sz w:val="24"/>
          <w:szCs w:val="24"/>
          <w:lang w:val="en-US" w:eastAsia="zh-CN" w:bidi="ar-SA"/>
        </w:rPr>
        <w:t>ISO 13485:2016 Medical devices – Quality management systems – Requirements for regulatory purposed</w:t>
      </w:r>
    </w:p>
    <w:p>
      <w:pPr>
        <w:pStyle w:val="16"/>
        <w:keepNext w:val="0"/>
        <w:keepLines w:val="0"/>
        <w:pageBreakBefore w:val="0"/>
        <w:numPr>
          <w:ilvl w:val="0"/>
          <w:numId w:val="2"/>
        </w:numPr>
        <w:tabs>
          <w:tab w:val="clear" w:pos="4201"/>
          <w:tab w:val="clear" w:pos="9298"/>
        </w:tabs>
        <w:kinsoku/>
        <w:wordWrap/>
        <w:overflowPunct/>
        <w:topLinePunct w:val="0"/>
        <w:bidi w:val="0"/>
        <w:adjustRightInd/>
        <w:snapToGrid/>
        <w:spacing w:line="360" w:lineRule="auto"/>
        <w:ind w:firstLineChars="0"/>
        <w:textAlignment w:val="auto"/>
        <w:rPr>
          <w:rFonts w:ascii="Times New Roman" w:hAnsi="Times New Roman"/>
          <w:color w:val="000000"/>
          <w:sz w:val="24"/>
          <w:szCs w:val="24"/>
          <w:lang w:val="en-US" w:eastAsia="zh-CN" w:bidi="ar-SA"/>
        </w:rPr>
      </w:pPr>
      <w:r>
        <w:rPr>
          <w:rFonts w:ascii="Times New Roman" w:hAnsi="Times New Roman"/>
          <w:color w:val="000000"/>
          <w:sz w:val="24"/>
          <w:szCs w:val="24"/>
          <w:lang w:val="en-US" w:eastAsia="zh-CN" w:bidi="ar-SA"/>
        </w:rPr>
        <w:t>ISO 14155-1: 2020 Clinical investigation of medical devices for human subjects - Part 1: General requirements</w:t>
      </w:r>
    </w:p>
    <w:p>
      <w:pPr>
        <w:pStyle w:val="16"/>
        <w:keepNext w:val="0"/>
        <w:keepLines w:val="0"/>
        <w:pageBreakBefore w:val="0"/>
        <w:numPr>
          <w:ilvl w:val="0"/>
          <w:numId w:val="2"/>
        </w:numPr>
        <w:tabs>
          <w:tab w:val="clear" w:pos="4201"/>
          <w:tab w:val="clear" w:pos="9298"/>
        </w:tabs>
        <w:kinsoku/>
        <w:wordWrap/>
        <w:overflowPunct/>
        <w:topLinePunct w:val="0"/>
        <w:bidi w:val="0"/>
        <w:adjustRightInd/>
        <w:snapToGrid/>
        <w:spacing w:line="360" w:lineRule="auto"/>
        <w:ind w:firstLineChars="0"/>
        <w:textAlignment w:val="auto"/>
        <w:rPr>
          <w:rFonts w:ascii="Times New Roman" w:hAnsi="Times New Roman"/>
          <w:color w:val="000000"/>
          <w:sz w:val="24"/>
          <w:szCs w:val="24"/>
          <w:lang w:val="en-US" w:eastAsia="zh-CN" w:bidi="ar-SA"/>
        </w:rPr>
      </w:pPr>
      <w:r>
        <w:rPr>
          <w:rFonts w:ascii="Times New Roman" w:hAnsi="Times New Roman"/>
          <w:color w:val="000000"/>
          <w:sz w:val="24"/>
          <w:szCs w:val="24"/>
          <w:lang w:val="en-US" w:eastAsia="zh-CN" w:bidi="ar-SA"/>
        </w:rPr>
        <w:t>ISO 14971:20</w:t>
      </w:r>
      <w:r>
        <w:rPr>
          <w:rFonts w:hint="eastAsia" w:ascii="Times New Roman" w:hAnsi="Times New Roman"/>
          <w:color w:val="000000"/>
          <w:sz w:val="24"/>
          <w:szCs w:val="24"/>
          <w:lang w:val="en-US" w:eastAsia="zh-CN" w:bidi="ar-SA"/>
        </w:rPr>
        <w:t>19</w:t>
      </w:r>
      <w:r>
        <w:rPr>
          <w:rFonts w:ascii="Times New Roman" w:hAnsi="Times New Roman"/>
          <w:color w:val="000000"/>
          <w:sz w:val="24"/>
          <w:szCs w:val="24"/>
          <w:lang w:val="en-US" w:eastAsia="zh-CN" w:bidi="ar-SA"/>
        </w:rPr>
        <w:t xml:space="preserve"> Medical devices - Application of risk management to medical devices</w:t>
      </w:r>
    </w:p>
    <w:p>
      <w:pPr>
        <w:pStyle w:val="16"/>
        <w:keepNext w:val="0"/>
        <w:keepLines w:val="0"/>
        <w:pageBreakBefore w:val="0"/>
        <w:numPr>
          <w:ilvl w:val="0"/>
          <w:numId w:val="0"/>
        </w:numPr>
        <w:tabs>
          <w:tab w:val="clear" w:pos="4201"/>
          <w:tab w:val="clear" w:pos="9298"/>
        </w:tabs>
        <w:kinsoku/>
        <w:wordWrap/>
        <w:overflowPunct/>
        <w:topLinePunct w:val="0"/>
        <w:bidi w:val="0"/>
        <w:adjustRightInd/>
        <w:snapToGrid/>
        <w:spacing w:line="360" w:lineRule="auto"/>
        <w:ind w:left="420" w:leftChars="0"/>
        <w:textAlignment w:val="auto"/>
        <w:rPr>
          <w:rFonts w:hint="default" w:ascii="Times New Roman" w:hAnsi="Times New Roman"/>
          <w:color w:val="000000"/>
          <w:sz w:val="24"/>
          <w:szCs w:val="24"/>
          <w:lang w:val="en-US" w:eastAsia="zh-CN" w:bidi="ar-SA"/>
        </w:rPr>
      </w:pPr>
      <w:r>
        <w:rPr>
          <w:rFonts w:hint="eastAsia" w:ascii="Times New Roman" w:hAnsi="Times New Roman"/>
          <w:color w:val="000000"/>
          <w:sz w:val="24"/>
          <w:szCs w:val="24"/>
          <w:lang w:val="en-US" w:eastAsia="zh-CN" w:bidi="ar-SA"/>
        </w:rPr>
        <w:t>......</w:t>
      </w:r>
    </w:p>
    <w:p>
      <w:pPr>
        <w:keepNext w:val="0"/>
        <w:keepLines w:val="0"/>
        <w:pageBreakBefore w:val="0"/>
        <w:kinsoku/>
        <w:wordWrap/>
        <w:overflowPunct/>
        <w:topLinePunct w:val="0"/>
        <w:bidi w:val="0"/>
        <w:adjustRightInd/>
        <w:snapToGrid/>
        <w:spacing w:line="360" w:lineRule="auto"/>
        <w:textAlignment w:val="auto"/>
        <w:rPr>
          <w:rFonts w:ascii="Times New Roman" w:hAnsi="Times New Roman"/>
          <w:b/>
          <w:bCs/>
          <w:i/>
          <w:iCs/>
          <w:color w:val="0B5FD1"/>
        </w:rPr>
      </w:pPr>
    </w:p>
    <w:p>
      <w:pPr>
        <w:pStyle w:val="4"/>
        <w:spacing w:before="0" w:after="0" w:line="360" w:lineRule="auto"/>
        <w:rPr>
          <w:rFonts w:ascii="Times New Roman" w:hAnsi="Times New Roman"/>
          <w:sz w:val="24"/>
          <w:szCs w:val="24"/>
        </w:rPr>
      </w:pPr>
      <w:bookmarkStart w:id="40" w:name="_Toc4314"/>
      <w:bookmarkStart w:id="41" w:name="_Toc16325"/>
      <w:bookmarkStart w:id="42" w:name="_Toc5833"/>
      <w:bookmarkStart w:id="43" w:name="_Toc413246066"/>
      <w:r>
        <w:rPr>
          <w:rFonts w:ascii="Times New Roman" w:hAnsi="Times New Roman"/>
          <w:sz w:val="24"/>
          <w:szCs w:val="24"/>
        </w:rPr>
        <w:t>1.9 Risk Assessment team and responsibility</w:t>
      </w:r>
      <w:bookmarkEnd w:id="40"/>
      <w:bookmarkEnd w:id="41"/>
      <w:bookmarkEnd w:id="42"/>
      <w:bookmarkEnd w:id="43"/>
    </w:p>
    <w:tbl>
      <w:tblPr>
        <w:tblStyle w:val="10"/>
        <w:tblW w:w="90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732"/>
        <w:gridCol w:w="1224"/>
        <w:gridCol w:w="1870"/>
        <w:gridCol w:w="42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pStyle w:val="16"/>
              <w:spacing w:line="360" w:lineRule="auto"/>
              <w:ind w:firstLine="0" w:firstLineChars="0"/>
              <w:jc w:val="left"/>
              <w:rPr>
                <w:rFonts w:ascii="Times New Roman" w:hAnsi="Times New Roman"/>
                <w:b/>
                <w:bCs/>
                <w:color w:val="000000"/>
              </w:rPr>
            </w:pPr>
            <w:r>
              <w:rPr>
                <w:rFonts w:ascii="Times New Roman" w:hAnsi="Times New Roman"/>
                <w:b/>
                <w:bCs/>
                <w:color w:val="000000"/>
              </w:rPr>
              <w:t>Name</w:t>
            </w:r>
          </w:p>
        </w:tc>
        <w:tc>
          <w:tcPr>
            <w:tcW w:w="1224" w:type="dxa"/>
            <w:noWrap w:val="0"/>
            <w:vAlign w:val="center"/>
          </w:tcPr>
          <w:p>
            <w:pPr>
              <w:pStyle w:val="16"/>
              <w:spacing w:line="360" w:lineRule="auto"/>
              <w:ind w:firstLine="0" w:firstLineChars="0"/>
              <w:jc w:val="left"/>
              <w:rPr>
                <w:rFonts w:ascii="Times New Roman" w:hAnsi="Times New Roman"/>
                <w:b/>
                <w:bCs/>
                <w:color w:val="000000"/>
              </w:rPr>
            </w:pPr>
            <w:r>
              <w:rPr>
                <w:rFonts w:ascii="Times New Roman" w:hAnsi="Times New Roman"/>
                <w:b/>
                <w:bCs/>
                <w:color w:val="000000"/>
                <w:szCs w:val="21"/>
              </w:rPr>
              <w:t>Job title</w:t>
            </w:r>
          </w:p>
        </w:tc>
        <w:tc>
          <w:tcPr>
            <w:tcW w:w="1870" w:type="dxa"/>
            <w:noWrap w:val="0"/>
            <w:vAlign w:val="center"/>
          </w:tcPr>
          <w:p>
            <w:pPr>
              <w:pStyle w:val="16"/>
              <w:spacing w:line="360" w:lineRule="auto"/>
              <w:ind w:firstLine="0" w:firstLineChars="0"/>
              <w:jc w:val="left"/>
              <w:rPr>
                <w:rFonts w:ascii="Times New Roman" w:hAnsi="Times New Roman"/>
                <w:b/>
                <w:bCs/>
                <w:color w:val="000000"/>
                <w:szCs w:val="21"/>
              </w:rPr>
            </w:pPr>
            <w:r>
              <w:rPr>
                <w:rFonts w:ascii="Times New Roman" w:hAnsi="Times New Roman"/>
                <w:b/>
                <w:bCs/>
                <w:color w:val="000000"/>
                <w:szCs w:val="21"/>
              </w:rPr>
              <w:t>Function in team</w:t>
            </w:r>
          </w:p>
        </w:tc>
        <w:tc>
          <w:tcPr>
            <w:tcW w:w="4235" w:type="dxa"/>
            <w:noWrap w:val="0"/>
            <w:vAlign w:val="center"/>
          </w:tcPr>
          <w:p>
            <w:pPr>
              <w:pStyle w:val="16"/>
              <w:spacing w:line="360" w:lineRule="auto"/>
              <w:ind w:firstLine="0" w:firstLineChars="0"/>
              <w:jc w:val="center"/>
              <w:rPr>
                <w:rFonts w:ascii="Times New Roman" w:hAnsi="Times New Roman"/>
                <w:b/>
                <w:bCs/>
                <w:color w:val="000000"/>
              </w:rPr>
            </w:pPr>
            <w:r>
              <w:rPr>
                <w:rFonts w:ascii="Times New Roman" w:hAnsi="Times New Roman"/>
                <w:b/>
                <w:bCs/>
                <w:color w:val="000000"/>
              </w:rPr>
              <w:t>Duty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Director</w:t>
            </w:r>
          </w:p>
        </w:tc>
        <w:tc>
          <w:tcPr>
            <w:tcW w:w="1870" w:type="dxa"/>
            <w:noWrap w:val="0"/>
            <w:vAlign w:val="top"/>
          </w:tcPr>
          <w:p>
            <w:pPr>
              <w:pStyle w:val="16"/>
              <w:spacing w:line="360" w:lineRule="auto"/>
              <w:ind w:firstLine="0" w:firstLineChars="0"/>
              <w:jc w:val="left"/>
              <w:rPr>
                <w:rFonts w:ascii="Times New Roman" w:hAnsi="Times New Roman"/>
                <w:color w:val="000000"/>
              </w:rPr>
            </w:pPr>
            <w:r>
              <w:rPr>
                <w:rFonts w:ascii="Times New Roman" w:hAnsi="Times New Roman"/>
                <w:color w:val="000000"/>
                <w:szCs w:val="21"/>
              </w:rPr>
              <w:t>Risk management owner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In charge of risk management control and implementation of process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Director</w:t>
            </w:r>
          </w:p>
        </w:tc>
        <w:tc>
          <w:tcPr>
            <w:tcW w:w="1870" w:type="dxa"/>
            <w:noWrap w:val="0"/>
            <w:vAlign w:val="top"/>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In charge of risk management control and implementation of process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Structure engineer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structure and assembly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Electric engineer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technical and software.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Style w:val="17"/>
                <w:rFonts w:ascii="Times New Roman" w:hAnsi="Times New Roman"/>
                <w:color w:val="000000"/>
              </w:rPr>
              <w:t>Production engineer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production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Style w:val="17"/>
                <w:rFonts w:ascii="Times New Roman" w:hAnsi="Times New Roman"/>
                <w:color w:val="000000"/>
              </w:rPr>
              <w:t>Quality engineer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quality.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Style w:val="17"/>
                <w:rFonts w:ascii="Times New Roman" w:hAnsi="Times New Roman"/>
                <w:color w:val="000000"/>
              </w:rPr>
              <w:t xml:space="preserve">Sales engineer(abroad) </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medical field.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Style w:val="17"/>
                <w:rFonts w:ascii="Times New Roman" w:hAnsi="Times New Roman"/>
                <w:color w:val="000000"/>
              </w:rPr>
              <w:t>Sales Department</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medical field.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73" w:hRule="atLeast"/>
          <w:jc w:val="center"/>
        </w:trPr>
        <w:tc>
          <w:tcPr>
            <w:tcW w:w="1732" w:type="dxa"/>
            <w:noWrap w:val="0"/>
            <w:vAlign w:val="center"/>
          </w:tcPr>
          <w:p>
            <w:pPr>
              <w:spacing w:line="360" w:lineRule="auto"/>
              <w:ind w:firstLine="0" w:firstLineChars="0"/>
              <w:jc w:val="left"/>
              <w:rPr>
                <w:rFonts w:ascii="Times New Roman" w:hAnsi="Times New Roman"/>
                <w:color w:val="000000"/>
              </w:rPr>
            </w:pPr>
            <w:r>
              <w:rPr>
                <w:rFonts w:hint="eastAsia" w:ascii="Times New Roman" w:hAnsi="Times New Roman" w:eastAsia="宋体" w:cs="Times New Roman"/>
                <w:b/>
                <w:bCs/>
                <w:i/>
                <w:iCs/>
                <w:color w:val="0000FF"/>
                <w:sz w:val="24"/>
                <w:lang w:eastAsia="zh-CN"/>
              </w:rPr>
              <w:t>【</w:t>
            </w:r>
            <w:r>
              <w:rPr>
                <w:rFonts w:hint="eastAsia" w:ascii="Times New Roman" w:hAnsi="Times New Roman" w:eastAsia="宋体" w:cs="Times New Roman"/>
                <w:b/>
                <w:bCs/>
                <w:i/>
                <w:iCs/>
                <w:color w:val="0000FF"/>
                <w:sz w:val="24"/>
                <w:lang w:val="en-US" w:eastAsia="zh-CN"/>
              </w:rPr>
              <w:t>负责人姓名</w:t>
            </w:r>
            <w:r>
              <w:rPr>
                <w:rFonts w:hint="eastAsia" w:ascii="Times New Roman" w:hAnsi="Times New Roman" w:eastAsia="宋体" w:cs="Times New Roman"/>
                <w:b/>
                <w:bCs/>
                <w:i/>
                <w:iCs/>
                <w:color w:val="0000FF"/>
                <w:sz w:val="24"/>
                <w:lang w:eastAsia="zh-CN"/>
              </w:rPr>
              <w:t>】</w:t>
            </w:r>
          </w:p>
        </w:tc>
        <w:tc>
          <w:tcPr>
            <w:tcW w:w="1224"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engineer</w:t>
            </w:r>
          </w:p>
        </w:tc>
        <w:tc>
          <w:tcPr>
            <w:tcW w:w="1870"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Customer service manager</w:t>
            </w:r>
          </w:p>
        </w:tc>
        <w:tc>
          <w:tcPr>
            <w:tcW w:w="4235" w:type="dxa"/>
            <w:noWrap w:val="0"/>
            <w:vAlign w:val="center"/>
          </w:tcPr>
          <w:p>
            <w:pPr>
              <w:pStyle w:val="16"/>
              <w:spacing w:line="360" w:lineRule="auto"/>
              <w:ind w:firstLine="0" w:firstLineChars="0"/>
              <w:jc w:val="left"/>
              <w:rPr>
                <w:rFonts w:ascii="Times New Roman" w:hAnsi="Times New Roman"/>
                <w:color w:val="000000"/>
              </w:rPr>
            </w:pPr>
            <w:r>
              <w:rPr>
                <w:rFonts w:ascii="Times New Roman" w:hAnsi="Times New Roman"/>
                <w:color w:val="000000"/>
              </w:rPr>
              <w:t>Take risk into account in the probability of operator’s misplay.</w:t>
            </w:r>
          </w:p>
        </w:tc>
      </w:tr>
    </w:tbl>
    <w:p>
      <w:pPr>
        <w:spacing w:line="360" w:lineRule="auto"/>
        <w:rPr>
          <w:rFonts w:ascii="Times New Roman" w:hAnsi="Times New Roman"/>
        </w:rPr>
      </w:pPr>
    </w:p>
    <w:p>
      <w:pPr>
        <w:pStyle w:val="2"/>
        <w:spacing w:line="360" w:lineRule="auto"/>
        <w:rPr>
          <w:rFonts w:ascii="Times New Roman" w:hAnsi="Times New Roman"/>
        </w:rPr>
      </w:pPr>
    </w:p>
    <w:p>
      <w:pPr>
        <w:pStyle w:val="3"/>
        <w:jc w:val="center"/>
        <w:rPr>
          <w:rFonts w:ascii="Times New Roman" w:hAnsi="Times New Roman"/>
        </w:rPr>
      </w:pPr>
      <w:r>
        <w:rPr>
          <w:rFonts w:ascii="Times New Roman" w:hAnsi="Times New Roman"/>
        </w:rPr>
        <w:br w:type="page"/>
      </w:r>
      <w:bookmarkStart w:id="44" w:name="_Toc24612"/>
      <w:bookmarkStart w:id="45" w:name="_Toc413246068"/>
      <w:bookmarkStart w:id="46" w:name="_Toc3156"/>
      <w:bookmarkStart w:id="47" w:name="_Toc27852"/>
      <w:r>
        <w:rPr>
          <w:rFonts w:ascii="Times New Roman" w:hAnsi="Times New Roman"/>
        </w:rPr>
        <w:t>Chapter 2 Risk Analysis</w:t>
      </w:r>
      <w:bookmarkEnd w:id="44"/>
      <w:bookmarkEnd w:id="45"/>
      <w:bookmarkEnd w:id="46"/>
      <w:bookmarkEnd w:id="47"/>
    </w:p>
    <w:p>
      <w:pPr>
        <w:pStyle w:val="4"/>
        <w:spacing w:before="0" w:after="0" w:line="360" w:lineRule="auto"/>
        <w:rPr>
          <w:rFonts w:ascii="Times New Roman" w:hAnsi="Times New Roman" w:eastAsia="宋体"/>
          <w:sz w:val="24"/>
          <w:szCs w:val="24"/>
        </w:rPr>
      </w:pPr>
      <w:bookmarkStart w:id="48" w:name="_Toc13640"/>
      <w:bookmarkStart w:id="49" w:name="_Toc9879"/>
      <w:bookmarkStart w:id="50" w:name="_Toc22431"/>
      <w:bookmarkStart w:id="51" w:name="_Toc413246069"/>
      <w:r>
        <w:rPr>
          <w:rFonts w:ascii="Times New Roman" w:hAnsi="Times New Roman" w:eastAsia="宋体"/>
          <w:sz w:val="24"/>
          <w:szCs w:val="24"/>
        </w:rPr>
        <w:t>2.1Risk Accept Level</w:t>
      </w:r>
      <w:bookmarkEnd w:id="48"/>
      <w:bookmarkEnd w:id="49"/>
      <w:bookmarkEnd w:id="50"/>
      <w:bookmarkEnd w:id="51"/>
      <w:r>
        <w:rPr>
          <w:rFonts w:ascii="Times New Roman" w:hAnsi="Times New Roman" w:eastAsia="宋体"/>
          <w:sz w:val="24"/>
          <w:szCs w:val="24"/>
        </w:rPr>
        <w:t xml:space="preserve"> </w:t>
      </w:r>
    </w:p>
    <w:p>
      <w:pPr>
        <w:autoSpaceDE w:val="0"/>
        <w:autoSpaceDN w:val="0"/>
        <w:spacing w:line="360" w:lineRule="auto"/>
        <w:rPr>
          <w:rFonts w:ascii="Times New Roman" w:hAnsi="Times New Roman"/>
        </w:rPr>
      </w:pPr>
      <w:r>
        <w:rPr>
          <w:rFonts w:ascii="Times New Roman" w:hAnsi="Times New Roman"/>
          <w:b/>
          <w:sz w:val="24"/>
        </w:rPr>
        <w:t>2.1.1Severity level (S)</w:t>
      </w:r>
    </w:p>
    <w:tbl>
      <w:tblPr>
        <w:tblStyle w:val="10"/>
        <w:tblW w:w="879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000"/>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98" w:type="dxa"/>
            <w:noWrap w:val="0"/>
            <w:vAlign w:val="center"/>
          </w:tcPr>
          <w:p>
            <w:pPr>
              <w:pStyle w:val="16"/>
              <w:spacing w:line="360" w:lineRule="auto"/>
              <w:ind w:firstLine="0" w:firstLineChars="0"/>
              <w:jc w:val="center"/>
              <w:rPr>
                <w:rFonts w:ascii="Times New Roman" w:hAnsi="Times New Roman"/>
                <w:b/>
              </w:rPr>
            </w:pPr>
            <w:r>
              <w:rPr>
                <w:rFonts w:ascii="Times New Roman" w:hAnsi="Times New Roman"/>
                <w:b/>
              </w:rPr>
              <w:t>Common term</w:t>
            </w:r>
          </w:p>
        </w:tc>
        <w:tc>
          <w:tcPr>
            <w:tcW w:w="1000" w:type="dxa"/>
            <w:noWrap w:val="0"/>
            <w:vAlign w:val="center"/>
          </w:tcPr>
          <w:p>
            <w:pPr>
              <w:pStyle w:val="16"/>
              <w:spacing w:line="360" w:lineRule="auto"/>
              <w:ind w:firstLine="0" w:firstLineChars="0"/>
              <w:jc w:val="center"/>
              <w:rPr>
                <w:rFonts w:ascii="Times New Roman" w:hAnsi="Times New Roman"/>
                <w:b/>
              </w:rPr>
            </w:pPr>
            <w:r>
              <w:rPr>
                <w:rFonts w:ascii="Times New Roman" w:hAnsi="Times New Roman"/>
                <w:b/>
              </w:rPr>
              <w:t>Code</w:t>
            </w:r>
          </w:p>
        </w:tc>
        <w:tc>
          <w:tcPr>
            <w:tcW w:w="6092" w:type="dxa"/>
            <w:noWrap w:val="0"/>
            <w:vAlign w:val="center"/>
          </w:tcPr>
          <w:p>
            <w:pPr>
              <w:keepNext/>
              <w:keepLines/>
              <w:spacing w:line="360" w:lineRule="auto"/>
              <w:jc w:val="center"/>
              <w:rPr>
                <w:rFonts w:ascii="Times New Roman" w:hAnsi="Times New Roman"/>
                <w:b/>
              </w:rPr>
            </w:pPr>
            <w:r>
              <w:rPr>
                <w:rFonts w:ascii="Times New Roman" w:hAnsi="Times New Roman"/>
                <w:b/>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Negligible </w:t>
            </w:r>
          </w:p>
        </w:tc>
        <w:tc>
          <w:tcPr>
            <w:tcW w:w="1000" w:type="dxa"/>
            <w:noWrap w:val="0"/>
            <w:vAlign w:val="center"/>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092"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Results in inconvenience or temporary discomfort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Minor</w:t>
            </w:r>
          </w:p>
        </w:tc>
        <w:tc>
          <w:tcPr>
            <w:tcW w:w="1000" w:type="dxa"/>
            <w:noWrap w:val="0"/>
            <w:vAlign w:val="center"/>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092"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Results in temporary injury or impairment not requiring medical or surgical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Serious </w:t>
            </w:r>
          </w:p>
        </w:tc>
        <w:tc>
          <w:tcPr>
            <w:tcW w:w="1000" w:type="dxa"/>
            <w:noWrap w:val="0"/>
            <w:vAlign w:val="center"/>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092"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Results in injury or impairment requiring medical or surgical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Critical</w:t>
            </w:r>
          </w:p>
        </w:tc>
        <w:tc>
          <w:tcPr>
            <w:tcW w:w="1000" w:type="dxa"/>
            <w:noWrap w:val="0"/>
            <w:vAlign w:val="center"/>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092"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Results in permanent impairment or irreversible injury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Catastrophic</w:t>
            </w:r>
          </w:p>
        </w:tc>
        <w:tc>
          <w:tcPr>
            <w:tcW w:w="1000" w:type="dxa"/>
            <w:noWrap w:val="0"/>
            <w:vAlign w:val="center"/>
          </w:tcPr>
          <w:p>
            <w:pPr>
              <w:pStyle w:val="16"/>
              <w:spacing w:line="360" w:lineRule="auto"/>
              <w:ind w:firstLine="0" w:firstLine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6092" w:type="dxa"/>
            <w:noWrap w:val="0"/>
            <w:vAlign w:val="top"/>
          </w:tcPr>
          <w:p>
            <w:pPr>
              <w:pStyle w:val="16"/>
              <w:spacing w:line="360" w:lineRule="auto"/>
              <w:ind w:firstLine="0" w:firstLine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Results in death</w:t>
            </w:r>
          </w:p>
        </w:tc>
      </w:tr>
    </w:tbl>
    <w:p>
      <w:pPr>
        <w:autoSpaceDE w:val="0"/>
        <w:autoSpaceDN w:val="0"/>
        <w:spacing w:line="360" w:lineRule="auto"/>
        <w:rPr>
          <w:rFonts w:ascii="Times New Roman" w:hAnsi="Times New Roman"/>
          <w:sz w:val="24"/>
        </w:rPr>
      </w:pPr>
    </w:p>
    <w:p>
      <w:pPr>
        <w:autoSpaceDE w:val="0"/>
        <w:autoSpaceDN w:val="0"/>
        <w:spacing w:line="360" w:lineRule="auto"/>
        <w:rPr>
          <w:rFonts w:ascii="Times New Roman" w:hAnsi="Times New Roman"/>
        </w:rPr>
      </w:pPr>
      <w:r>
        <w:rPr>
          <w:rFonts w:ascii="Times New Roman" w:hAnsi="Times New Roman"/>
          <w:b/>
          <w:sz w:val="24"/>
        </w:rPr>
        <w:t>2.1.2 Probability level (P)</w:t>
      </w:r>
    </w:p>
    <w:tbl>
      <w:tblPr>
        <w:tblStyle w:val="10"/>
        <w:tblpPr w:leftFromText="180" w:rightFromText="180" w:vertAnchor="text" w:horzAnchor="margin" w:tblpXSpec="center" w:tblpY="108"/>
        <w:tblW w:w="8607" w:type="dxa"/>
        <w:tblInd w:w="-61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1272"/>
        <w:gridCol w:w="1608"/>
        <w:gridCol w:w="57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rPr>
            </w:pPr>
            <w:r>
              <w:rPr>
                <w:rFonts w:ascii="Times New Roman" w:hAnsi="Times New Roman"/>
                <w:b/>
              </w:rPr>
              <w:t>Code</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rPr>
            </w:pPr>
            <w:r>
              <w:rPr>
                <w:rFonts w:ascii="Times New Roman" w:hAnsi="Times New Roman"/>
                <w:b/>
              </w:rPr>
              <w:t>Type</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keepNext/>
              <w:keepLines/>
              <w:spacing w:line="360" w:lineRule="auto"/>
              <w:jc w:val="center"/>
              <w:rPr>
                <w:rFonts w:ascii="Times New Roman" w:hAnsi="Times New Roman"/>
                <w:b/>
              </w:rPr>
            </w:pPr>
            <w:r>
              <w:rPr>
                <w:rFonts w:ascii="Times New Roman" w:hAnsi="Times New Roman"/>
                <w:b/>
              </w:rPr>
              <w:t xml:space="preserve">Probability </w:t>
            </w:r>
          </w:p>
          <w:p>
            <w:pPr>
              <w:keepNext/>
              <w:keepLines/>
              <w:spacing w:line="360" w:lineRule="auto"/>
              <w:jc w:val="center"/>
              <w:rPr>
                <w:rFonts w:ascii="Times New Roman" w:hAnsi="Times New Roman"/>
                <w:b/>
              </w:rPr>
            </w:pPr>
            <w:r>
              <w:rPr>
                <w:rFonts w:ascii="Times New Roman" w:hAnsi="Times New Roman"/>
                <w:b/>
              </w:rPr>
              <w:t>(events / unit product life period)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bCs/>
              </w:rPr>
            </w:pPr>
            <w:r>
              <w:rPr>
                <w:rFonts w:ascii="Times New Roman" w:hAnsi="Times New Roman"/>
                <w:b/>
                <w:bCs/>
              </w:rPr>
              <w:t>1</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left"/>
              <w:rPr>
                <w:rFonts w:hint="default" w:ascii="Times New Roman" w:hAnsi="Times New Roman" w:eastAsia="宋体"/>
                <w:lang w:val="en-US" w:eastAsia="zh-CN"/>
              </w:rPr>
            </w:pPr>
            <w:r>
              <w:rPr>
                <w:rFonts w:hint="eastAsia" w:ascii="Times New Roman" w:hAnsi="Times New Roman"/>
                <w:lang w:val="en-US" w:eastAsia="zh-CN"/>
              </w:rPr>
              <w:t>Improbable</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keepNext/>
              <w:keepLines/>
              <w:spacing w:line="360" w:lineRule="auto"/>
              <w:jc w:val="center"/>
              <w:rPr>
                <w:rFonts w:ascii="Times New Roman" w:hAnsi="Times New Roman"/>
              </w:rPr>
            </w:pPr>
            <w:r>
              <w:rPr>
                <w:rFonts w:ascii="Times New Roman" w:hAnsi="Times New Roman"/>
              </w:rPr>
              <w:t>&lt;10</w:t>
            </w:r>
            <w:r>
              <w:rPr>
                <w:rFonts w:ascii="Times New Roman" w:hAnsi="Times New Roman"/>
                <w:vertAlign w:val="superscript"/>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bCs/>
              </w:rPr>
            </w:pPr>
            <w:r>
              <w:rPr>
                <w:rFonts w:ascii="Times New Roman" w:hAnsi="Times New Roman"/>
                <w:b/>
                <w:bCs/>
              </w:rPr>
              <w:t>2</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left"/>
              <w:rPr>
                <w:rFonts w:hint="default" w:ascii="Times New Roman" w:hAnsi="Times New Roman" w:eastAsia="宋体"/>
                <w:lang w:val="en-US" w:eastAsia="zh-CN"/>
              </w:rPr>
            </w:pPr>
            <w:r>
              <w:rPr>
                <w:rFonts w:hint="eastAsia" w:ascii="Times New Roman" w:hAnsi="Times New Roman"/>
                <w:lang w:val="en-US" w:eastAsia="zh-CN"/>
              </w:rPr>
              <w:t>Remote</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hAnsi="Times New Roman"/>
              </w:rPr>
            </w:pPr>
            <w:r>
              <w:rPr>
                <w:rFonts w:hint="eastAsia" w:ascii="Times New Roman" w:hAnsi="Times New Roman"/>
                <w:lang w:val="en-US" w:eastAsia="zh-CN"/>
              </w:rPr>
              <w:t>＜</w:t>
            </w:r>
            <w:r>
              <w:rPr>
                <w:rFonts w:ascii="Times New Roman" w:hAnsi="Times New Roman"/>
              </w:rPr>
              <w:t>10</w:t>
            </w:r>
            <w:r>
              <w:rPr>
                <w:rFonts w:ascii="Times New Roman" w:hAnsi="Times New Roman"/>
                <w:vertAlign w:val="superscript"/>
              </w:rPr>
              <w:t>-</w:t>
            </w:r>
            <w:r>
              <w:rPr>
                <w:rFonts w:hint="eastAsia" w:ascii="Times New Roman" w:hAnsi="Times New Roman"/>
                <w:vertAlign w:val="superscript"/>
                <w:lang w:val="en-US" w:eastAsia="zh-CN"/>
              </w:rPr>
              <w:t xml:space="preserve">5  </w:t>
            </w:r>
            <w:r>
              <w:rPr>
                <w:rFonts w:hint="eastAsia" w:ascii="Times New Roman" w:hAnsi="Times New Roman"/>
                <w:vertAlign w:val="baseline"/>
                <w:lang w:val="en-US" w:eastAsia="zh-CN"/>
              </w:rPr>
              <w:t>and ≥</w:t>
            </w:r>
            <w:r>
              <w:rPr>
                <w:rFonts w:ascii="Times New Roman" w:hAnsi="Times New Roman"/>
              </w:rPr>
              <w:t>10</w:t>
            </w:r>
            <w:r>
              <w:rPr>
                <w:rFonts w:ascii="Times New Roman" w:hAnsi="Times New Roman"/>
                <w:vertAlign w:val="superscript"/>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bCs/>
              </w:rPr>
            </w:pPr>
            <w:r>
              <w:rPr>
                <w:rFonts w:ascii="Times New Roman" w:hAnsi="Times New Roman"/>
                <w:b/>
                <w:bCs/>
              </w:rPr>
              <w:t>3</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left"/>
              <w:rPr>
                <w:rFonts w:ascii="Times New Roman" w:hAnsi="Times New Roman"/>
              </w:rPr>
            </w:pPr>
            <w:r>
              <w:rPr>
                <w:rFonts w:ascii="Times New Roman" w:hAnsi="Times New Roman"/>
              </w:rPr>
              <w:t>Occasional</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keepNext/>
              <w:keepLines/>
              <w:spacing w:line="360" w:lineRule="auto"/>
              <w:jc w:val="center"/>
              <w:rPr>
                <w:rFonts w:hint="default" w:ascii="Times New Roman" w:hAnsi="Times New Roman" w:eastAsia="宋体"/>
                <w:lang w:val="en-US" w:eastAsia="zh-CN"/>
              </w:rPr>
            </w:pPr>
            <w:r>
              <w:rPr>
                <w:rFonts w:hint="eastAsia" w:ascii="Times New Roman" w:hAnsi="Times New Roman"/>
                <w:lang w:val="en-US" w:eastAsia="zh-CN"/>
              </w:rPr>
              <w:t>＜1</w:t>
            </w:r>
            <w:r>
              <w:rPr>
                <w:rFonts w:ascii="Times New Roman" w:hAnsi="Times New Roman"/>
              </w:rPr>
              <w:t>0</w:t>
            </w:r>
            <w:r>
              <w:rPr>
                <w:rFonts w:ascii="Times New Roman" w:hAnsi="Times New Roman"/>
                <w:vertAlign w:val="superscript"/>
              </w:rPr>
              <w:t>-4</w:t>
            </w:r>
            <w:r>
              <w:rPr>
                <w:rFonts w:hint="eastAsia" w:ascii="Times New Roman" w:hAnsi="Times New Roman"/>
                <w:vertAlign w:val="superscript"/>
                <w:lang w:val="en-US" w:eastAsia="zh-CN"/>
              </w:rPr>
              <w:t xml:space="preserve"> </w:t>
            </w:r>
            <w:r>
              <w:rPr>
                <w:rFonts w:hint="eastAsia" w:ascii="Times New Roman" w:hAnsi="Times New Roman"/>
                <w:vertAlign w:val="baseline"/>
                <w:lang w:val="en-US" w:eastAsia="zh-CN"/>
              </w:rPr>
              <w:t>and ≥</w:t>
            </w:r>
            <w:r>
              <w:rPr>
                <w:rFonts w:ascii="Times New Roman" w:hAnsi="Times New Roman"/>
              </w:rPr>
              <w:t>10</w:t>
            </w:r>
            <w:r>
              <w:rPr>
                <w:rFonts w:ascii="Times New Roman" w:hAnsi="Times New Roman"/>
                <w:vertAlign w:val="superscript"/>
              </w:rPr>
              <w:t>-</w:t>
            </w:r>
            <w:r>
              <w:rPr>
                <w:rFonts w:hint="eastAsia" w:ascii="Times New Roman" w:hAnsi="Times New Roman"/>
                <w:vertAlign w:val="superscript"/>
                <w:lang w:val="en-US" w:eastAsia="zh-CN"/>
              </w:rPr>
              <w:t xml:space="preserve">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bCs/>
              </w:rPr>
            </w:pPr>
            <w:r>
              <w:rPr>
                <w:rFonts w:ascii="Times New Roman" w:hAnsi="Times New Roman"/>
                <w:b/>
                <w:bCs/>
              </w:rPr>
              <w:t>4</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left"/>
              <w:rPr>
                <w:rFonts w:ascii="Times New Roman" w:hAnsi="Times New Roman"/>
              </w:rPr>
            </w:pPr>
            <w:r>
              <w:rPr>
                <w:rFonts w:ascii="Times New Roman" w:hAnsi="Times New Roman"/>
              </w:rPr>
              <w:t>Probable</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keepNext/>
              <w:keepLines/>
              <w:spacing w:line="360" w:lineRule="auto"/>
              <w:jc w:val="center"/>
              <w:rPr>
                <w:rFonts w:ascii="Times New Roman" w:hAnsi="Times New Roman"/>
              </w:rPr>
            </w:pPr>
            <w:r>
              <w:rPr>
                <w:rFonts w:hint="eastAsia" w:ascii="Times New Roman" w:hAnsi="Times New Roman"/>
                <w:lang w:val="en-US" w:eastAsia="zh-CN"/>
              </w:rPr>
              <w:t>＜</w:t>
            </w:r>
            <w:r>
              <w:rPr>
                <w:rFonts w:ascii="Times New Roman" w:hAnsi="Times New Roman"/>
              </w:rPr>
              <w:t>10</w:t>
            </w:r>
            <w:r>
              <w:rPr>
                <w:rFonts w:ascii="Times New Roman" w:hAnsi="Times New Roman"/>
                <w:vertAlign w:val="superscript"/>
              </w:rPr>
              <w:t>-</w:t>
            </w:r>
            <w:r>
              <w:rPr>
                <w:rFonts w:hint="eastAsia" w:ascii="Times New Roman" w:hAnsi="Times New Roman"/>
                <w:vertAlign w:val="superscript"/>
                <w:lang w:val="en-US" w:eastAsia="zh-CN"/>
              </w:rPr>
              <w:t>3</w:t>
            </w:r>
            <w:r>
              <w:rPr>
                <w:rFonts w:hint="eastAsia" w:ascii="Times New Roman" w:hAnsi="Times New Roman"/>
                <w:vertAlign w:val="baseline"/>
                <w:lang w:val="en-US" w:eastAsia="zh-CN"/>
              </w:rPr>
              <w:t>and ≥</w:t>
            </w:r>
            <w:r>
              <w:rPr>
                <w:rFonts w:hint="eastAsia" w:ascii="Times New Roman" w:hAnsi="Times New Roman"/>
                <w:lang w:val="en-US" w:eastAsia="zh-CN"/>
              </w:rPr>
              <w:t>1</w:t>
            </w:r>
            <w:r>
              <w:rPr>
                <w:rFonts w:ascii="Times New Roman" w:hAnsi="Times New Roman"/>
              </w:rPr>
              <w:t>0</w:t>
            </w:r>
            <w:r>
              <w:rPr>
                <w:rFonts w:ascii="Times New Roman" w:hAnsi="Times New Roman"/>
                <w:vertAlign w:val="superscript"/>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1" w:type="dxa"/>
            <w:bottom w:w="0" w:type="dxa"/>
            <w:right w:w="71" w:type="dxa"/>
          </w:tblCellMar>
        </w:tblPrEx>
        <w:tc>
          <w:tcPr>
            <w:tcW w:w="1272"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center"/>
              <w:rPr>
                <w:rFonts w:ascii="Times New Roman" w:hAnsi="Times New Roman"/>
                <w:b/>
                <w:bCs/>
              </w:rPr>
            </w:pPr>
            <w:r>
              <w:rPr>
                <w:rFonts w:ascii="Times New Roman" w:hAnsi="Times New Roman"/>
                <w:b/>
                <w:bCs/>
              </w:rPr>
              <w:t>5</w:t>
            </w:r>
          </w:p>
        </w:tc>
        <w:tc>
          <w:tcPr>
            <w:tcW w:w="1608" w:type="dxa"/>
            <w:tcBorders>
              <w:top w:val="single" w:color="auto" w:sz="6" w:space="0"/>
              <w:left w:val="single" w:color="auto" w:sz="4" w:space="0"/>
              <w:bottom w:val="single" w:color="auto" w:sz="6" w:space="0"/>
              <w:right w:val="single" w:color="auto" w:sz="4" w:space="0"/>
            </w:tcBorders>
            <w:noWrap w:val="0"/>
            <w:vAlign w:val="center"/>
          </w:tcPr>
          <w:p>
            <w:pPr>
              <w:keepNext/>
              <w:keepLines/>
              <w:spacing w:line="360" w:lineRule="auto"/>
              <w:jc w:val="left"/>
              <w:rPr>
                <w:rFonts w:hint="default" w:ascii="Times New Roman" w:hAnsi="Times New Roman" w:eastAsia="宋体"/>
                <w:lang w:val="en-US" w:eastAsia="zh-CN"/>
              </w:rPr>
            </w:pPr>
            <w:r>
              <w:rPr>
                <w:rFonts w:hint="eastAsia" w:ascii="Times New Roman" w:hAnsi="Times New Roman"/>
                <w:lang w:val="en-US" w:eastAsia="zh-CN"/>
              </w:rPr>
              <w:t>Frequent</w:t>
            </w:r>
          </w:p>
        </w:tc>
        <w:tc>
          <w:tcPr>
            <w:tcW w:w="5727" w:type="dxa"/>
            <w:tcBorders>
              <w:top w:val="single" w:color="auto" w:sz="6" w:space="0"/>
              <w:left w:val="single" w:color="auto" w:sz="6" w:space="0"/>
              <w:bottom w:val="single" w:color="auto" w:sz="6" w:space="0"/>
              <w:right w:val="single" w:color="auto" w:sz="6" w:space="0"/>
            </w:tcBorders>
            <w:noWrap w:val="0"/>
            <w:vAlign w:val="center"/>
          </w:tcPr>
          <w:p>
            <w:pPr>
              <w:keepNext/>
              <w:keepLines/>
              <w:spacing w:line="360" w:lineRule="auto"/>
              <w:jc w:val="center"/>
              <w:rPr>
                <w:rFonts w:ascii="Times New Roman" w:hAnsi="Times New Roman"/>
              </w:rPr>
            </w:pPr>
            <w:r>
              <w:rPr>
                <w:rFonts w:hint="eastAsia" w:ascii="Times New Roman" w:hAnsi="Times New Roman"/>
                <w:vertAlign w:val="baseline"/>
                <w:lang w:val="en-US" w:eastAsia="zh-CN"/>
              </w:rPr>
              <w:t>≥</w:t>
            </w:r>
            <w:r>
              <w:rPr>
                <w:rFonts w:ascii="Times New Roman" w:hAnsi="Times New Roman"/>
              </w:rPr>
              <w:t>10</w:t>
            </w:r>
            <w:r>
              <w:rPr>
                <w:rFonts w:ascii="Times New Roman" w:hAnsi="Times New Roman"/>
                <w:vertAlign w:val="superscript"/>
              </w:rPr>
              <w:t>-</w:t>
            </w:r>
            <w:r>
              <w:rPr>
                <w:rFonts w:hint="eastAsia" w:ascii="Times New Roman" w:hAnsi="Times New Roman"/>
                <w:vertAlign w:val="superscript"/>
                <w:lang w:val="en-US" w:eastAsia="zh-CN"/>
              </w:rPr>
              <w:t>3</w:t>
            </w:r>
          </w:p>
        </w:tc>
      </w:tr>
    </w:tbl>
    <w:p>
      <w:pPr>
        <w:autoSpaceDE w:val="0"/>
        <w:autoSpaceDN w:val="0"/>
        <w:spacing w:line="360" w:lineRule="auto"/>
        <w:rPr>
          <w:rFonts w:ascii="Times New Roman" w:hAnsi="Times New Roman"/>
          <w:b/>
          <w:sz w:val="24"/>
        </w:rPr>
      </w:pPr>
    </w:p>
    <w:p>
      <w:pPr>
        <w:autoSpaceDE w:val="0"/>
        <w:autoSpaceDN w:val="0"/>
        <w:spacing w:line="360" w:lineRule="auto"/>
        <w:rPr>
          <w:rStyle w:val="17"/>
          <w:rFonts w:ascii="Times New Roman" w:hAnsi="Times New Roman"/>
          <w:b/>
          <w:bCs/>
          <w:color w:val="000000"/>
        </w:rPr>
      </w:pPr>
      <w:r>
        <w:rPr>
          <w:rFonts w:ascii="Times New Roman" w:hAnsi="Times New Roman"/>
          <w:b/>
          <w:sz w:val="24"/>
        </w:rPr>
        <w:t>2.1.3 Risk evaluation criteria (S)</w:t>
      </w:r>
    </w:p>
    <w:p>
      <w:pPr>
        <w:spacing w:line="360" w:lineRule="auto"/>
        <w:rPr>
          <w:rStyle w:val="17"/>
          <w:rFonts w:ascii="Times New Roman" w:hAnsi="Times New Roman"/>
          <w:b/>
          <w:bCs/>
          <w:color w:val="000000"/>
        </w:rPr>
      </w:pPr>
      <w:r>
        <w:rPr>
          <w:rStyle w:val="17"/>
          <w:rFonts w:ascii="Times New Roman" w:hAnsi="Times New Roman"/>
          <w:b/>
          <w:bCs/>
          <w:color w:val="000000"/>
        </w:rPr>
        <w:t xml:space="preserve">Three ranges of risks are defined: </w:t>
      </w:r>
    </w:p>
    <w:p>
      <w:pPr>
        <w:spacing w:line="360" w:lineRule="auto"/>
        <w:rPr>
          <w:rStyle w:val="17"/>
          <w:rFonts w:ascii="Times New Roman" w:hAnsi="Times New Roman"/>
          <w:b/>
          <w:bCs/>
          <w:color w:val="000000"/>
        </w:rPr>
      </w:pPr>
      <w:r>
        <w:rPr>
          <w:rStyle w:val="17"/>
          <w:rFonts w:ascii="Times New Roman" w:hAnsi="Times New Roman"/>
          <w:b/>
          <w:bCs/>
          <w:color w:val="000000"/>
        </w:rPr>
        <w:t xml:space="preserve">A: acceptable risk  </w:t>
      </w:r>
    </w:p>
    <w:p>
      <w:pPr>
        <w:spacing w:line="360" w:lineRule="auto"/>
        <w:rPr>
          <w:rStyle w:val="17"/>
          <w:rFonts w:ascii="Times New Roman" w:hAnsi="Times New Roman"/>
          <w:b/>
          <w:bCs/>
          <w:color w:val="000000"/>
        </w:rPr>
      </w:pPr>
      <w:r>
        <w:rPr>
          <w:rStyle w:val="17"/>
          <w:rFonts w:ascii="Times New Roman" w:hAnsi="Times New Roman"/>
          <w:b/>
          <w:bCs/>
          <w:color w:val="000000"/>
        </w:rPr>
        <w:t>U: Unacceptable risk without risk or benefit analysis</w:t>
      </w:r>
    </w:p>
    <w:p>
      <w:pPr>
        <w:pStyle w:val="2"/>
      </w:pPr>
    </w:p>
    <w:tbl>
      <w:tblPr>
        <w:tblStyle w:val="10"/>
        <w:tblW w:w="0" w:type="auto"/>
        <w:tblInd w:w="118" w:type="dxa"/>
        <w:tblLayout w:type="autofit"/>
        <w:tblCellMar>
          <w:top w:w="0" w:type="dxa"/>
          <w:left w:w="0" w:type="dxa"/>
          <w:bottom w:w="0" w:type="dxa"/>
          <w:right w:w="0" w:type="dxa"/>
        </w:tblCellMar>
      </w:tblPr>
      <w:tblGrid>
        <w:gridCol w:w="1321"/>
        <w:gridCol w:w="803"/>
        <w:gridCol w:w="1398"/>
        <w:gridCol w:w="1329"/>
        <w:gridCol w:w="1341"/>
        <w:gridCol w:w="1223"/>
        <w:gridCol w:w="1278"/>
      </w:tblGrid>
      <w:tr>
        <w:tblPrEx>
          <w:tblCellMar>
            <w:top w:w="0" w:type="dxa"/>
            <w:left w:w="0" w:type="dxa"/>
            <w:bottom w:w="0" w:type="dxa"/>
            <w:right w:w="0" w:type="dxa"/>
          </w:tblCellMar>
        </w:tblPrEx>
        <w:trPr>
          <w:trHeight w:val="476" w:hRule="atLeast"/>
        </w:trPr>
        <w:tc>
          <w:tcPr>
            <w:tcW w:w="2124"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Times New Roman" w:hAnsi="Times New Roman"/>
                <w:color w:val="000000"/>
              </w:rPr>
            </w:pPr>
            <w:r>
              <w:rPr>
                <w:rStyle w:val="17"/>
                <w:rFonts w:ascii="Times New Roman" w:hAnsi="Times New Roman"/>
                <w:color w:val="000000"/>
              </w:rPr>
              <w:t>Hazard probability</w:t>
            </w:r>
          </w:p>
        </w:tc>
        <w:tc>
          <w:tcPr>
            <w:tcW w:w="4068"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Style w:val="17"/>
                <w:rFonts w:ascii="Times New Roman" w:hAnsi="Times New Roman"/>
                <w:color w:val="000000"/>
              </w:rPr>
              <w:t xml:space="preserve"> Severity level</w:t>
            </w:r>
          </w:p>
        </w:tc>
        <w:tc>
          <w:tcPr>
            <w:tcW w:w="12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2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2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Negligible </w:t>
            </w:r>
          </w:p>
        </w:tc>
        <w:tc>
          <w:tcPr>
            <w:tcW w:w="1329"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Minor</w:t>
            </w:r>
          </w:p>
        </w:tc>
        <w:tc>
          <w:tcPr>
            <w:tcW w:w="1341"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Serious </w:t>
            </w:r>
          </w:p>
        </w:tc>
        <w:tc>
          <w:tcPr>
            <w:tcW w:w="1223"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Critical</w:t>
            </w:r>
          </w:p>
        </w:tc>
        <w:tc>
          <w:tcPr>
            <w:tcW w:w="127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eastAsia="宋体" w:cs="Times New Roman"/>
                <w:lang w:val="en-US" w:eastAsia="zh-CN"/>
              </w:rPr>
              <w:t>Catastrophic</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Improbable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98"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329"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341"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223"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278" w:type="dxa"/>
            <w:tcBorders>
              <w:top w:val="nil"/>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kern w:val="2"/>
                <w:sz w:val="21"/>
                <w:szCs w:val="24"/>
                <w:lang w:val="en-US" w:eastAsia="zh-CN" w:bidi="ar-SA"/>
              </w:rPr>
            </w:pPr>
            <w:r>
              <w:rPr>
                <w:rFonts w:hint="eastAsia" w:ascii="Times New Roman" w:hAnsi="Times New Roman"/>
                <w:color w:val="000000"/>
                <w:lang w:val="en-US" w:eastAsia="zh-CN"/>
              </w:rPr>
              <w:t>R</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Remote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w:t>
            </w:r>
          </w:p>
        </w:tc>
        <w:tc>
          <w:tcPr>
            <w:tcW w:w="1329"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341"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R</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color w:val="000000"/>
                <w:lang w:val="en-US" w:eastAsia="zh-CN"/>
              </w:rPr>
              <w:t>R</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Occasional</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329"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w:t>
            </w:r>
          </w:p>
        </w:tc>
        <w:tc>
          <w:tcPr>
            <w:tcW w:w="1341"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R</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R</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color w:val="000000"/>
                <w:lang w:val="en-US" w:eastAsia="zh-CN"/>
              </w:rPr>
              <w:t>R</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398"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A</w:t>
            </w: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R</w:t>
            </w: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R</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R</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color w:val="000000"/>
                <w:lang w:val="en-US" w:eastAsia="zh-CN"/>
              </w:rPr>
              <w:t>R</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Frequent</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5</w:t>
            </w:r>
          </w:p>
        </w:tc>
        <w:tc>
          <w:tcPr>
            <w:tcW w:w="1398"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R</w:t>
            </w: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R</w:t>
            </w: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R</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color w:val="000000"/>
                <w:lang w:val="en-US" w:eastAsia="zh-CN"/>
              </w:rPr>
              <w:t>R</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color w:val="000000"/>
                <w:lang w:val="en-US" w:eastAsia="zh-CN"/>
              </w:rPr>
              <w:t>R</w:t>
            </w:r>
          </w:p>
        </w:tc>
      </w:tr>
    </w:tbl>
    <w:p>
      <w:pPr>
        <w:pStyle w:val="2"/>
        <w:spacing w:line="360" w:lineRule="auto"/>
        <w:rPr>
          <w:rFonts w:ascii="Times New Roman" w:hAnsi="Times New Roman"/>
        </w:rPr>
      </w:pPr>
    </w:p>
    <w:p>
      <w:pPr>
        <w:pStyle w:val="4"/>
        <w:spacing w:before="0" w:after="0" w:line="360" w:lineRule="auto"/>
        <w:rPr>
          <w:rFonts w:ascii="Times New Roman" w:hAnsi="Times New Roman" w:eastAsia="宋体"/>
          <w:sz w:val="24"/>
          <w:szCs w:val="24"/>
        </w:rPr>
      </w:pPr>
      <w:bookmarkStart w:id="52" w:name="_Toc17517"/>
      <w:bookmarkStart w:id="53" w:name="_Toc12542"/>
      <w:r>
        <w:rPr>
          <w:rFonts w:ascii="Times New Roman" w:hAnsi="Times New Roman" w:eastAsia="宋体"/>
          <w:sz w:val="24"/>
          <w:szCs w:val="24"/>
        </w:rPr>
        <w:t>2.2 Intended use and reasonably foreseeable misuse</w:t>
      </w:r>
      <w:bookmarkEnd w:id="52"/>
      <w:bookmarkEnd w:id="53"/>
    </w:p>
    <w:p>
      <w:pPr>
        <w:pStyle w:val="2"/>
        <w:spacing w:line="360" w:lineRule="auto"/>
        <w:jc w:val="both"/>
        <w:rPr>
          <w:rFonts w:ascii="Times New Roman" w:hAnsi="Times New Roman"/>
          <w:b/>
          <w:color w:val="auto"/>
          <w:kern w:val="2"/>
        </w:rPr>
      </w:pPr>
      <w:r>
        <w:rPr>
          <w:rFonts w:ascii="Times New Roman" w:hAnsi="Times New Roman"/>
          <w:b/>
          <w:color w:val="auto"/>
          <w:kern w:val="2"/>
        </w:rPr>
        <w:t>2.2.1 Clinical use</w:t>
      </w:r>
    </w:p>
    <w:p>
      <w:pPr>
        <w:spacing w:line="360" w:lineRule="auto"/>
        <w:rPr>
          <w:rFonts w:hint="default" w:ascii="Times New Roman" w:hAnsi="Times New Roman" w:eastAsia="宋体"/>
          <w:b w:val="0"/>
          <w:bCs/>
          <w:color w:val="000000"/>
          <w:sz w:val="24"/>
          <w:lang w:val="en-US" w:eastAsia="zh-CN"/>
        </w:rPr>
      </w:pPr>
      <w:r>
        <w:rPr>
          <w:rFonts w:hint="eastAsia" w:ascii="Times New Roman" w:hAnsi="Times New Roman"/>
          <w:b w:val="0"/>
          <w:bCs/>
          <w:color w:val="000000"/>
          <w:sz w:val="24"/>
          <w:lang w:val="en-US" w:eastAsia="zh-CN"/>
        </w:rPr>
        <w:t>【描述预期使用者的信息，包括operator和patient，如用户简历，病人类型等】</w:t>
      </w:r>
    </w:p>
    <w:p>
      <w:pPr>
        <w:spacing w:line="360" w:lineRule="auto"/>
        <w:rPr>
          <w:rFonts w:ascii="Times New Roman" w:hAnsi="Times New Roman"/>
          <w:b/>
          <w:color w:val="000000"/>
          <w:sz w:val="24"/>
        </w:rPr>
      </w:pPr>
      <w:r>
        <w:rPr>
          <w:rFonts w:ascii="Times New Roman" w:hAnsi="Times New Roman"/>
          <w:b/>
          <w:color w:val="000000"/>
          <w:sz w:val="24"/>
        </w:rPr>
        <w:t xml:space="preserve">2.2.2 Product description </w:t>
      </w:r>
    </w:p>
    <w:p>
      <w:pPr>
        <w:pStyle w:val="2"/>
        <w:spacing w:line="360" w:lineRule="auto"/>
        <w:rPr>
          <w:rFonts w:hint="default" w:ascii="Times New Roman" w:hAnsi="Times New Roman" w:eastAsia="宋体"/>
          <w:lang w:val="en-US" w:eastAsia="zh-CN"/>
        </w:rPr>
      </w:pPr>
      <w:r>
        <w:rPr>
          <w:rFonts w:hint="eastAsia" w:ascii="Times New Roman" w:hAnsi="Times New Roman"/>
          <w:lang w:val="en-US" w:eastAsia="zh-CN"/>
        </w:rPr>
        <w:t>【请添加产品描述】</w:t>
      </w:r>
    </w:p>
    <w:p>
      <w:pPr>
        <w:pStyle w:val="2"/>
        <w:spacing w:line="360" w:lineRule="auto"/>
        <w:rPr>
          <w:rFonts w:ascii="Times New Roman" w:hAnsi="Times New Roman"/>
          <w:b/>
          <w:bCs/>
          <w:color w:val="FF0000"/>
        </w:rPr>
      </w:pPr>
    </w:p>
    <w:p>
      <w:pPr>
        <w:pStyle w:val="2"/>
        <w:spacing w:line="360" w:lineRule="auto"/>
        <w:rPr>
          <w:rFonts w:ascii="Times New Roman" w:hAnsi="Times New Roman"/>
          <w:b/>
          <w:bCs/>
          <w:color w:val="FF0000"/>
        </w:rPr>
      </w:pPr>
    </w:p>
    <w:p>
      <w:pPr>
        <w:pStyle w:val="2"/>
        <w:jc w:val="both"/>
        <w:rPr>
          <w:rFonts w:ascii="Times New Roman" w:hAnsi="Times New Roman"/>
        </w:rPr>
      </w:pPr>
    </w:p>
    <w:p>
      <w:pPr>
        <w:pStyle w:val="2"/>
        <w:jc w:val="both"/>
        <w:rPr>
          <w:rFonts w:ascii="Times New Roman" w:hAnsi="Times New Roman"/>
        </w:rPr>
      </w:pPr>
    </w:p>
    <w:p>
      <w:pPr>
        <w:pStyle w:val="2"/>
        <w:jc w:val="both"/>
        <w:rPr>
          <w:rFonts w:ascii="Times New Roman" w:hAnsi="Times New Roman"/>
        </w:rPr>
      </w:pPr>
    </w:p>
    <w:p>
      <w:pPr>
        <w:pStyle w:val="2"/>
        <w:jc w:val="both"/>
        <w:rPr>
          <w:rFonts w:ascii="Times New Roman" w:hAnsi="Times New Roman"/>
        </w:rPr>
      </w:pPr>
    </w:p>
    <w:p>
      <w:pPr>
        <w:pStyle w:val="2"/>
        <w:jc w:val="both"/>
        <w:rPr>
          <w:rFonts w:ascii="Times New Roman" w:hAnsi="Times New Roman"/>
        </w:rPr>
        <w:sectPr>
          <w:footerReference r:id="rId6" w:type="default"/>
          <w:pgSz w:w="11906" w:h="16838"/>
          <w:pgMar w:top="1440" w:right="1286"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0" w:after="0" w:line="360" w:lineRule="auto"/>
        <w:rPr>
          <w:rFonts w:ascii="Times New Roman" w:hAnsi="Times New Roman" w:eastAsia="宋体"/>
          <w:sz w:val="24"/>
          <w:szCs w:val="24"/>
        </w:rPr>
      </w:pPr>
      <w:bookmarkStart w:id="54" w:name="_Toc30217"/>
      <w:bookmarkStart w:id="55" w:name="_Toc8125"/>
      <w:bookmarkStart w:id="56" w:name="_Toc7173"/>
      <w:bookmarkStart w:id="57" w:name="_Toc436656354"/>
      <w:r>
        <w:rPr>
          <w:rFonts w:ascii="Times New Roman" w:hAnsi="Times New Roman" w:eastAsia="宋体"/>
          <w:sz w:val="24"/>
          <w:szCs w:val="24"/>
        </w:rPr>
        <w:t>2.3 Identification of the safety related characteristic</w:t>
      </w:r>
      <w:bookmarkEnd w:id="54"/>
      <w:bookmarkEnd w:id="55"/>
      <w:bookmarkEnd w:id="56"/>
      <w:bookmarkEnd w:id="57"/>
    </w:p>
    <w:p>
      <w:pPr>
        <w:tabs>
          <w:tab w:val="left" w:pos="420"/>
        </w:tabs>
        <w:spacing w:line="360" w:lineRule="auto"/>
        <w:jc w:val="left"/>
        <w:rPr>
          <w:rFonts w:ascii="Times New Roman" w:hAnsi="Times New Roman"/>
          <w:b/>
          <w:color w:val="000000"/>
          <w:sz w:val="24"/>
        </w:rPr>
      </w:pPr>
      <w:bookmarkStart w:id="58" w:name="OLE_LINK7"/>
      <w:r>
        <w:rPr>
          <w:rFonts w:ascii="Times New Roman" w:hAnsi="Times New Roman"/>
          <w:b/>
          <w:color w:val="000000"/>
          <w:sz w:val="24"/>
        </w:rPr>
        <w:t>2.3.1 Characteristic from Annex A of ISO/TR 24971:2020 related to safety</w:t>
      </w:r>
    </w:p>
    <w:bookmarkEnd w:id="58"/>
    <w:p>
      <w:pPr>
        <w:tabs>
          <w:tab w:val="left" w:pos="420"/>
        </w:tabs>
        <w:spacing w:line="360" w:lineRule="auto"/>
        <w:jc w:val="left"/>
        <w:rPr>
          <w:rFonts w:ascii="Times New Roman" w:hAnsi="Times New Roman"/>
          <w:bCs/>
          <w:color w:val="000000"/>
          <w:sz w:val="24"/>
        </w:rPr>
      </w:pPr>
      <w:r>
        <w:rPr>
          <w:rFonts w:ascii="Times New Roman" w:hAnsi="Times New Roman"/>
          <w:bCs/>
          <w:color w:val="000000"/>
          <w:sz w:val="24"/>
        </w:rPr>
        <w:t>According to Annex A of ISO/TR 24971:2020, answer the following question to identify the safety related characteristic</w:t>
      </w:r>
    </w:p>
    <w:p>
      <w:pPr>
        <w:tabs>
          <w:tab w:val="left" w:pos="420"/>
        </w:tabs>
        <w:ind w:firstLine="472" w:firstLineChars="196"/>
        <w:jc w:val="left"/>
        <w:rPr>
          <w:rFonts w:ascii="Times New Roman" w:hAnsi="Times New Roman"/>
          <w:b/>
          <w:color w:val="000000"/>
          <w:sz w:val="24"/>
        </w:rPr>
      </w:pPr>
    </w:p>
    <w:tbl>
      <w:tblPr>
        <w:tblStyle w:val="10"/>
        <w:tblW w:w="14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78"/>
        <w:gridCol w:w="2417"/>
        <w:gridCol w:w="415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shd w:val="pct5" w:color="auto" w:fill="auto"/>
            <w:noWrap w:val="0"/>
            <w:vAlign w:val="top"/>
          </w:tcPr>
          <w:p>
            <w:pPr>
              <w:rPr>
                <w:rFonts w:ascii="Times New Roman" w:hAnsi="Times New Roman"/>
                <w:b/>
                <w:sz w:val="18"/>
                <w:szCs w:val="18"/>
              </w:rPr>
            </w:pPr>
            <w:r>
              <w:rPr>
                <w:rFonts w:ascii="Times New Roman" w:hAnsi="Times New Roman"/>
                <w:b/>
                <w:sz w:val="18"/>
                <w:szCs w:val="18"/>
              </w:rPr>
              <w:t>No.</w:t>
            </w:r>
          </w:p>
        </w:tc>
        <w:tc>
          <w:tcPr>
            <w:tcW w:w="6078" w:type="dxa"/>
            <w:shd w:val="pct5" w:color="auto" w:fill="auto"/>
            <w:noWrap w:val="0"/>
            <w:vAlign w:val="top"/>
          </w:tcPr>
          <w:p>
            <w:pPr>
              <w:jc w:val="left"/>
              <w:rPr>
                <w:rFonts w:ascii="Times New Roman" w:hAnsi="Times New Roman"/>
                <w:b/>
                <w:sz w:val="18"/>
                <w:szCs w:val="18"/>
              </w:rPr>
            </w:pPr>
            <w:r>
              <w:rPr>
                <w:rFonts w:ascii="Times New Roman" w:hAnsi="Times New Roman"/>
                <w:b/>
                <w:sz w:val="18"/>
                <w:szCs w:val="18"/>
              </w:rPr>
              <w:t xml:space="preserve">Characteristic </w:t>
            </w:r>
          </w:p>
        </w:tc>
        <w:tc>
          <w:tcPr>
            <w:tcW w:w="2417" w:type="dxa"/>
            <w:shd w:val="pct5" w:color="auto" w:fill="auto"/>
            <w:noWrap w:val="0"/>
            <w:vAlign w:val="top"/>
          </w:tcPr>
          <w:p>
            <w:pPr>
              <w:rPr>
                <w:rFonts w:ascii="Times New Roman" w:hAnsi="Times New Roman"/>
                <w:bCs/>
                <w:sz w:val="18"/>
                <w:szCs w:val="18"/>
              </w:rPr>
            </w:pPr>
            <w:r>
              <w:rPr>
                <w:rFonts w:ascii="Times New Roman" w:hAnsi="Times New Roman"/>
                <w:bCs/>
                <w:sz w:val="18"/>
                <w:szCs w:val="18"/>
              </w:rPr>
              <w:t>Yes/No</w:t>
            </w:r>
          </w:p>
        </w:tc>
        <w:tc>
          <w:tcPr>
            <w:tcW w:w="4155" w:type="dxa"/>
            <w:shd w:val="pct5" w:color="auto" w:fill="auto"/>
            <w:noWrap w:val="0"/>
            <w:vAlign w:val="top"/>
          </w:tcPr>
          <w:p>
            <w:pPr>
              <w:jc w:val="left"/>
              <w:rPr>
                <w:rFonts w:ascii="Times New Roman" w:hAnsi="Times New Roman"/>
                <w:b/>
                <w:sz w:val="18"/>
                <w:szCs w:val="18"/>
              </w:rPr>
            </w:pPr>
            <w:r>
              <w:rPr>
                <w:rFonts w:ascii="Times New Roman" w:hAnsi="Times New Roman"/>
                <w:b/>
                <w:sz w:val="18"/>
                <w:szCs w:val="18"/>
              </w:rPr>
              <w:t xml:space="preserve">Verdict </w:t>
            </w:r>
          </w:p>
        </w:tc>
        <w:tc>
          <w:tcPr>
            <w:tcW w:w="1391" w:type="dxa"/>
            <w:shd w:val="pct5" w:color="auto" w:fill="auto"/>
            <w:noWrap w:val="0"/>
            <w:vAlign w:val="top"/>
          </w:tcPr>
          <w:p>
            <w:pPr>
              <w:jc w:val="left"/>
              <w:rPr>
                <w:rFonts w:ascii="Times New Roman" w:hAnsi="Times New Roman"/>
                <w:b/>
                <w:sz w:val="18"/>
                <w:szCs w:val="18"/>
              </w:rPr>
            </w:pPr>
            <w:r>
              <w:rPr>
                <w:rStyle w:val="17"/>
                <w:rFonts w:ascii="Times New Roman" w:hAnsi="Times New Roman"/>
              </w:rPr>
              <w:t>Hazard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bCs/>
                <w:sz w:val="18"/>
                <w:szCs w:val="18"/>
              </w:rPr>
            </w:pPr>
            <w:r>
              <w:rPr>
                <w:rFonts w:ascii="Times New Roman" w:hAnsi="Times New Roman"/>
                <w:bCs/>
                <w:sz w:val="18"/>
                <w:szCs w:val="18"/>
              </w:rPr>
              <w:t>1</w:t>
            </w:r>
          </w:p>
        </w:tc>
        <w:tc>
          <w:tcPr>
            <w:tcW w:w="6078" w:type="dxa"/>
            <w:noWrap w:val="0"/>
            <w:vAlign w:val="top"/>
          </w:tcPr>
          <w:p>
            <w:pPr>
              <w:jc w:val="left"/>
              <w:rPr>
                <w:rFonts w:ascii="Times New Roman" w:hAnsi="Times New Roman"/>
                <w:color w:val="000000"/>
              </w:rPr>
            </w:pPr>
            <w:r>
              <w:rPr>
                <w:rFonts w:ascii="Times New Roman" w:hAnsi="Times New Roman"/>
                <w:color w:val="000000"/>
              </w:rPr>
              <w:t>A2.1 What is the intended use and how is the medical device to be used?</w:t>
            </w:r>
          </w:p>
          <w:p>
            <w:pPr>
              <w:jc w:val="left"/>
              <w:rPr>
                <w:rFonts w:ascii="Times New Roman" w:hAnsi="Times New Roman"/>
                <w:color w:val="000000"/>
              </w:rPr>
            </w:pPr>
            <w:r>
              <w:rPr>
                <w:rFonts w:ascii="Times New Roman" w:hAnsi="Times New Roman"/>
                <w:color w:val="000000"/>
              </w:rPr>
              <w:t>Factors that should be considered include:</w:t>
            </w:r>
          </w:p>
          <w:p>
            <w:pPr>
              <w:jc w:val="left"/>
              <w:rPr>
                <w:rFonts w:ascii="Times New Roman" w:hAnsi="Times New Roman"/>
                <w:color w:val="000000"/>
              </w:rPr>
            </w:pPr>
            <w:r>
              <w:rPr>
                <w:rFonts w:ascii="Times New Roman" w:hAnsi="Times New Roman"/>
                <w:color w:val="000000"/>
              </w:rPr>
              <w:t>—what is the medical device's role relative to</w:t>
            </w:r>
          </w:p>
          <w:p>
            <w:pPr>
              <w:jc w:val="left"/>
              <w:rPr>
                <w:rFonts w:ascii="Times New Roman" w:hAnsi="Times New Roman"/>
                <w:color w:val="000000"/>
              </w:rPr>
            </w:pPr>
            <w:r>
              <w:rPr>
                <w:rFonts w:ascii="Times New Roman" w:hAnsi="Times New Roman"/>
                <w:color w:val="000000"/>
              </w:rPr>
              <w:t>—diagnosis, prevention, monitoring, treatment or alleviation of disease,</w:t>
            </w:r>
          </w:p>
          <w:p>
            <w:pPr>
              <w:jc w:val="left"/>
              <w:rPr>
                <w:rFonts w:ascii="Times New Roman" w:hAnsi="Times New Roman"/>
                <w:color w:val="000000"/>
              </w:rPr>
            </w:pPr>
            <w:r>
              <w:rPr>
                <w:rFonts w:ascii="Times New Roman" w:hAnsi="Times New Roman"/>
                <w:color w:val="000000"/>
              </w:rPr>
              <w:t>—diagnosis, monitoring, treatment or alleviation of or compensation for an injury,</w:t>
            </w:r>
          </w:p>
          <w:p>
            <w:pPr>
              <w:jc w:val="left"/>
              <w:rPr>
                <w:rFonts w:ascii="Times New Roman" w:hAnsi="Times New Roman"/>
                <w:color w:val="000000"/>
              </w:rPr>
            </w:pPr>
            <w:r>
              <w:rPr>
                <w:rFonts w:ascii="Times New Roman" w:hAnsi="Times New Roman"/>
                <w:color w:val="000000"/>
              </w:rPr>
              <w:t>—investigation, replacement, modification or support of anatomy or a physiological process, or</w:t>
            </w:r>
          </w:p>
          <w:p>
            <w:pPr>
              <w:jc w:val="left"/>
              <w:rPr>
                <w:rFonts w:ascii="Times New Roman" w:hAnsi="Times New Roman"/>
                <w:color w:val="000000"/>
              </w:rPr>
            </w:pPr>
            <w:r>
              <w:rPr>
                <w:rFonts w:ascii="Times New Roman" w:hAnsi="Times New Roman"/>
                <w:color w:val="000000"/>
              </w:rPr>
              <w:t>—control of conception?</w:t>
            </w:r>
          </w:p>
          <w:p>
            <w:pPr>
              <w:jc w:val="left"/>
              <w:rPr>
                <w:rFonts w:ascii="Times New Roman" w:hAnsi="Times New Roman"/>
                <w:color w:val="000000"/>
              </w:rPr>
            </w:pPr>
            <w:r>
              <w:rPr>
                <w:rFonts w:ascii="Times New Roman" w:hAnsi="Times New Roman"/>
                <w:color w:val="000000"/>
              </w:rPr>
              <w:t>—What are the indications for use (e.g. patient population, user profile, use environment)?</w:t>
            </w:r>
          </w:p>
          <w:p>
            <w:pPr>
              <w:jc w:val="left"/>
              <w:rPr>
                <w:rFonts w:ascii="Times New Roman" w:hAnsi="Times New Roman"/>
                <w:color w:val="000000"/>
              </w:rPr>
            </w:pPr>
            <w:r>
              <w:rPr>
                <w:rFonts w:ascii="Times New Roman" w:hAnsi="Times New Roman"/>
                <w:color w:val="000000"/>
              </w:rPr>
              <w:t>—What are the contra-indications?</w:t>
            </w:r>
          </w:p>
          <w:p>
            <w:pPr>
              <w:jc w:val="left"/>
              <w:rPr>
                <w:rFonts w:ascii="Times New Roman" w:hAnsi="Times New Roman"/>
                <w:color w:val="000000"/>
              </w:rPr>
            </w:pPr>
            <w:r>
              <w:rPr>
                <w:rFonts w:ascii="Times New Roman" w:hAnsi="Times New Roman"/>
                <w:color w:val="000000"/>
              </w:rPr>
              <w:t>—does the medical device sustain or support life?</w:t>
            </w:r>
          </w:p>
          <w:p>
            <w:pPr>
              <w:jc w:val="left"/>
              <w:rPr>
                <w:rFonts w:ascii="Times New Roman" w:hAnsi="Times New Roman"/>
                <w:color w:val="000000"/>
              </w:rPr>
            </w:pPr>
            <w:r>
              <w:rPr>
                <w:rFonts w:ascii="Times New Roman" w:hAnsi="Times New Roman"/>
                <w:color w:val="000000"/>
              </w:rPr>
              <w:t>—is special intervention necessary in the case of failure of the medical device?</w:t>
            </w:r>
          </w:p>
          <w:p>
            <w:pPr>
              <w:jc w:val="left"/>
              <w:rPr>
                <w:rFonts w:ascii="Times New Roman" w:hAnsi="Times New Roman"/>
                <w:color w:val="000000"/>
              </w:rPr>
            </w:pPr>
            <w:r>
              <w:rPr>
                <w:rFonts w:ascii="Times New Roman" w:hAnsi="Times New Roman"/>
                <w:color w:val="000000"/>
              </w:rPr>
              <w:t>—can the performance of the medical device be impacted in the event of a security breach (performance degradation or loss of availability)?</w:t>
            </w:r>
          </w:p>
          <w:p>
            <w:pPr>
              <w:jc w:val="left"/>
              <w:rPr>
                <w:rFonts w:ascii="Times New Roman" w:hAnsi="Times New Roman"/>
                <w:color w:val="FF0000"/>
              </w:rPr>
            </w:pPr>
            <w:r>
              <w:rPr>
                <w:rFonts w:ascii="Times New Roman" w:hAnsi="Times New Roman"/>
                <w:color w:val="000000"/>
              </w:rPr>
              <w:t>—can unauthorized access, unauthorized activities, or loss of data affect the medical device safety?</w:t>
            </w:r>
          </w:p>
        </w:tc>
        <w:tc>
          <w:tcPr>
            <w:tcW w:w="2417" w:type="dxa"/>
            <w:noWrap w:val="0"/>
            <w:vAlign w:val="top"/>
          </w:tcPr>
          <w:p>
            <w:pPr>
              <w:pStyle w:val="2"/>
              <w:rPr>
                <w:rFonts w:hint="eastAsia" w:ascii="Times New Roman" w:hAnsi="Times New Roman" w:eastAsia="宋体"/>
                <w:bCs/>
                <w:color w:val="FF0000"/>
                <w:sz w:val="18"/>
                <w:szCs w:val="18"/>
                <w:lang w:val="en-US" w:eastAsia="zh-CN"/>
              </w:rPr>
            </w:pPr>
            <w:r>
              <w:rPr>
                <w:rFonts w:hint="eastAsia" w:ascii="Times New Roman" w:hAnsi="Times New Roman" w:eastAsia="宋体" w:cs="Times New Roman"/>
                <w:color w:val="000000"/>
                <w:kern w:val="2"/>
                <w:sz w:val="21"/>
                <w:szCs w:val="24"/>
                <w:lang w:val="en-US" w:eastAsia="zh-CN" w:bidi="ar-SA"/>
              </w:rPr>
              <w:t>{</w:t>
            </w:r>
            <w:r>
              <w:rPr>
                <w:rFonts w:ascii="Times New Roman" w:hAnsi="Times New Roman" w:eastAsia="宋体" w:cs="Times New Roman"/>
                <w:color w:val="000000"/>
                <w:kern w:val="2"/>
                <w:sz w:val="21"/>
                <w:szCs w:val="24"/>
                <w:lang w:val="en-US" w:eastAsia="zh-CN" w:bidi="ar-SA"/>
              </w:rPr>
              <w:t>Intended use: The device is used to monitor vital signs. Operator: Trained and qualified medical staffs.</w:t>
            </w:r>
            <w:r>
              <w:rPr>
                <w:rFonts w:hint="eastAsia" w:ascii="Times New Roman" w:hAnsi="Times New Roman" w:eastAsia="宋体" w:cs="Times New Roman"/>
                <w:color w:val="000000"/>
                <w:kern w:val="2"/>
                <w:sz w:val="21"/>
                <w:szCs w:val="24"/>
                <w:lang w:val="en-US" w:eastAsia="zh-CN" w:bidi="ar-SA"/>
              </w:rPr>
              <w:t>}</w:t>
            </w: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sym w:font="Wingdings 2" w:char="0052"/>
            </w: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 w:val="18"/>
                <w:szCs w:val="18"/>
              </w:rPr>
            </w:pPr>
            <w:r>
              <w:rPr>
                <w:rFonts w:ascii="Times New Roman" w:hAnsi="Times New Roman"/>
                <w:color w:val="000000"/>
                <w:sz w:val="18"/>
                <w:szCs w:val="18"/>
              </w:rPr>
              <w:t xml:space="preserve">□8.hazards from function failure, maintenance or aging </w:t>
            </w:r>
          </w:p>
        </w:tc>
        <w:tc>
          <w:tcPr>
            <w:tcW w:w="1391" w:type="dxa"/>
            <w:noWrap w:val="0"/>
            <w:vAlign w:val="top"/>
          </w:tcPr>
          <w:p>
            <w:pPr>
              <w:jc w:val="left"/>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w:t>
            </w:r>
          </w:p>
        </w:tc>
        <w:tc>
          <w:tcPr>
            <w:tcW w:w="6078" w:type="dxa"/>
            <w:noWrap w:val="0"/>
            <w:vAlign w:val="top"/>
          </w:tcPr>
          <w:p>
            <w:pPr>
              <w:jc w:val="left"/>
              <w:rPr>
                <w:rFonts w:ascii="Times New Roman" w:hAnsi="Times New Roman"/>
              </w:rPr>
            </w:pPr>
            <w:r>
              <w:rPr>
                <w:rFonts w:ascii="Times New Roman" w:hAnsi="Times New Roman"/>
              </w:rPr>
              <w:t>A.2.2 Is the medical device intended to be implanted?</w:t>
            </w:r>
          </w:p>
          <w:p>
            <w:pPr>
              <w:jc w:val="left"/>
              <w:rPr>
                <w:rFonts w:ascii="Times New Roman" w:hAnsi="Times New Roman"/>
              </w:rPr>
            </w:pPr>
            <w:r>
              <w:rPr>
                <w:rFonts w:ascii="Times New Roman" w:hAnsi="Times New Roman"/>
              </w:rPr>
              <w:t>Factors that should be considered include the location of implantation, the characteristics of the patient population, age, weight, physical activity, the effect of ageing on implant performance, the expected lifetime of the implant, the reversibility of the implantation, whether the implant can be modified or configured while implanted and the access connection to perform this modification or configuration (e.g. physical access point or wireless connection to the implanted medical device).</w:t>
            </w:r>
          </w:p>
        </w:tc>
        <w:tc>
          <w:tcPr>
            <w:tcW w:w="2417" w:type="dxa"/>
            <w:noWrap w:val="0"/>
            <w:vAlign w:val="top"/>
          </w:tcPr>
          <w:p>
            <w:pPr>
              <w:rPr>
                <w:rFonts w:hint="default" w:ascii="Times New Roman" w:hAnsi="Times New Roman" w:eastAsia="宋体"/>
                <w:bCs/>
                <w:sz w:val="18"/>
                <w:szCs w:val="18"/>
                <w:lang w:val="en-US" w:eastAsia="zh-CN"/>
              </w:rPr>
            </w:pPr>
            <w:r>
              <w:rPr>
                <w:rFonts w:hint="eastAsia" w:ascii="Times New Roman" w:hAnsi="Times New Roman"/>
                <w:bCs/>
                <w:sz w:val="18"/>
                <w:szCs w:val="18"/>
                <w:lang w:val="en-US" w:eastAsia="zh-CN"/>
              </w:rPr>
              <w:t>No</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□1.Energy hazard       □2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w:t>
            </w:r>
          </w:p>
        </w:tc>
        <w:tc>
          <w:tcPr>
            <w:tcW w:w="6078" w:type="dxa"/>
            <w:noWrap w:val="0"/>
            <w:vAlign w:val="top"/>
          </w:tcPr>
          <w:p>
            <w:pPr>
              <w:jc w:val="left"/>
              <w:rPr>
                <w:rFonts w:ascii="Times New Roman" w:hAnsi="Times New Roman"/>
              </w:rPr>
            </w:pPr>
            <w:r>
              <w:rPr>
                <w:rFonts w:ascii="Times New Roman" w:hAnsi="Times New Roman"/>
              </w:rPr>
              <w:t>A.2.3 Is the medical device intended to be in contact with the patient or other persons? Factors that should be considered include the nature of the intended contact, i.e. surface contact, invasive contact, or implantation and, for each, the period and frequency of contact.</w:t>
            </w:r>
          </w:p>
        </w:tc>
        <w:tc>
          <w:tcPr>
            <w:tcW w:w="2417" w:type="dxa"/>
            <w:noWrap w:val="0"/>
            <w:vAlign w:val="top"/>
          </w:tcPr>
          <w:p>
            <w:pPr>
              <w:pStyle w:val="15"/>
              <w:widowControl/>
              <w:numPr>
                <w:ilvl w:val="0"/>
                <w:numId w:val="0"/>
              </w:numPr>
              <w:ind w:leftChars="0"/>
              <w:rPr>
                <w:rFonts w:hint="default" w:ascii="Times New Roman" w:hAnsi="Times New Roman" w:eastAsia="宋体"/>
                <w:bCs/>
                <w:sz w:val="18"/>
                <w:szCs w:val="18"/>
                <w:lang w:val="en-US" w:eastAsia="zh-CN"/>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4</w:t>
            </w:r>
          </w:p>
        </w:tc>
        <w:tc>
          <w:tcPr>
            <w:tcW w:w="6078" w:type="dxa"/>
            <w:noWrap w:val="0"/>
            <w:vAlign w:val="top"/>
          </w:tcPr>
          <w:p>
            <w:pPr>
              <w:jc w:val="left"/>
              <w:rPr>
                <w:rFonts w:ascii="Times New Roman" w:hAnsi="Times New Roman"/>
              </w:rPr>
            </w:pPr>
            <w:r>
              <w:rPr>
                <w:rFonts w:ascii="Times New Roman" w:hAnsi="Times New Roman"/>
              </w:rPr>
              <w:t>A2.4 What materials or components are utilized in the medical device or are used with, or are in contact with, the medical device?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—compatibility with relevant substances;</w:t>
            </w:r>
          </w:p>
          <w:p>
            <w:pPr>
              <w:jc w:val="left"/>
              <w:rPr>
                <w:rFonts w:ascii="Times New Roman" w:hAnsi="Times New Roman"/>
              </w:rPr>
            </w:pPr>
            <w:r>
              <w:rPr>
                <w:rFonts w:ascii="Times New Roman" w:hAnsi="Times New Roman"/>
              </w:rPr>
              <w:t>—compatibility with tissues or body fluids;</w:t>
            </w:r>
          </w:p>
          <w:p>
            <w:pPr>
              <w:jc w:val="left"/>
              <w:rPr>
                <w:rFonts w:ascii="Times New Roman" w:hAnsi="Times New Roman"/>
              </w:rPr>
            </w:pPr>
            <w:r>
              <w:rPr>
                <w:rFonts w:ascii="Times New Roman" w:hAnsi="Times New Roman"/>
              </w:rPr>
              <w:t>—whether characteristics relevant to safety are known;</w:t>
            </w:r>
          </w:p>
          <w:p>
            <w:pPr>
              <w:jc w:val="left"/>
              <w:rPr>
                <w:rFonts w:ascii="Times New Roman" w:hAnsi="Times New Roman"/>
              </w:rPr>
            </w:pPr>
            <w:r>
              <w:rPr>
                <w:rFonts w:ascii="Times New Roman" w:hAnsi="Times New Roman"/>
              </w:rPr>
              <w:t>—is the device manufactured utilizing materials of animal origin?</w:t>
            </w:r>
          </w:p>
          <w:p>
            <w:pPr>
              <w:jc w:val="left"/>
              <w:rPr>
                <w:rFonts w:ascii="Times New Roman" w:hAnsi="Times New Roman"/>
              </w:rPr>
            </w:pPr>
            <w:r>
              <w:rPr>
                <w:rFonts w:ascii="Times New Roman" w:hAnsi="Times New Roman"/>
              </w:rPr>
              <w:t>NOTE See Annex B of ISO 10993-1:2018 and</w:t>
            </w:r>
          </w:p>
          <w:p>
            <w:pPr>
              <w:jc w:val="left"/>
              <w:rPr>
                <w:rFonts w:ascii="Times New Roman" w:hAnsi="Times New Roman"/>
              </w:rPr>
            </w:pPr>
            <w:r>
              <w:rPr>
                <w:rFonts w:ascii="Times New Roman" w:hAnsi="Times New Roman"/>
              </w:rPr>
              <w:t>also the ISO 22442 series of standards.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5</w:t>
            </w:r>
          </w:p>
        </w:tc>
        <w:tc>
          <w:tcPr>
            <w:tcW w:w="6078" w:type="dxa"/>
            <w:noWrap w:val="0"/>
            <w:vAlign w:val="top"/>
          </w:tcPr>
          <w:p>
            <w:pPr>
              <w:jc w:val="left"/>
              <w:rPr>
                <w:rFonts w:ascii="Times New Roman" w:hAnsi="Times New Roman"/>
              </w:rPr>
            </w:pPr>
            <w:r>
              <w:rPr>
                <w:rFonts w:ascii="Times New Roman" w:hAnsi="Times New Roman"/>
              </w:rPr>
              <w:t>A.2.5 Is energy delivered to or extracted from the patient?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type of energy transferred;</w:t>
            </w:r>
          </w:p>
          <w:p>
            <w:pPr>
              <w:jc w:val="left"/>
              <w:rPr>
                <w:rFonts w:ascii="Times New Roman" w:hAnsi="Times New Roman"/>
              </w:rPr>
            </w:pPr>
            <w:r>
              <w:rPr>
                <w:rFonts w:ascii="Times New Roman" w:hAnsi="Times New Roman"/>
              </w:rPr>
              <w:t>—its control, quality, quantity, intensity and duration;</w:t>
            </w:r>
          </w:p>
          <w:p>
            <w:pPr>
              <w:jc w:val="left"/>
              <w:rPr>
                <w:rFonts w:ascii="Times New Roman" w:hAnsi="Times New Roman"/>
              </w:rPr>
            </w:pPr>
            <w:r>
              <w:rPr>
                <w:rFonts w:ascii="Times New Roman" w:hAnsi="Times New Roman"/>
              </w:rPr>
              <w:t>—whether energy levels are higher than those</w:t>
            </w:r>
          </w:p>
          <w:p>
            <w:pPr>
              <w:jc w:val="left"/>
              <w:rPr>
                <w:rFonts w:ascii="Times New Roman" w:hAnsi="Times New Roman"/>
              </w:rPr>
            </w:pPr>
            <w:r>
              <w:rPr>
                <w:rFonts w:ascii="Times New Roman" w:hAnsi="Times New Roman"/>
              </w:rPr>
              <w:t>currently used for similar medical devices.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6</w:t>
            </w:r>
          </w:p>
        </w:tc>
        <w:tc>
          <w:tcPr>
            <w:tcW w:w="6078" w:type="dxa"/>
            <w:noWrap w:val="0"/>
            <w:vAlign w:val="top"/>
          </w:tcPr>
          <w:p>
            <w:pPr>
              <w:jc w:val="left"/>
              <w:rPr>
                <w:rFonts w:ascii="Times New Roman" w:hAnsi="Times New Roman"/>
                <w:color w:val="000000"/>
              </w:rPr>
            </w:pPr>
            <w:r>
              <w:rPr>
                <w:rFonts w:ascii="Times New Roman" w:hAnsi="Times New Roman"/>
                <w:color w:val="000000"/>
              </w:rPr>
              <w:t>A2.6 Are substances delivered to or extracted from the patient?</w:t>
            </w:r>
          </w:p>
          <w:p>
            <w:pPr>
              <w:jc w:val="left"/>
              <w:rPr>
                <w:rFonts w:ascii="Times New Roman" w:hAnsi="Times New Roman"/>
                <w:color w:val="000000"/>
              </w:rPr>
            </w:pPr>
            <w:r>
              <w:rPr>
                <w:rFonts w:ascii="Times New Roman" w:hAnsi="Times New Roman"/>
                <w:color w:val="000000"/>
              </w:rPr>
              <w:t>Factors that should be considered include:</w:t>
            </w:r>
          </w:p>
          <w:p>
            <w:pPr>
              <w:jc w:val="left"/>
              <w:rPr>
                <w:rFonts w:ascii="Times New Roman" w:hAnsi="Times New Roman"/>
                <w:color w:val="000000"/>
              </w:rPr>
            </w:pPr>
            <w:r>
              <w:rPr>
                <w:rFonts w:ascii="Times New Roman" w:hAnsi="Times New Roman"/>
                <w:color w:val="000000"/>
              </w:rPr>
              <w:t>—whether the substance is delivered or extracted;</w:t>
            </w:r>
          </w:p>
          <w:p>
            <w:pPr>
              <w:jc w:val="left"/>
              <w:rPr>
                <w:rFonts w:ascii="Times New Roman" w:hAnsi="Times New Roman"/>
                <w:color w:val="000000"/>
              </w:rPr>
            </w:pPr>
            <w:r>
              <w:rPr>
                <w:rFonts w:ascii="Times New Roman" w:hAnsi="Times New Roman"/>
                <w:color w:val="000000"/>
              </w:rPr>
              <w:t>—whether it is a single substance or range of substances;</w:t>
            </w:r>
          </w:p>
          <w:p>
            <w:pPr>
              <w:jc w:val="left"/>
              <w:rPr>
                <w:rFonts w:ascii="Times New Roman" w:hAnsi="Times New Roman"/>
                <w:color w:val="000000"/>
              </w:rPr>
            </w:pPr>
            <w:r>
              <w:rPr>
                <w:rFonts w:ascii="Times New Roman" w:hAnsi="Times New Roman"/>
                <w:color w:val="000000"/>
              </w:rPr>
              <w:t>—The maximum and minimum transfer rates and control thereof.</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7</w:t>
            </w:r>
          </w:p>
        </w:tc>
        <w:tc>
          <w:tcPr>
            <w:tcW w:w="6078" w:type="dxa"/>
            <w:noWrap w:val="0"/>
            <w:vAlign w:val="top"/>
          </w:tcPr>
          <w:p>
            <w:pPr>
              <w:jc w:val="left"/>
              <w:rPr>
                <w:rFonts w:ascii="Times New Roman" w:hAnsi="Times New Roman"/>
              </w:rPr>
            </w:pPr>
            <w:r>
              <w:rPr>
                <w:rFonts w:ascii="Times New Roman" w:hAnsi="Times New Roman"/>
              </w:rPr>
              <w:t>A.2.7 Are biological materials processed by the medical device for subsequent reuse, transfusion or transplantation?</w:t>
            </w:r>
          </w:p>
          <w:p>
            <w:pPr>
              <w:jc w:val="left"/>
              <w:rPr>
                <w:rFonts w:ascii="Times New Roman" w:hAnsi="Times New Roman"/>
              </w:rPr>
            </w:pPr>
            <w:r>
              <w:rPr>
                <w:rFonts w:ascii="Times New Roman" w:hAnsi="Times New Roman"/>
              </w:rPr>
              <w:t>Factors that should be considered include the type of process and substance(s) processed (e.g. auto-transfusion, dialysis, blood component or cell therapy processing).</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8</w:t>
            </w:r>
          </w:p>
        </w:tc>
        <w:tc>
          <w:tcPr>
            <w:tcW w:w="6078" w:type="dxa"/>
            <w:noWrap w:val="0"/>
            <w:vAlign w:val="top"/>
          </w:tcPr>
          <w:p>
            <w:pPr>
              <w:jc w:val="left"/>
              <w:rPr>
                <w:rFonts w:ascii="Times New Roman" w:hAnsi="Times New Roman"/>
              </w:rPr>
            </w:pPr>
            <w:r>
              <w:rPr>
                <w:rFonts w:ascii="Times New Roman" w:hAnsi="Times New Roman"/>
              </w:rPr>
              <w:t>A.2.8 Is the medical device supplied sterile or intended to be sterilized by the user, or are other microbiological controls applicable?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the medical device is intended for single use or re-use packaging;</w:t>
            </w:r>
          </w:p>
          <w:p>
            <w:pPr>
              <w:jc w:val="left"/>
              <w:rPr>
                <w:rFonts w:ascii="Times New Roman" w:hAnsi="Times New Roman"/>
              </w:rPr>
            </w:pPr>
            <w:r>
              <w:rPr>
                <w:rFonts w:ascii="Times New Roman" w:hAnsi="Times New Roman"/>
              </w:rPr>
              <w:t>—shelf-life issues;</w:t>
            </w:r>
          </w:p>
          <w:p>
            <w:pPr>
              <w:jc w:val="left"/>
              <w:rPr>
                <w:rFonts w:ascii="Times New Roman" w:hAnsi="Times New Roman"/>
              </w:rPr>
            </w:pPr>
            <w:r>
              <w:rPr>
                <w:rFonts w:ascii="Times New Roman" w:hAnsi="Times New Roman"/>
              </w:rPr>
              <w:t>—limitation on the number of reuse cycles;</w:t>
            </w:r>
          </w:p>
          <w:p>
            <w:pPr>
              <w:jc w:val="left"/>
              <w:rPr>
                <w:rFonts w:ascii="Times New Roman" w:hAnsi="Times New Roman"/>
              </w:rPr>
            </w:pPr>
            <w:r>
              <w:rPr>
                <w:rFonts w:ascii="Times New Roman" w:hAnsi="Times New Roman"/>
              </w:rPr>
              <w:t>—method of product sterilization;</w:t>
            </w:r>
          </w:p>
          <w:p>
            <w:pPr>
              <w:jc w:val="left"/>
              <w:rPr>
                <w:rFonts w:ascii="Times New Roman" w:hAnsi="Times New Roman"/>
              </w:rPr>
            </w:pPr>
            <w:r>
              <w:rPr>
                <w:rFonts w:ascii="Times New Roman" w:hAnsi="Times New Roman"/>
              </w:rPr>
              <w:t>—the impact of other sterilization methods not intended by the manufacturer</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9</w:t>
            </w:r>
          </w:p>
        </w:tc>
        <w:tc>
          <w:tcPr>
            <w:tcW w:w="6078" w:type="dxa"/>
            <w:noWrap w:val="0"/>
            <w:vAlign w:val="top"/>
          </w:tcPr>
          <w:p>
            <w:pPr>
              <w:jc w:val="left"/>
              <w:rPr>
                <w:rFonts w:ascii="Times New Roman" w:hAnsi="Times New Roman"/>
              </w:rPr>
            </w:pPr>
            <w:r>
              <w:rPr>
                <w:rFonts w:ascii="Times New Roman" w:hAnsi="Times New Roman"/>
              </w:rPr>
              <w:t>A.2.9 Is the medical device intended to be routinely cleaned and disinfected by the user?</w:t>
            </w:r>
          </w:p>
          <w:p>
            <w:pPr>
              <w:jc w:val="left"/>
              <w:rPr>
                <w:rFonts w:ascii="Times New Roman" w:hAnsi="Times New Roman"/>
              </w:rPr>
            </w:pPr>
            <w:r>
              <w:rPr>
                <w:rFonts w:ascii="Times New Roman" w:hAnsi="Times New Roman"/>
              </w:rPr>
              <w:t>Factors that should be considered include the types of cleaning or disinfecting agents to be used and any limitations on the number of cleaning cycles. The design of the medical device can influence the effectiveness of routine cleaning and disinfection. In addition, consideration should be given to the effect of cleaning and disinfecting agents on the safety or performance of the medical device.</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10</w:t>
            </w:r>
          </w:p>
        </w:tc>
        <w:tc>
          <w:tcPr>
            <w:tcW w:w="6078" w:type="dxa"/>
            <w:noWrap w:val="0"/>
            <w:vAlign w:val="top"/>
          </w:tcPr>
          <w:p>
            <w:pPr>
              <w:jc w:val="left"/>
              <w:rPr>
                <w:rFonts w:ascii="Times New Roman" w:hAnsi="Times New Roman"/>
              </w:rPr>
            </w:pPr>
            <w:r>
              <w:rPr>
                <w:rFonts w:ascii="Times New Roman" w:hAnsi="Times New Roman"/>
              </w:rPr>
              <w:t>A.2.10 Does the medical device modify the patient environment?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—temperature;</w:t>
            </w:r>
          </w:p>
          <w:p>
            <w:pPr>
              <w:jc w:val="left"/>
              <w:rPr>
                <w:rFonts w:ascii="Times New Roman" w:hAnsi="Times New Roman"/>
              </w:rPr>
            </w:pPr>
            <w:r>
              <w:rPr>
                <w:rFonts w:ascii="Times New Roman" w:hAnsi="Times New Roman"/>
              </w:rPr>
              <w:t>—humidity;</w:t>
            </w:r>
          </w:p>
          <w:p>
            <w:pPr>
              <w:jc w:val="left"/>
              <w:rPr>
                <w:rFonts w:ascii="Times New Roman" w:hAnsi="Times New Roman"/>
              </w:rPr>
            </w:pPr>
            <w:r>
              <w:rPr>
                <w:rFonts w:ascii="Times New Roman" w:hAnsi="Times New Roman"/>
              </w:rPr>
              <w:t>—atmospheric gas composition;</w:t>
            </w:r>
          </w:p>
          <w:p>
            <w:pPr>
              <w:jc w:val="left"/>
              <w:rPr>
                <w:rFonts w:ascii="Times New Roman" w:hAnsi="Times New Roman"/>
              </w:rPr>
            </w:pPr>
            <w:r>
              <w:rPr>
                <w:rFonts w:ascii="Times New Roman" w:hAnsi="Times New Roman"/>
              </w:rPr>
              <w:t>—pressure;</w:t>
            </w:r>
          </w:p>
          <w:p>
            <w:pPr>
              <w:jc w:val="left"/>
              <w:rPr>
                <w:rFonts w:ascii="Times New Roman" w:hAnsi="Times New Roman"/>
              </w:rPr>
            </w:pPr>
            <w:r>
              <w:rPr>
                <w:rFonts w:ascii="Times New Roman" w:hAnsi="Times New Roman"/>
              </w:rPr>
              <w:t>—light.</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11</w:t>
            </w:r>
          </w:p>
        </w:tc>
        <w:tc>
          <w:tcPr>
            <w:tcW w:w="6078" w:type="dxa"/>
            <w:noWrap w:val="0"/>
            <w:vAlign w:val="top"/>
          </w:tcPr>
          <w:p>
            <w:pPr>
              <w:jc w:val="left"/>
              <w:rPr>
                <w:rFonts w:ascii="Times New Roman" w:hAnsi="Times New Roman"/>
              </w:rPr>
            </w:pPr>
            <w:r>
              <w:rPr>
                <w:rFonts w:ascii="Times New Roman" w:hAnsi="Times New Roman"/>
              </w:rPr>
              <w:t>A.2.11 Are measurements taken?</w:t>
            </w:r>
          </w:p>
          <w:p>
            <w:pPr>
              <w:jc w:val="left"/>
              <w:rPr>
                <w:rFonts w:ascii="Times New Roman" w:hAnsi="Times New Roman"/>
              </w:rPr>
            </w:pPr>
            <w:r>
              <w:rPr>
                <w:rFonts w:ascii="Times New Roman" w:hAnsi="Times New Roman"/>
              </w:rPr>
              <w:t>Factors that should be considered include the variables measured and the accuracy and the precision of the measurement results, as well as whether the measurement apparatus or data can be compromised. In addition, the need for calibration and maintenance should be considered (see A.2.18).</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12</w:t>
            </w:r>
          </w:p>
        </w:tc>
        <w:tc>
          <w:tcPr>
            <w:tcW w:w="6078" w:type="dxa"/>
            <w:noWrap w:val="0"/>
            <w:vAlign w:val="top"/>
          </w:tcPr>
          <w:p>
            <w:pPr>
              <w:jc w:val="left"/>
              <w:rPr>
                <w:rFonts w:ascii="Times New Roman" w:hAnsi="Times New Roman"/>
              </w:rPr>
            </w:pPr>
            <w:r>
              <w:rPr>
                <w:rFonts w:ascii="Times New Roman" w:hAnsi="Times New Roman"/>
              </w:rPr>
              <w:t>A.2.12 Is the medical device interpretative? Factors that should be considered include whether conclusions are presented by the medical device from input or acquired data, the algorithms used, and confidence limits. Special attention should be given to unintended applications of the data or algorithm, as well as unauthorized manipulation or changes to algorithms and data.</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13</w:t>
            </w:r>
          </w:p>
        </w:tc>
        <w:tc>
          <w:tcPr>
            <w:tcW w:w="6078" w:type="dxa"/>
            <w:noWrap w:val="0"/>
            <w:vAlign w:val="top"/>
          </w:tcPr>
          <w:p>
            <w:pPr>
              <w:jc w:val="left"/>
              <w:rPr>
                <w:rFonts w:ascii="Times New Roman" w:hAnsi="Times New Roman"/>
              </w:rPr>
            </w:pPr>
            <w:r>
              <w:rPr>
                <w:rFonts w:ascii="Times New Roman" w:hAnsi="Times New Roman"/>
              </w:rPr>
              <w:t>A.2.13 Is the medical device intended for use in conjunction with other medical devices, medicines or other medical technologies?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—identifying any other medical devices, medicines or other medical technologies that can be involved;</w:t>
            </w:r>
          </w:p>
          <w:p>
            <w:pPr>
              <w:jc w:val="left"/>
              <w:rPr>
                <w:rFonts w:ascii="Times New Roman" w:hAnsi="Times New Roman"/>
              </w:rPr>
            </w:pPr>
            <w:r>
              <w:rPr>
                <w:rFonts w:ascii="Times New Roman" w:hAnsi="Times New Roman"/>
              </w:rPr>
              <w:t>—the potential problems associated with such interactions(such as the medical device impacting the performance of other medical devices); and</w:t>
            </w:r>
          </w:p>
          <w:p>
            <w:pPr>
              <w:jc w:val="left"/>
              <w:rPr>
                <w:rFonts w:ascii="Times New Roman" w:hAnsi="Times New Roman"/>
              </w:rPr>
            </w:pPr>
            <w:r>
              <w:rPr>
                <w:rFonts w:ascii="Times New Roman" w:hAnsi="Times New Roman"/>
              </w:rPr>
              <w:t>—whether the patient follows the instructions for the therapy.</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14</w:t>
            </w:r>
          </w:p>
        </w:tc>
        <w:tc>
          <w:tcPr>
            <w:tcW w:w="6078" w:type="dxa"/>
            <w:noWrap w:val="0"/>
            <w:vAlign w:val="top"/>
          </w:tcPr>
          <w:p>
            <w:pPr>
              <w:jc w:val="left"/>
              <w:rPr>
                <w:rFonts w:ascii="Times New Roman" w:hAnsi="Times New Roman"/>
              </w:rPr>
            </w:pPr>
            <w:r>
              <w:rPr>
                <w:rFonts w:ascii="Times New Roman" w:hAnsi="Times New Roman"/>
              </w:rPr>
              <w:t>A.2.14 Are there unwanted outputs of energy or substances?</w:t>
            </w:r>
          </w:p>
          <w:p>
            <w:pPr>
              <w:jc w:val="left"/>
              <w:rPr>
                <w:rFonts w:ascii="Times New Roman" w:hAnsi="Times New Roman"/>
              </w:rPr>
            </w:pPr>
            <w:r>
              <w:rPr>
                <w:rFonts w:ascii="Times New Roman" w:hAnsi="Times New Roman"/>
              </w:rPr>
              <w:t>Energy-related factors that should be considered include noise and vibration, heat, radiation (including ionizing, non-ionizing, and ultraviolet/visible/infrared radiation), contact temperatures, leakage currents, and electric or magnetic fields.</w:t>
            </w:r>
          </w:p>
          <w:p>
            <w:pPr>
              <w:jc w:val="left"/>
              <w:rPr>
                <w:rFonts w:ascii="Times New Roman" w:hAnsi="Times New Roman"/>
              </w:rPr>
            </w:pPr>
            <w:r>
              <w:rPr>
                <w:rFonts w:ascii="Times New Roman" w:hAnsi="Times New Roman"/>
              </w:rPr>
              <w:t>Substance-related factors that should be considered include substances used in manufacturing, cleaning or testing having unwanted physiological effects if they remain in the product.</w:t>
            </w:r>
          </w:p>
          <w:p>
            <w:pPr>
              <w:jc w:val="left"/>
              <w:rPr>
                <w:rFonts w:ascii="Times New Roman" w:hAnsi="Times New Roman"/>
              </w:rPr>
            </w:pPr>
            <w:r>
              <w:rPr>
                <w:rFonts w:ascii="Times New Roman" w:hAnsi="Times New Roman"/>
              </w:rPr>
              <w:t>Other substance-related factors that should be considered include discharge of chemicals, waste products, and body fluids.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15</w:t>
            </w:r>
          </w:p>
        </w:tc>
        <w:tc>
          <w:tcPr>
            <w:tcW w:w="6078" w:type="dxa"/>
            <w:noWrap w:val="0"/>
            <w:vAlign w:val="top"/>
          </w:tcPr>
          <w:p>
            <w:pPr>
              <w:jc w:val="left"/>
              <w:rPr>
                <w:rFonts w:ascii="Times New Roman" w:hAnsi="Times New Roman"/>
              </w:rPr>
            </w:pPr>
            <w:r>
              <w:rPr>
                <w:rFonts w:ascii="Times New Roman" w:hAnsi="Times New Roman"/>
              </w:rPr>
              <w:t>A.2.15 Is the medical device susceptible to environmental influences?</w:t>
            </w:r>
          </w:p>
          <w:p>
            <w:pPr>
              <w:jc w:val="left"/>
              <w:rPr>
                <w:rFonts w:ascii="Times New Roman" w:hAnsi="Times New Roman"/>
              </w:rPr>
            </w:pPr>
            <w:r>
              <w:rPr>
                <w:rFonts w:ascii="Times New Roman" w:hAnsi="Times New Roman"/>
              </w:rPr>
              <w:t>Factors that should be considered include the operational, transport and storage environments. These include light, temperature, humidity, vibrations, spillage, and susceptibility to variations in power and cooling supplies, and electromagnetic interference.</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16</w:t>
            </w:r>
          </w:p>
        </w:tc>
        <w:tc>
          <w:tcPr>
            <w:tcW w:w="6078" w:type="dxa"/>
            <w:noWrap w:val="0"/>
            <w:vAlign w:val="top"/>
          </w:tcPr>
          <w:p>
            <w:pPr>
              <w:jc w:val="left"/>
              <w:rPr>
                <w:rFonts w:ascii="Times New Roman" w:hAnsi="Times New Roman"/>
              </w:rPr>
            </w:pPr>
            <w:r>
              <w:rPr>
                <w:rFonts w:ascii="Times New Roman" w:hAnsi="Times New Roman"/>
              </w:rPr>
              <w:t>A.2.16 Does the medical device influence the environment?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effects on power and cooling supplies;</w:t>
            </w:r>
          </w:p>
          <w:p>
            <w:pPr>
              <w:jc w:val="left"/>
              <w:rPr>
                <w:rFonts w:ascii="Times New Roman" w:hAnsi="Times New Roman"/>
              </w:rPr>
            </w:pPr>
            <w:r>
              <w:rPr>
                <w:rFonts w:ascii="Times New Roman" w:hAnsi="Times New Roman"/>
              </w:rPr>
              <w:t>—emission of toxic materials;</w:t>
            </w:r>
          </w:p>
          <w:p>
            <w:pPr>
              <w:jc w:val="left"/>
              <w:rPr>
                <w:rFonts w:ascii="Times New Roman" w:hAnsi="Times New Roman"/>
              </w:rPr>
            </w:pPr>
            <w:r>
              <w:rPr>
                <w:rFonts w:ascii="Times New Roman" w:hAnsi="Times New Roman"/>
              </w:rPr>
              <w:t>—the generation of electromagnetic disturbance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17</w:t>
            </w:r>
          </w:p>
        </w:tc>
        <w:tc>
          <w:tcPr>
            <w:tcW w:w="6078" w:type="dxa"/>
            <w:noWrap w:val="0"/>
            <w:vAlign w:val="top"/>
          </w:tcPr>
          <w:p>
            <w:pPr>
              <w:jc w:val="left"/>
              <w:rPr>
                <w:rFonts w:ascii="Times New Roman" w:hAnsi="Times New Roman"/>
              </w:rPr>
            </w:pPr>
            <w:r>
              <w:rPr>
                <w:rFonts w:ascii="Times New Roman" w:hAnsi="Times New Roman"/>
              </w:rPr>
              <w:t>A.2.17 Does the medical device require consumables or accessories?</w:t>
            </w:r>
          </w:p>
          <w:p>
            <w:pPr>
              <w:jc w:val="left"/>
              <w:rPr>
                <w:rFonts w:ascii="Times New Roman" w:hAnsi="Times New Roman"/>
              </w:rPr>
            </w:pPr>
            <w:r>
              <w:rPr>
                <w:rFonts w:ascii="Times New Roman" w:hAnsi="Times New Roman"/>
              </w:rPr>
              <w:t>Factors that should be considered include specifications for such consumables or accessories and any restrictions placed upon users in their selection of these.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18</w:t>
            </w:r>
          </w:p>
        </w:tc>
        <w:tc>
          <w:tcPr>
            <w:tcW w:w="6078" w:type="dxa"/>
            <w:noWrap w:val="0"/>
            <w:vAlign w:val="top"/>
          </w:tcPr>
          <w:p>
            <w:pPr>
              <w:jc w:val="left"/>
              <w:rPr>
                <w:rFonts w:ascii="Times New Roman" w:hAnsi="Times New Roman"/>
              </w:rPr>
            </w:pPr>
            <w:r>
              <w:rPr>
                <w:rFonts w:ascii="Times New Roman" w:hAnsi="Times New Roman"/>
              </w:rPr>
              <w:t>A.2.18 Is maintenance or calibration necessary? Factors that should be considered include:</w:t>
            </w:r>
          </w:p>
          <w:p>
            <w:pPr>
              <w:jc w:val="left"/>
              <w:rPr>
                <w:rFonts w:ascii="Times New Roman" w:hAnsi="Times New Roman"/>
              </w:rPr>
            </w:pPr>
            <w:r>
              <w:rPr>
                <w:rFonts w:ascii="Times New Roman" w:hAnsi="Times New Roman"/>
              </w:rPr>
              <w:t>—whether maintenance or calibration are to be carried out by the user or by a specialist;</w:t>
            </w:r>
          </w:p>
          <w:p>
            <w:pPr>
              <w:jc w:val="left"/>
              <w:rPr>
                <w:rFonts w:ascii="Times New Roman" w:hAnsi="Times New Roman"/>
              </w:rPr>
            </w:pPr>
            <w:r>
              <w:rPr>
                <w:rFonts w:ascii="Times New Roman" w:hAnsi="Times New Roman"/>
              </w:rPr>
              <w:t>—whether special substances or equipment are needed for proper maintenance or calibration;</w:t>
            </w:r>
          </w:p>
          <w:p>
            <w:pPr>
              <w:jc w:val="left"/>
              <w:rPr>
                <w:rFonts w:ascii="Times New Roman" w:hAnsi="Times New Roman"/>
              </w:rPr>
            </w:pPr>
            <w:r>
              <w:rPr>
                <w:rFonts w:ascii="Times New Roman" w:hAnsi="Times New Roman"/>
              </w:rPr>
              <w:t>—traceability of the calibrator values to a higher order reference;</w:t>
            </w:r>
          </w:p>
          <w:p>
            <w:pPr>
              <w:jc w:val="left"/>
              <w:rPr>
                <w:rFonts w:ascii="Times New Roman" w:hAnsi="Times New Roman"/>
              </w:rPr>
            </w:pPr>
            <w:r>
              <w:rPr>
                <w:rFonts w:ascii="Times New Roman" w:hAnsi="Times New Roman"/>
              </w:rPr>
              <w:t>—how to determine when maintenance or recalibration is needed;</w:t>
            </w:r>
          </w:p>
          <w:p>
            <w:pPr>
              <w:jc w:val="left"/>
              <w:rPr>
                <w:rFonts w:ascii="Times New Roman" w:hAnsi="Times New Roman"/>
              </w:rPr>
            </w:pPr>
            <w:r>
              <w:rPr>
                <w:rFonts w:ascii="Times New Roman" w:hAnsi="Times New Roman"/>
              </w:rPr>
              <w:t>—how to verify that calibration is (still) acceptable.</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19</w:t>
            </w:r>
          </w:p>
        </w:tc>
        <w:tc>
          <w:tcPr>
            <w:tcW w:w="6078" w:type="dxa"/>
            <w:noWrap w:val="0"/>
            <w:vAlign w:val="top"/>
          </w:tcPr>
          <w:p>
            <w:pPr>
              <w:jc w:val="left"/>
              <w:rPr>
                <w:rFonts w:ascii="Times New Roman" w:hAnsi="Times New Roman"/>
              </w:rPr>
            </w:pPr>
            <w:r>
              <w:rPr>
                <w:rFonts w:ascii="Times New Roman" w:hAnsi="Times New Roman"/>
              </w:rPr>
              <w:t>A.2.19 Does the medical device contain software?</w:t>
            </w:r>
          </w:p>
          <w:p>
            <w:pPr>
              <w:jc w:val="left"/>
              <w:rPr>
                <w:rFonts w:ascii="Times New Roman" w:hAnsi="Times New Roman"/>
              </w:rPr>
            </w:pPr>
            <w:r>
              <w:rPr>
                <w:rFonts w:ascii="Times New Roman" w:hAnsi="Times New Roman"/>
              </w:rPr>
              <w:t>Factors that should be considered include whether software is intended to be installed, verified, modified or exchanged by the user or by a specialist, and the authenticity of a software update.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20</w:t>
            </w:r>
          </w:p>
        </w:tc>
        <w:tc>
          <w:tcPr>
            <w:tcW w:w="6078" w:type="dxa"/>
            <w:noWrap w:val="0"/>
            <w:vAlign w:val="top"/>
          </w:tcPr>
          <w:p>
            <w:pPr>
              <w:jc w:val="left"/>
              <w:rPr>
                <w:rFonts w:ascii="Times New Roman" w:hAnsi="Times New Roman"/>
              </w:rPr>
            </w:pPr>
            <w:r>
              <w:rPr>
                <w:rFonts w:ascii="Times New Roman" w:hAnsi="Times New Roman"/>
              </w:rPr>
              <w:t>A.2.20 Does the medical device allow access to information?</w:t>
            </w:r>
          </w:p>
          <w:p>
            <w:pPr>
              <w:jc w:val="left"/>
              <w:rPr>
                <w:rFonts w:ascii="Times New Roman" w:hAnsi="Times New Roman"/>
              </w:rPr>
            </w:pPr>
            <w:r>
              <w:rPr>
                <w:rFonts w:ascii="Times New Roman" w:hAnsi="Times New Roman"/>
              </w:rPr>
              <w:t>Factors that should be considered include accessible Ethernet ports, USB ports, serial ports, and removable hard drives.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21</w:t>
            </w:r>
          </w:p>
        </w:tc>
        <w:tc>
          <w:tcPr>
            <w:tcW w:w="6078" w:type="dxa"/>
            <w:noWrap w:val="0"/>
            <w:vAlign w:val="top"/>
          </w:tcPr>
          <w:p>
            <w:pPr>
              <w:jc w:val="left"/>
              <w:rPr>
                <w:rFonts w:ascii="Times New Roman" w:hAnsi="Times New Roman"/>
              </w:rPr>
            </w:pPr>
            <w:r>
              <w:rPr>
                <w:rFonts w:ascii="Times New Roman" w:hAnsi="Times New Roman"/>
              </w:rPr>
              <w:t>A.2.21 Does the medical device store data critical to patient care?</w:t>
            </w:r>
          </w:p>
          <w:p>
            <w:pPr>
              <w:jc w:val="left"/>
              <w:rPr>
                <w:rFonts w:ascii="Times New Roman" w:hAnsi="Times New Roman"/>
              </w:rPr>
            </w:pPr>
            <w:r>
              <w:rPr>
                <w:rFonts w:ascii="Times New Roman" w:hAnsi="Times New Roman"/>
              </w:rPr>
              <w:t>Factors that should be considered include the possibility of the data being modified or corrupted, unauthorized access to the data, and the consequences for the patients.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22</w:t>
            </w:r>
          </w:p>
        </w:tc>
        <w:tc>
          <w:tcPr>
            <w:tcW w:w="6078" w:type="dxa"/>
            <w:noWrap w:val="0"/>
            <w:vAlign w:val="top"/>
          </w:tcPr>
          <w:p>
            <w:pPr>
              <w:jc w:val="left"/>
              <w:rPr>
                <w:rFonts w:ascii="Times New Roman" w:hAnsi="Times New Roman"/>
              </w:rPr>
            </w:pPr>
            <w:r>
              <w:rPr>
                <w:rFonts w:ascii="Times New Roman" w:hAnsi="Times New Roman"/>
              </w:rPr>
              <w:t>A.2.22 Does the medical device have a restricted shelf-life?</w:t>
            </w:r>
          </w:p>
          <w:p>
            <w:pPr>
              <w:jc w:val="left"/>
              <w:rPr>
                <w:rFonts w:ascii="Times New Roman" w:hAnsi="Times New Roman"/>
              </w:rPr>
            </w:pPr>
            <w:r>
              <w:rPr>
                <w:rFonts w:ascii="Times New Roman" w:hAnsi="Times New Roman"/>
              </w:rPr>
              <w:t>Factors that should be considered include whether the medical device can deteriorate over time, the impact of storage conditions and primary packaging, the communication of the expiry data (by labelling or an indicator), possibility of use after the expiry data, and the disposal of expired medical devices.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23</w:t>
            </w:r>
          </w:p>
        </w:tc>
        <w:tc>
          <w:tcPr>
            <w:tcW w:w="6078" w:type="dxa"/>
            <w:noWrap w:val="0"/>
            <w:vAlign w:val="top"/>
          </w:tcPr>
          <w:p>
            <w:pPr>
              <w:jc w:val="left"/>
              <w:rPr>
                <w:rFonts w:ascii="Times New Roman" w:hAnsi="Times New Roman"/>
              </w:rPr>
            </w:pPr>
            <w:r>
              <w:rPr>
                <w:rFonts w:ascii="Times New Roman" w:hAnsi="Times New Roman"/>
              </w:rPr>
              <w:t>A.2.23 Are there any delayed or long-term use effects?</w:t>
            </w:r>
          </w:p>
          <w:p>
            <w:pPr>
              <w:jc w:val="left"/>
              <w:rPr>
                <w:rFonts w:ascii="Times New Roman" w:hAnsi="Times New Roman"/>
              </w:rPr>
            </w:pPr>
            <w:r>
              <w:rPr>
                <w:rFonts w:ascii="Times New Roman" w:hAnsi="Times New Roman"/>
              </w:rPr>
              <w:t>Factors that should be considered include ergonomic and cumulative effects. Examples could include pumps for saline that corrode over time, mechanical fatigue, loosening of straps and attachments, vibration effects, labels that wear or fall off, long term material degradation.</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24</w:t>
            </w:r>
          </w:p>
        </w:tc>
        <w:tc>
          <w:tcPr>
            <w:tcW w:w="6078" w:type="dxa"/>
            <w:noWrap w:val="0"/>
            <w:vAlign w:val="top"/>
          </w:tcPr>
          <w:p>
            <w:pPr>
              <w:jc w:val="left"/>
              <w:rPr>
                <w:rFonts w:ascii="Times New Roman" w:hAnsi="Times New Roman"/>
              </w:rPr>
            </w:pPr>
            <w:r>
              <w:rPr>
                <w:rFonts w:ascii="Times New Roman" w:hAnsi="Times New Roman"/>
              </w:rPr>
              <w:t>A.2.24 To what mechanical forces will the medical device be subjected?</w:t>
            </w:r>
          </w:p>
          <w:p>
            <w:pPr>
              <w:jc w:val="left"/>
              <w:rPr>
                <w:rFonts w:ascii="Times New Roman" w:hAnsi="Times New Roman"/>
              </w:rPr>
            </w:pPr>
            <w:r>
              <w:rPr>
                <w:rFonts w:ascii="Times New Roman" w:hAnsi="Times New Roman"/>
              </w:rPr>
              <w:t>Factors that should be considered include whether the forces to which the medical device will be subjected are under the control of the user or controlled by interaction with other persons.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25</w:t>
            </w:r>
          </w:p>
        </w:tc>
        <w:tc>
          <w:tcPr>
            <w:tcW w:w="6078" w:type="dxa"/>
            <w:noWrap w:val="0"/>
            <w:vAlign w:val="top"/>
          </w:tcPr>
          <w:p>
            <w:pPr>
              <w:jc w:val="left"/>
              <w:rPr>
                <w:rFonts w:ascii="Times New Roman" w:hAnsi="Times New Roman"/>
              </w:rPr>
            </w:pPr>
            <w:r>
              <w:rPr>
                <w:rFonts w:ascii="Times New Roman" w:hAnsi="Times New Roman"/>
              </w:rPr>
              <w:t>What determines the lifetime of the medical device?</w:t>
            </w:r>
          </w:p>
          <w:p>
            <w:pPr>
              <w:jc w:val="left"/>
              <w:rPr>
                <w:rFonts w:ascii="Times New Roman" w:hAnsi="Times New Roman"/>
              </w:rPr>
            </w:pPr>
            <w:r>
              <w:rPr>
                <w:rFonts w:ascii="Times New Roman" w:hAnsi="Times New Roman"/>
              </w:rPr>
              <w:t>Factors that should be considered include battery depletion, deterioration of materials and failure of components due to ageing, wear, fatigue or repeated use. The availability of spare parts should be considered as well.</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26</w:t>
            </w:r>
          </w:p>
        </w:tc>
        <w:tc>
          <w:tcPr>
            <w:tcW w:w="6078" w:type="dxa"/>
            <w:noWrap w:val="0"/>
            <w:vAlign w:val="top"/>
          </w:tcPr>
          <w:p>
            <w:pPr>
              <w:jc w:val="left"/>
              <w:rPr>
                <w:rFonts w:ascii="Times New Roman" w:hAnsi="Times New Roman"/>
              </w:rPr>
            </w:pPr>
            <w:r>
              <w:rPr>
                <w:rFonts w:ascii="Times New Roman" w:hAnsi="Times New Roman"/>
              </w:rPr>
              <w:t>A.2.26 Is the medical device intended for single use?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the medical device self-destruct after use;</w:t>
            </w:r>
          </w:p>
          <w:p>
            <w:pPr>
              <w:jc w:val="left"/>
              <w:rPr>
                <w:rFonts w:ascii="Times New Roman" w:hAnsi="Times New Roman"/>
              </w:rPr>
            </w:pPr>
            <w:r>
              <w:rPr>
                <w:rFonts w:ascii="Times New Roman" w:hAnsi="Times New Roman"/>
              </w:rPr>
              <w:t>—whether it is obvious to the user that the medical device has been used.</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27</w:t>
            </w:r>
          </w:p>
        </w:tc>
        <w:tc>
          <w:tcPr>
            <w:tcW w:w="6078" w:type="dxa"/>
            <w:noWrap w:val="0"/>
            <w:vAlign w:val="top"/>
          </w:tcPr>
          <w:p>
            <w:pPr>
              <w:jc w:val="left"/>
              <w:rPr>
                <w:rFonts w:ascii="Times New Roman" w:hAnsi="Times New Roman"/>
              </w:rPr>
            </w:pPr>
            <w:r>
              <w:rPr>
                <w:rFonts w:ascii="Times New Roman" w:hAnsi="Times New Roman"/>
              </w:rPr>
              <w:t>A.2.27 Is safe decommissioning or disposal of the medical device necessary?</w:t>
            </w:r>
          </w:p>
          <w:p>
            <w:pPr>
              <w:jc w:val="left"/>
              <w:rPr>
                <w:rFonts w:ascii="Times New Roman" w:hAnsi="Times New Roman"/>
              </w:rPr>
            </w:pPr>
            <w:r>
              <w:rPr>
                <w:rFonts w:ascii="Times New Roman" w:hAnsi="Times New Roman"/>
              </w:rPr>
              <w:t>Factors that should be considered include the waste products that are generated during the disposal of the medical device itself, and the proper sanitization (removal) of all sensitive data on the medical device. For example, does it contain hazardous material (e.g. toxic chemical or biological agent), or is the material recyclable? If the medical device stores data, proper handling and security of the stored data should be considered, including data removal and retention.</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28</w:t>
            </w:r>
          </w:p>
        </w:tc>
        <w:tc>
          <w:tcPr>
            <w:tcW w:w="6078" w:type="dxa"/>
            <w:noWrap w:val="0"/>
            <w:vAlign w:val="top"/>
          </w:tcPr>
          <w:p>
            <w:pPr>
              <w:jc w:val="left"/>
              <w:rPr>
                <w:rFonts w:ascii="Times New Roman" w:hAnsi="Times New Roman"/>
              </w:rPr>
            </w:pPr>
            <w:r>
              <w:rPr>
                <w:rFonts w:ascii="Times New Roman" w:hAnsi="Times New Roman"/>
              </w:rPr>
              <w:t>A.2.28 Does installation or use of the medical device require special training or special skills?</w:t>
            </w:r>
          </w:p>
          <w:p>
            <w:pPr>
              <w:jc w:val="left"/>
              <w:rPr>
                <w:rFonts w:ascii="Times New Roman" w:hAnsi="Times New Roman"/>
              </w:rPr>
            </w:pPr>
            <w:r>
              <w:rPr>
                <w:rFonts w:ascii="Times New Roman" w:hAnsi="Times New Roman"/>
              </w:rPr>
              <w:t>Factors that should be considered include the complexity and novelty of the medical device and the knowledge, skills and ability of the persons installing, maintaining or using the medical device. This can include training, education, competence assessment, certification or qualification.</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29</w:t>
            </w:r>
          </w:p>
        </w:tc>
        <w:tc>
          <w:tcPr>
            <w:tcW w:w="6078" w:type="dxa"/>
            <w:noWrap w:val="0"/>
            <w:vAlign w:val="top"/>
          </w:tcPr>
          <w:p>
            <w:pPr>
              <w:jc w:val="left"/>
              <w:rPr>
                <w:rFonts w:ascii="Times New Roman" w:hAnsi="Times New Roman"/>
              </w:rPr>
            </w:pPr>
            <w:r>
              <w:rPr>
                <w:rFonts w:ascii="Times New Roman" w:hAnsi="Times New Roman"/>
              </w:rPr>
              <w:t>A.2.29 How will information for safety be provided?</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information will be provided directly to the end user by the manufacturer or will it involve the participation of third parties such as installers, care providers, health care professionals, laboratory directors or pharmacists and whether this will have implications for training;</w:t>
            </w:r>
          </w:p>
          <w:p>
            <w:pPr>
              <w:jc w:val="left"/>
              <w:rPr>
                <w:rFonts w:ascii="Times New Roman" w:hAnsi="Times New Roman"/>
              </w:rPr>
            </w:pPr>
            <w:r>
              <w:rPr>
                <w:rFonts w:ascii="Times New Roman" w:hAnsi="Times New Roman"/>
              </w:rPr>
              <w:t>—commissioning and transferring to the end user and whether it is likely/possible that installation can be carried out by people without the necessary skills;</w:t>
            </w:r>
          </w:p>
          <w:p>
            <w:pPr>
              <w:jc w:val="left"/>
              <w:rPr>
                <w:rFonts w:ascii="Times New Roman" w:hAnsi="Times New Roman"/>
              </w:rPr>
            </w:pPr>
            <w:r>
              <w:rPr>
                <w:rFonts w:ascii="Times New Roman" w:hAnsi="Times New Roman"/>
              </w:rPr>
              <w:t>—based on the type and expected lifetime of the medical device, whether re-training or</w:t>
            </w:r>
          </w:p>
          <w:p>
            <w:pPr>
              <w:jc w:val="left"/>
              <w:rPr>
                <w:rFonts w:ascii="Times New Roman" w:hAnsi="Times New Roman"/>
              </w:rPr>
            </w:pPr>
            <w:r>
              <w:rPr>
                <w:rFonts w:ascii="Times New Roman" w:hAnsi="Times New Roman"/>
              </w:rPr>
              <w:t>re-certification of users or service personnel</w:t>
            </w:r>
          </w:p>
          <w:p>
            <w:pPr>
              <w:jc w:val="left"/>
              <w:rPr>
                <w:rFonts w:ascii="Times New Roman" w:hAnsi="Times New Roman"/>
              </w:rPr>
            </w:pPr>
            <w:r>
              <w:rPr>
                <w:rFonts w:ascii="Times New Roman" w:hAnsi="Times New Roman"/>
              </w:rPr>
              <w:t>would be indicated.</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30</w:t>
            </w:r>
          </w:p>
        </w:tc>
        <w:tc>
          <w:tcPr>
            <w:tcW w:w="6078" w:type="dxa"/>
            <w:noWrap w:val="0"/>
            <w:vAlign w:val="top"/>
          </w:tcPr>
          <w:p>
            <w:pPr>
              <w:jc w:val="left"/>
              <w:rPr>
                <w:rFonts w:ascii="Times New Roman" w:hAnsi="Times New Roman"/>
              </w:rPr>
            </w:pPr>
            <w:r>
              <w:rPr>
                <w:rFonts w:ascii="Times New Roman" w:hAnsi="Times New Roman"/>
              </w:rPr>
              <w:t>A.2.30 Are new manufacturing process established or introduced?</w:t>
            </w:r>
          </w:p>
          <w:p>
            <w:pPr>
              <w:jc w:val="left"/>
              <w:rPr>
                <w:rFonts w:ascii="Times New Roman" w:hAnsi="Times New Roman"/>
              </w:rPr>
            </w:pPr>
            <w:r>
              <w:rPr>
                <w:rFonts w:ascii="Times New Roman" w:hAnsi="Times New Roman"/>
              </w:rPr>
              <w:t>Factors that should be considered include the application of new or innovative technology and changes in the scale of production. This can also involve changes in contract manufacturing, suppliers and vendors.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w:t>
            </w:r>
          </w:p>
        </w:tc>
        <w:tc>
          <w:tcPr>
            <w:tcW w:w="6078" w:type="dxa"/>
            <w:noWrap w:val="0"/>
            <w:vAlign w:val="top"/>
          </w:tcPr>
          <w:p>
            <w:pPr>
              <w:jc w:val="left"/>
              <w:rPr>
                <w:rFonts w:ascii="Times New Roman" w:hAnsi="Times New Roman"/>
              </w:rPr>
            </w:pPr>
            <w:r>
              <w:rPr>
                <w:rFonts w:ascii="Times New Roman" w:hAnsi="Times New Roman"/>
              </w:rPr>
              <w:t>A.2.31 Is successful application of the medical device dependent on the usability of the user interface?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31.1</w:t>
            </w:r>
          </w:p>
        </w:tc>
        <w:tc>
          <w:tcPr>
            <w:tcW w:w="6078" w:type="dxa"/>
            <w:noWrap w:val="0"/>
            <w:vAlign w:val="top"/>
          </w:tcPr>
          <w:p>
            <w:pPr>
              <w:jc w:val="left"/>
              <w:rPr>
                <w:rFonts w:ascii="Times New Roman" w:hAnsi="Times New Roman"/>
              </w:rPr>
            </w:pPr>
            <w:r>
              <w:rPr>
                <w:rFonts w:ascii="Times New Roman" w:hAnsi="Times New Roman"/>
              </w:rPr>
              <w:t>A.2.31.1 Can the user interface design features contribute to use error? Factors that should be considered include: control and indicators, symbols used, ergonomic features, physical design and layout, hierarchy of operation, menus for software-driven medical devices, visibility of</w:t>
            </w:r>
          </w:p>
          <w:p>
            <w:pPr>
              <w:jc w:val="left"/>
              <w:rPr>
                <w:rFonts w:ascii="Times New Roman" w:hAnsi="Times New Roman"/>
              </w:rPr>
            </w:pPr>
            <w:r>
              <w:rPr>
                <w:rFonts w:ascii="Times New Roman" w:hAnsi="Times New Roman"/>
              </w:rPr>
              <w:t>warnings, audibility of alarms, standardisation of colour coding. See IEC 62366-1 for additional information on usability and IEC 60601-1-8 for alarms.</w:t>
            </w:r>
          </w:p>
        </w:tc>
        <w:tc>
          <w:tcPr>
            <w:tcW w:w="2417" w:type="dxa"/>
            <w:noWrap w:val="0"/>
            <w:vAlign w:val="top"/>
          </w:tcPr>
          <w:p>
            <w:pPr>
              <w:pStyle w:val="15"/>
              <w:widowControl/>
              <w:numPr>
                <w:ilvl w:val="0"/>
                <w:numId w:val="0"/>
              </w:numPr>
              <w:ind w:left="0" w:leftChars="0" w:firstLine="0" w:firstLineChars="0"/>
              <w:rPr>
                <w:rFonts w:ascii="Times New Roman" w:hAnsi="Times New Roman"/>
                <w:bCs/>
                <w:color w:val="000000"/>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31.2</w:t>
            </w:r>
          </w:p>
        </w:tc>
        <w:tc>
          <w:tcPr>
            <w:tcW w:w="6078" w:type="dxa"/>
            <w:noWrap w:val="0"/>
            <w:vAlign w:val="top"/>
          </w:tcPr>
          <w:p>
            <w:pPr>
              <w:jc w:val="left"/>
              <w:rPr>
                <w:rFonts w:ascii="Times New Roman" w:hAnsi="Times New Roman"/>
              </w:rPr>
            </w:pPr>
            <w:r>
              <w:rPr>
                <w:rFonts w:ascii="Times New Roman" w:hAnsi="Times New Roman"/>
              </w:rPr>
              <w:t>A.2.31.2 Is the medical device used in an environment where distractions can use error?</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consequence of use error;</w:t>
            </w:r>
          </w:p>
          <w:p>
            <w:pPr>
              <w:jc w:val="left"/>
              <w:rPr>
                <w:rFonts w:ascii="Times New Roman" w:hAnsi="Times New Roman"/>
              </w:rPr>
            </w:pPr>
            <w:r>
              <w:rPr>
                <w:rFonts w:ascii="Times New Roman" w:hAnsi="Times New Roman"/>
              </w:rPr>
              <w:t>—whether the distractions are commonplace;</w:t>
            </w:r>
          </w:p>
          <w:p>
            <w:pPr>
              <w:jc w:val="left"/>
              <w:rPr>
                <w:rFonts w:ascii="Times New Roman" w:hAnsi="Times New Roman"/>
              </w:rPr>
            </w:pPr>
            <w:r>
              <w:rPr>
                <w:rFonts w:ascii="Times New Roman" w:hAnsi="Times New Roman"/>
              </w:rPr>
              <w:t>—whether the user can be disturbed by an infrequent distraction;</w:t>
            </w:r>
          </w:p>
          <w:p>
            <w:pPr>
              <w:jc w:val="left"/>
              <w:rPr>
                <w:rFonts w:ascii="Times New Roman" w:hAnsi="Times New Roman"/>
              </w:rPr>
            </w:pPr>
            <w:r>
              <w:rPr>
                <w:rFonts w:ascii="Times New Roman" w:hAnsi="Times New Roman"/>
              </w:rPr>
              <w:t>—whether repetitive stress can reduce the</w:t>
            </w:r>
          </w:p>
          <w:p>
            <w:pPr>
              <w:jc w:val="left"/>
              <w:rPr>
                <w:rFonts w:ascii="Times New Roman" w:hAnsi="Times New Roman"/>
              </w:rPr>
            </w:pPr>
            <w:r>
              <w:rPr>
                <w:rFonts w:ascii="Times New Roman" w:hAnsi="Times New Roman"/>
              </w:rPr>
              <w:t>user’s awareness or attention.</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31.3</w:t>
            </w:r>
          </w:p>
        </w:tc>
        <w:tc>
          <w:tcPr>
            <w:tcW w:w="6078" w:type="dxa"/>
            <w:noWrap w:val="0"/>
            <w:vAlign w:val="top"/>
          </w:tcPr>
          <w:p>
            <w:pPr>
              <w:jc w:val="left"/>
              <w:rPr>
                <w:rFonts w:ascii="Times New Roman" w:hAnsi="Times New Roman"/>
              </w:rPr>
            </w:pPr>
            <w:r>
              <w:rPr>
                <w:rFonts w:ascii="Times New Roman" w:hAnsi="Times New Roman"/>
              </w:rPr>
              <w:t>A.2.31.3 Does the medical device have connecting parts or accessories?</w:t>
            </w:r>
          </w:p>
          <w:p>
            <w:pPr>
              <w:jc w:val="left"/>
              <w:rPr>
                <w:rFonts w:ascii="Times New Roman" w:hAnsi="Times New Roman"/>
              </w:rPr>
            </w:pPr>
            <w:r>
              <w:rPr>
                <w:rFonts w:ascii="Times New Roman" w:hAnsi="Times New Roman"/>
              </w:rPr>
              <w:t>Factors that should be considered include the possibility of wrong connection, similarity to other products’ connections, connection force, feedback on connection integrity, and over-and under-tightening.</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31.4</w:t>
            </w:r>
          </w:p>
        </w:tc>
        <w:tc>
          <w:tcPr>
            <w:tcW w:w="6078" w:type="dxa"/>
            <w:noWrap w:val="0"/>
            <w:vAlign w:val="top"/>
          </w:tcPr>
          <w:p>
            <w:pPr>
              <w:jc w:val="left"/>
              <w:rPr>
                <w:rFonts w:ascii="Times New Roman" w:hAnsi="Times New Roman"/>
              </w:rPr>
            </w:pPr>
            <w:r>
              <w:rPr>
                <w:rFonts w:ascii="Times New Roman" w:hAnsi="Times New Roman"/>
              </w:rPr>
              <w:t>A.2.31.4 Does the medical device have a control interface?</w:t>
            </w:r>
          </w:p>
          <w:p>
            <w:pPr>
              <w:jc w:val="left"/>
              <w:rPr>
                <w:rFonts w:ascii="Times New Roman" w:hAnsi="Times New Roman"/>
              </w:rPr>
            </w:pPr>
            <w:r>
              <w:rPr>
                <w:rFonts w:ascii="Times New Roman" w:hAnsi="Times New Roman"/>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2417" w:type="dxa"/>
            <w:noWrap w:val="0"/>
            <w:vAlign w:val="top"/>
          </w:tcPr>
          <w:p>
            <w:pPr>
              <w:pStyle w:val="15"/>
              <w:widowControl/>
              <w:numPr>
                <w:ilvl w:val="0"/>
                <w:numId w:val="0"/>
              </w:numPr>
              <w:ind w:left="0" w:leftChars="0" w:firstLine="0" w:firstLineChars="0"/>
              <w:rPr>
                <w:color w:val="auto"/>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b/>
                <w:bCs/>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31.5</w:t>
            </w:r>
          </w:p>
        </w:tc>
        <w:tc>
          <w:tcPr>
            <w:tcW w:w="6078" w:type="dxa"/>
            <w:noWrap w:val="0"/>
            <w:vAlign w:val="top"/>
          </w:tcPr>
          <w:p>
            <w:pPr>
              <w:jc w:val="left"/>
              <w:rPr>
                <w:rFonts w:ascii="Times New Roman" w:hAnsi="Times New Roman"/>
              </w:rPr>
            </w:pPr>
            <w:r>
              <w:rPr>
                <w:rFonts w:ascii="Times New Roman" w:hAnsi="Times New Roman"/>
              </w:rPr>
              <w:t>A.2.31.5 Does the medical device display information?</w:t>
            </w:r>
          </w:p>
          <w:p>
            <w:pPr>
              <w:jc w:val="left"/>
              <w:rPr>
                <w:rFonts w:ascii="Times New Roman" w:hAnsi="Times New Roman"/>
              </w:rPr>
            </w:pPr>
            <w:r>
              <w:rPr>
                <w:rFonts w:ascii="Times New Roman" w:hAnsi="Times New Roman"/>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31.6</w:t>
            </w:r>
          </w:p>
        </w:tc>
        <w:tc>
          <w:tcPr>
            <w:tcW w:w="6078" w:type="dxa"/>
            <w:noWrap w:val="0"/>
            <w:vAlign w:val="top"/>
          </w:tcPr>
          <w:p>
            <w:pPr>
              <w:jc w:val="left"/>
              <w:rPr>
                <w:rFonts w:ascii="Times New Roman" w:hAnsi="Times New Roman"/>
              </w:rPr>
            </w:pPr>
            <w:r>
              <w:rPr>
                <w:rFonts w:ascii="Times New Roman" w:hAnsi="Times New Roman"/>
              </w:rPr>
              <w:t>A.2.31.6 Is the medical device controlled by a menu?</w:t>
            </w:r>
          </w:p>
          <w:p>
            <w:pPr>
              <w:jc w:val="left"/>
              <w:rPr>
                <w:rFonts w:ascii="Times New Roman" w:hAnsi="Times New Roman"/>
              </w:rPr>
            </w:pPr>
            <w:r>
              <w:rPr>
                <w:rFonts w:ascii="Times New Roman" w:hAnsi="Times New Roman"/>
              </w:rPr>
              <w:t>Factors that should be considered include complexity and number of layers, awareness of state, location of settings, navigation method, number of steps per action, sequence clarity and memorization problems, and importance of control function relative to its accessibility and the impact of deviating from specified operating procedures.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31.7</w:t>
            </w:r>
          </w:p>
        </w:tc>
        <w:tc>
          <w:tcPr>
            <w:tcW w:w="6078" w:type="dxa"/>
            <w:noWrap w:val="0"/>
            <w:vAlign w:val="top"/>
          </w:tcPr>
          <w:p>
            <w:pPr>
              <w:jc w:val="left"/>
              <w:rPr>
                <w:rFonts w:ascii="Times New Roman" w:hAnsi="Times New Roman"/>
              </w:rPr>
            </w:pPr>
            <w:r>
              <w:rPr>
                <w:rFonts w:ascii="Times New Roman" w:hAnsi="Times New Roman"/>
              </w:rPr>
              <w:t>A.2.31.7 Is the successful use of the medical device dependent on a user’s knowledge, skills and abilities?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(intended) users, their mental and physical abilities, skill and training;</w:t>
            </w:r>
          </w:p>
          <w:p>
            <w:pPr>
              <w:jc w:val="left"/>
              <w:rPr>
                <w:rFonts w:ascii="Times New Roman" w:hAnsi="Times New Roman"/>
              </w:rPr>
            </w:pPr>
            <w:r>
              <w:rPr>
                <w:rFonts w:ascii="Times New Roman" w:hAnsi="Times New Roman"/>
              </w:rPr>
              <w:t>—the use environment, ergonomic aspects, installation requirements;</w:t>
            </w:r>
          </w:p>
          <w:p>
            <w:pPr>
              <w:jc w:val="left"/>
              <w:rPr>
                <w:rFonts w:ascii="Times New Roman" w:hAnsi="Times New Roman"/>
              </w:rPr>
            </w:pPr>
            <w:r>
              <w:rPr>
                <w:rFonts w:ascii="Times New Roman" w:hAnsi="Times New Roman"/>
              </w:rPr>
              <w:t>—the capability of intended users to control or influence the use of the medical device; and</w:t>
            </w:r>
          </w:p>
          <w:p>
            <w:pPr>
              <w:jc w:val="left"/>
              <w:rPr>
                <w:rFonts w:ascii="Times New Roman" w:hAnsi="Times New Roman"/>
              </w:rPr>
            </w:pPr>
            <w:r>
              <w:rPr>
                <w:rFonts w:ascii="Times New Roman" w:hAnsi="Times New Roman"/>
              </w:rPr>
              <w:t>—the personal characteristics of intended users that can affect their ability to successfully interact with the medical device. See IEC TR 62366-2.</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31.8</w:t>
            </w:r>
          </w:p>
        </w:tc>
        <w:tc>
          <w:tcPr>
            <w:tcW w:w="6078" w:type="dxa"/>
            <w:noWrap w:val="0"/>
            <w:vAlign w:val="top"/>
          </w:tcPr>
          <w:p>
            <w:pPr>
              <w:jc w:val="left"/>
              <w:rPr>
                <w:rFonts w:ascii="Times New Roman" w:hAnsi="Times New Roman"/>
              </w:rPr>
            </w:pPr>
            <w:r>
              <w:rPr>
                <w:rFonts w:ascii="Times New Roman" w:hAnsi="Times New Roman"/>
              </w:rPr>
              <w:t>A.2.31.8 Will the medical device be used by persons with specific needs?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—users with special characteristics, such as disabled persons, the elderly and children, who might need assistance by another person to enable the use of a medical device;</w:t>
            </w:r>
          </w:p>
          <w:p>
            <w:pPr>
              <w:jc w:val="left"/>
              <w:rPr>
                <w:rFonts w:ascii="Times New Roman" w:hAnsi="Times New Roman"/>
              </w:rPr>
            </w:pPr>
            <w:r>
              <w:rPr>
                <w:rFonts w:ascii="Times New Roman" w:hAnsi="Times New Roman"/>
              </w:rPr>
              <w:t>—users having wide-ranging skill levels and</w:t>
            </w:r>
          </w:p>
          <w:p>
            <w:pPr>
              <w:jc w:val="left"/>
              <w:rPr>
                <w:rFonts w:ascii="Times New Roman" w:hAnsi="Times New Roman"/>
              </w:rPr>
            </w:pPr>
            <w:r>
              <w:rPr>
                <w:rFonts w:ascii="Times New Roman" w:hAnsi="Times New Roman"/>
              </w:rPr>
              <w:t>differing cultural backgrounds and expectations that could lead to differences in what is considered appropriate application of the medical device.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31.9</w:t>
            </w:r>
          </w:p>
        </w:tc>
        <w:tc>
          <w:tcPr>
            <w:tcW w:w="6078" w:type="dxa"/>
            <w:noWrap w:val="0"/>
            <w:vAlign w:val="top"/>
          </w:tcPr>
          <w:p>
            <w:pPr>
              <w:jc w:val="left"/>
              <w:rPr>
                <w:rFonts w:ascii="Times New Roman" w:hAnsi="Times New Roman"/>
              </w:rPr>
            </w:pPr>
            <w:r>
              <w:rPr>
                <w:rFonts w:ascii="Times New Roman" w:hAnsi="Times New Roman"/>
              </w:rPr>
              <w:t>A.2.31.9 Can the user interface be used to initiate unauthorised actions?</w:t>
            </w:r>
          </w:p>
          <w:p>
            <w:pPr>
              <w:jc w:val="left"/>
              <w:rPr>
                <w:rFonts w:ascii="Times New Roman" w:hAnsi="Times New Roman"/>
              </w:rPr>
            </w:pPr>
            <w:r>
              <w:rPr>
                <w:rFonts w:ascii="Times New Roman" w:hAnsi="Times New Roman"/>
              </w:rPr>
              <w:t>Factors that should be considered include whether the user interface allows the user to enter an operation mode with restricted access (e.g. for maintenance or special use), which increase the possibility of use error and thereby the associated risks, and whether the user becomes aware of having entered such operation mode.</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32</w:t>
            </w:r>
          </w:p>
        </w:tc>
        <w:tc>
          <w:tcPr>
            <w:tcW w:w="6078" w:type="dxa"/>
            <w:noWrap w:val="0"/>
            <w:vAlign w:val="top"/>
          </w:tcPr>
          <w:p>
            <w:pPr>
              <w:jc w:val="left"/>
              <w:rPr>
                <w:rFonts w:ascii="Times New Roman" w:hAnsi="Times New Roman"/>
              </w:rPr>
            </w:pPr>
            <w:r>
              <w:rPr>
                <w:rFonts w:ascii="Times New Roman" w:hAnsi="Times New Roman"/>
              </w:rPr>
              <w:t>A.2.32 Does the medical device include an alarm system?</w:t>
            </w:r>
          </w:p>
          <w:p>
            <w:pPr>
              <w:jc w:val="left"/>
              <w:rPr>
                <w:rFonts w:ascii="Times New Roman" w:hAnsi="Times New Roman"/>
              </w:rPr>
            </w:pPr>
            <w:r>
              <w:rPr>
                <w:rFonts w:ascii="Times New Roman" w:hAnsi="Times New Roman"/>
              </w:rPr>
              <w:t>Factors that should be considered are the risk of false alarms, missing alarms, disconnected alarm systems, unreliable remote alarm systems, and the user’s ability of understanding how the alarm system works. Guidance for alarm systems is given in IEC 60601-1-8.</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33</w:t>
            </w:r>
          </w:p>
        </w:tc>
        <w:tc>
          <w:tcPr>
            <w:tcW w:w="6078" w:type="dxa"/>
            <w:noWrap w:val="0"/>
            <w:vAlign w:val="top"/>
          </w:tcPr>
          <w:p>
            <w:pPr>
              <w:jc w:val="left"/>
              <w:rPr>
                <w:rFonts w:ascii="Times New Roman" w:hAnsi="Times New Roman"/>
              </w:rPr>
            </w:pPr>
            <w:r>
              <w:rPr>
                <w:rFonts w:ascii="Times New Roman" w:hAnsi="Times New Roman"/>
              </w:rPr>
              <w:t>A.2.33 In what ways might the medical device be misused (deliberately or not)? Factors that should be considered are incorrect use of connectors, disabling safety features or alarms, neglect of manufacturer’s recommended maintenance, unauthorized access to the medical device or to medical device functions.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34</w:t>
            </w:r>
          </w:p>
        </w:tc>
        <w:tc>
          <w:tcPr>
            <w:tcW w:w="6078" w:type="dxa"/>
            <w:noWrap w:val="0"/>
            <w:vAlign w:val="top"/>
          </w:tcPr>
          <w:p>
            <w:pPr>
              <w:jc w:val="left"/>
              <w:rPr>
                <w:rFonts w:ascii="Times New Roman" w:hAnsi="Times New Roman"/>
              </w:rPr>
            </w:pPr>
            <w:r>
              <w:rPr>
                <w:rFonts w:ascii="Times New Roman" w:hAnsi="Times New Roman"/>
              </w:rPr>
              <w:t>A.2.34 Is the medical device intended to be mobile or portable?</w:t>
            </w:r>
          </w:p>
          <w:p>
            <w:pPr>
              <w:jc w:val="left"/>
              <w:rPr>
                <w:rFonts w:ascii="Times New Roman" w:hAnsi="Times New Roman"/>
              </w:rPr>
            </w:pPr>
            <w:r>
              <w:rPr>
                <w:rFonts w:ascii="Times New Roman" w:hAnsi="Times New Roman"/>
              </w:rPr>
              <w:t>Factors that should be considered are the need for grips, handles, wheels or brakes, and the need for mechanical stability and durability.</w:t>
            </w:r>
          </w:p>
        </w:tc>
        <w:tc>
          <w:tcPr>
            <w:tcW w:w="2417" w:type="dxa"/>
            <w:noWrap w:val="0"/>
            <w:vAlign w:val="top"/>
          </w:tcPr>
          <w:p>
            <w:pPr>
              <w:pStyle w:val="15"/>
              <w:widowControl/>
              <w:numPr>
                <w:ilvl w:val="0"/>
                <w:numId w:val="0"/>
              </w:numPr>
              <w:ind w:left="0" w:leftChars="0" w:firstLine="0" w:firstLineChars="0"/>
              <w:rPr>
                <w:rStyle w:val="17"/>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35</w:t>
            </w:r>
          </w:p>
        </w:tc>
        <w:tc>
          <w:tcPr>
            <w:tcW w:w="6078" w:type="dxa"/>
            <w:noWrap w:val="0"/>
            <w:vAlign w:val="top"/>
          </w:tcPr>
          <w:p>
            <w:pPr>
              <w:jc w:val="left"/>
              <w:rPr>
                <w:rFonts w:ascii="Times New Roman" w:hAnsi="Times New Roman"/>
              </w:rPr>
            </w:pPr>
            <w:r>
              <w:rPr>
                <w:rFonts w:ascii="Times New Roman" w:hAnsi="Times New Roman"/>
              </w:rPr>
              <w:t>A.2.35 Does the use of the medical device</w:t>
            </w:r>
          </w:p>
          <w:p>
            <w:pPr>
              <w:jc w:val="left"/>
              <w:rPr>
                <w:rFonts w:ascii="Times New Roman" w:hAnsi="Times New Roman"/>
              </w:rPr>
            </w:pPr>
            <w:r>
              <w:rPr>
                <w:rFonts w:ascii="Times New Roman" w:hAnsi="Times New Roman"/>
              </w:rPr>
              <w:t>depend on essential performance?</w:t>
            </w:r>
          </w:p>
          <w:p>
            <w:pPr>
              <w:jc w:val="left"/>
              <w:rPr>
                <w:rFonts w:ascii="Times New Roman" w:hAnsi="Times New Roman"/>
              </w:rPr>
            </w:pPr>
            <w:r>
              <w:rPr>
                <w:rFonts w:ascii="Times New Roman" w:hAnsi="Times New Roman"/>
              </w:rPr>
              <w:t>Factors that should be considered are, for example, the characteristics of the output of life supporting medical devices or the operation of an alarm. See IEC 60601-1 for a discussion of essential performance of medical electrical equipment and medical electrical systems.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36</w:t>
            </w:r>
          </w:p>
        </w:tc>
        <w:tc>
          <w:tcPr>
            <w:tcW w:w="6078" w:type="dxa"/>
            <w:noWrap w:val="0"/>
            <w:vAlign w:val="top"/>
          </w:tcPr>
          <w:p>
            <w:pPr>
              <w:jc w:val="left"/>
              <w:rPr>
                <w:rFonts w:ascii="Times New Roman" w:hAnsi="Times New Roman"/>
              </w:rPr>
            </w:pPr>
            <w:r>
              <w:rPr>
                <w:rFonts w:ascii="Times New Roman" w:hAnsi="Times New Roman"/>
              </w:rPr>
              <w:t>A.2.36 Does the medical device have a degree of autonomy?</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—awareness of the user when the medical device with a degree of autonomy generates an error, alarm or failure;</w:t>
            </w:r>
          </w:p>
          <w:p>
            <w:pPr>
              <w:jc w:val="left"/>
              <w:rPr>
                <w:rFonts w:ascii="Times New Roman" w:hAnsi="Times New Roman"/>
              </w:rPr>
            </w:pPr>
            <w:r>
              <w:rPr>
                <w:rFonts w:ascii="Times New Roman" w:hAnsi="Times New Roman"/>
              </w:rPr>
              <w:t>—awareness of the user when intervention in an autonomously performed action is required;</w:t>
            </w:r>
          </w:p>
          <w:p>
            <w:pPr>
              <w:jc w:val="left"/>
              <w:rPr>
                <w:rFonts w:ascii="Times New Roman" w:hAnsi="Times New Roman"/>
              </w:rPr>
            </w:pPr>
            <w:r>
              <w:rPr>
                <w:rFonts w:ascii="Times New Roman" w:hAnsi="Times New Roman"/>
              </w:rPr>
              <w:t>—the ability of the user to intervene in or abort an action that is performed autonomously; and</w:t>
            </w:r>
          </w:p>
          <w:p>
            <w:pPr>
              <w:jc w:val="left"/>
              <w:rPr>
                <w:rFonts w:ascii="Times New Roman" w:hAnsi="Times New Roman"/>
              </w:rPr>
            </w:pPr>
            <w:r>
              <w:rPr>
                <w:rFonts w:ascii="Times New Roman" w:hAnsi="Times New Roman"/>
              </w:rPr>
              <w:t>—the ability of the user to select and perform proper corrective actions.</w:t>
            </w:r>
          </w:p>
          <w:p>
            <w:pPr>
              <w:jc w:val="left"/>
              <w:rPr>
                <w:rFonts w:ascii="Times New Roman" w:hAnsi="Times New Roman"/>
              </w:rPr>
            </w:pPr>
            <w:r>
              <w:rPr>
                <w:rFonts w:ascii="Times New Roman" w:hAnsi="Times New Roman"/>
              </w:rPr>
              <w:t>See IEC TR 60601-4-1 for further guidance on</w:t>
            </w:r>
          </w:p>
          <w:p>
            <w:pPr>
              <w:jc w:val="left"/>
              <w:rPr>
                <w:rFonts w:ascii="Times New Roman" w:hAnsi="Times New Roman"/>
              </w:rPr>
            </w:pPr>
            <w:r>
              <w:rPr>
                <w:rFonts w:ascii="Times New Roman" w:hAnsi="Times New Roman"/>
              </w:rPr>
              <w:t>medical devices with a degree of autonomy.</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37</w:t>
            </w:r>
          </w:p>
        </w:tc>
        <w:tc>
          <w:tcPr>
            <w:tcW w:w="6078" w:type="dxa"/>
            <w:noWrap w:val="0"/>
            <w:vAlign w:val="top"/>
          </w:tcPr>
          <w:p>
            <w:pPr>
              <w:jc w:val="left"/>
              <w:rPr>
                <w:rFonts w:ascii="Times New Roman" w:hAnsi="Times New Roman"/>
              </w:rPr>
            </w:pPr>
            <w:r>
              <w:rPr>
                <w:rFonts w:ascii="Times New Roman" w:hAnsi="Times New Roman"/>
              </w:rPr>
              <w:t>A.2.37 Does the medical device produce an output that is used as an input in determining clinical action ?</w:t>
            </w:r>
          </w:p>
          <w:p>
            <w:pPr>
              <w:jc w:val="left"/>
              <w:rPr>
                <w:rFonts w:ascii="Times New Roman" w:hAnsi="Times New Roman"/>
              </w:rPr>
            </w:pPr>
            <w:r>
              <w:rPr>
                <w:rFonts w:ascii="Times New Roman" w:hAnsi="Times New Roman"/>
              </w:rPr>
              <w:t>Factors that should be considered include whether incorrect or delayed outputs can result in direct or indirect risks to patients, e.g. an incorrect diagnosis resulting in delayed or omitted therapy for a patient. See Annex H for guidance on in vitro diagnostic medical devices.</w:t>
            </w:r>
          </w:p>
        </w:tc>
        <w:tc>
          <w:tcPr>
            <w:tcW w:w="2417" w:type="dxa"/>
            <w:noWrap w:val="0"/>
            <w:vAlign w:val="top"/>
          </w:tcPr>
          <w:p>
            <w:pPr>
              <w:pStyle w:val="15"/>
              <w:widowControl/>
              <w:numPr>
                <w:ilvl w:val="0"/>
                <w:numId w:val="0"/>
              </w:numPr>
              <w:ind w:left="0" w:leftChars="0" w:firstLine="0" w:firstLineChars="0"/>
              <w:rPr>
                <w:rFonts w:ascii="Times New Roman" w:hAnsi="Times New Roman"/>
                <w:bCs/>
                <w:sz w:val="18"/>
                <w:szCs w:val="18"/>
              </w:rPr>
            </w:pPr>
            <w:r>
              <w:rPr>
                <w:rFonts w:hint="eastAsia" w:ascii="Times New Roman" w:hAnsi="Times New Roman"/>
                <w:bCs/>
                <w:sz w:val="18"/>
                <w:szCs w:val="18"/>
                <w:lang w:val="en-US" w:eastAsia="zh-CN"/>
              </w:rPr>
              <w:t>【根据实际情况填写】</w:t>
            </w:r>
          </w:p>
        </w:tc>
        <w:tc>
          <w:tcPr>
            <w:tcW w:w="4155" w:type="dxa"/>
            <w:noWrap w:val="0"/>
            <w:vAlign w:val="top"/>
          </w:tcPr>
          <w:p>
            <w:pPr>
              <w:jc w:val="left"/>
              <w:rPr>
                <w:rFonts w:ascii="Times New Roman" w:hAnsi="Times New Roman"/>
                <w:sz w:val="18"/>
                <w:szCs w:val="18"/>
              </w:rPr>
            </w:pPr>
            <w:r>
              <w:rPr>
                <w:rFonts w:ascii="Times New Roman" w:hAnsi="Times New Roman"/>
                <w:sz w:val="18"/>
                <w:szCs w:val="18"/>
              </w:rPr>
              <w:t>Hazards :</w:t>
            </w:r>
          </w:p>
          <w:p>
            <w:pPr>
              <w:jc w:val="left"/>
              <w:rPr>
                <w:rFonts w:ascii="Times New Roman" w:hAnsi="Times New Roman"/>
                <w:sz w:val="18"/>
                <w:szCs w:val="18"/>
              </w:rPr>
            </w:pPr>
            <w:r>
              <w:rPr>
                <w:rFonts w:ascii="Times New Roman" w:hAnsi="Times New Roman"/>
                <w:sz w:val="18"/>
                <w:szCs w:val="18"/>
              </w:rPr>
              <w:t xml:space="preserve">□1.Energy hazard       </w:t>
            </w:r>
            <w:r>
              <w:rPr>
                <w:rFonts w:ascii="Times New Roman" w:hAnsi="Times New Roman"/>
                <w:sz w:val="18"/>
                <w:szCs w:val="18"/>
              </w:rPr>
              <w:sym w:font="Wingdings 2" w:char="00A3"/>
            </w:r>
            <w:r>
              <w:rPr>
                <w:rFonts w:ascii="Times New Roman" w:hAnsi="Times New Roman"/>
                <w:sz w:val="18"/>
                <w:szCs w:val="18"/>
              </w:rPr>
              <w:t>2 biological hazards           □3. Operation hazards     □4. Software hazards         □5. Environment hazards   □6. Information hazards</w:t>
            </w:r>
          </w:p>
          <w:p>
            <w:pPr>
              <w:jc w:val="left"/>
              <w:rPr>
                <w:rFonts w:ascii="Times New Roman" w:hAnsi="Times New Roman"/>
                <w:sz w:val="18"/>
                <w:szCs w:val="18"/>
              </w:rPr>
            </w:pPr>
            <w:r>
              <w:rPr>
                <w:rFonts w:ascii="Times New Roman" w:hAnsi="Times New Roman"/>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sz w:val="18"/>
                <w:szCs w:val="18"/>
              </w:rPr>
              <w:t xml:space="preserve">□8.hazards from function failure, maintenance or aging </w:t>
            </w:r>
          </w:p>
        </w:tc>
        <w:tc>
          <w:tcPr>
            <w:tcW w:w="1391" w:type="dxa"/>
            <w:noWrap w:val="0"/>
            <w:vAlign w:val="top"/>
          </w:tcPr>
          <w:p>
            <w:pPr>
              <w:jc w:val="left"/>
              <w:rPr>
                <w:rFonts w:ascii="Times New Roman" w:hAnsi="Times New Roman"/>
                <w:sz w:val="18"/>
                <w:szCs w:val="18"/>
              </w:rPr>
            </w:pPr>
            <w:r>
              <w:rPr>
                <w:rFonts w:hint="eastAsia" w:ascii="Times New Roman" w:hAnsi="Times New Roman"/>
                <w:bCs/>
                <w:sz w:val="18"/>
                <w:szCs w:val="18"/>
                <w:lang w:val="en-US" w:eastAsia="zh-CN"/>
              </w:rPr>
              <w:t>【根据实际情况填写，如有识别到风险，则填写相应的风险识别号】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67" w:type="dxa"/>
            <w:gridSpan w:val="4"/>
            <w:noWrap w:val="0"/>
            <w:vAlign w:val="top"/>
          </w:tcPr>
          <w:p>
            <w:pPr>
              <w:jc w:val="left"/>
              <w:rPr>
                <w:rFonts w:ascii="Times New Roman" w:hAnsi="Times New Roman"/>
                <w:bCs/>
                <w:sz w:val="18"/>
                <w:szCs w:val="18"/>
              </w:rPr>
            </w:pPr>
            <w:r>
              <w:rPr>
                <w:rFonts w:ascii="Times New Roman" w:hAnsi="Times New Roman"/>
                <w:bCs/>
                <w:sz w:val="18"/>
                <w:szCs w:val="18"/>
              </w:rPr>
              <w:t>Letters in the second column refer to ISO/ TR 24971:2020, Annex A</w:t>
            </w:r>
          </w:p>
        </w:tc>
        <w:tc>
          <w:tcPr>
            <w:tcW w:w="1391" w:type="dxa"/>
            <w:noWrap w:val="0"/>
            <w:vAlign w:val="top"/>
          </w:tcPr>
          <w:p>
            <w:pPr>
              <w:jc w:val="left"/>
              <w:rPr>
                <w:rFonts w:ascii="Times New Roman" w:hAnsi="Times New Roman"/>
                <w:bCs/>
                <w:sz w:val="18"/>
                <w:szCs w:val="18"/>
              </w:rPr>
            </w:pPr>
          </w:p>
        </w:tc>
      </w:tr>
    </w:tbl>
    <w:p>
      <w:pPr>
        <w:tabs>
          <w:tab w:val="left" w:pos="420"/>
        </w:tabs>
        <w:jc w:val="left"/>
        <w:rPr>
          <w:rFonts w:ascii="Times New Roman" w:hAnsi="Times New Roman"/>
          <w:b/>
          <w:color w:val="000000"/>
          <w:sz w:val="24"/>
        </w:rPr>
      </w:pPr>
    </w:p>
    <w:p>
      <w:pPr>
        <w:rPr>
          <w:rFonts w:ascii="Times New Roman" w:hAnsi="Times New Roman"/>
        </w:rPr>
      </w:pPr>
      <w:r>
        <w:rPr>
          <w:rFonts w:ascii="Times New Roman" w:hAnsi="Times New Roman"/>
          <w:b/>
        </w:rPr>
        <w:br w:type="page"/>
      </w:r>
    </w:p>
    <w:p>
      <w:pPr>
        <w:rPr>
          <w:rFonts w:ascii="Times New Roman" w:hAnsi="Times New Roman"/>
          <w:b/>
        </w:rPr>
      </w:pPr>
    </w:p>
    <w:p>
      <w:pPr>
        <w:pStyle w:val="2"/>
        <w:rPr>
          <w:rFonts w:ascii="Times New Roman" w:hAnsi="Times New Roman"/>
          <w:b/>
        </w:rPr>
      </w:pPr>
    </w:p>
    <w:tbl>
      <w:tblPr>
        <w:tblStyle w:val="10"/>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736"/>
        <w:gridCol w:w="3253"/>
        <w:gridCol w:w="41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hint="default" w:ascii="Times New Roman" w:hAnsi="Times New Roman" w:cs="Times New Roman"/>
                <w:bCs/>
                <w:sz w:val="21"/>
                <w:szCs w:val="21"/>
              </w:rPr>
            </w:pPr>
            <w:r>
              <w:rPr>
                <w:rFonts w:ascii="Times New Roman" w:hAnsi="Times New Roman"/>
                <w:b/>
                <w:sz w:val="24"/>
              </w:rPr>
              <w:br w:type="page"/>
            </w:r>
            <w:r>
              <w:rPr>
                <w:rFonts w:hint="default" w:ascii="Times New Roman" w:hAnsi="Times New Roman" w:cs="Times New Roman"/>
                <w:bCs/>
                <w:sz w:val="21"/>
                <w:szCs w:val="21"/>
              </w:rPr>
              <w:t>2</w:t>
            </w:r>
          </w:p>
        </w:tc>
        <w:tc>
          <w:tcPr>
            <w:tcW w:w="4736" w:type="dxa"/>
            <w:noWrap w:val="0"/>
            <w:vAlign w:val="top"/>
          </w:tcPr>
          <w:p>
            <w:pPr>
              <w:rPr>
                <w:rFonts w:hint="default" w:ascii="Times New Roman" w:hAnsi="Times New Roman" w:cs="Times New Roman"/>
                <w:sz w:val="21"/>
                <w:szCs w:val="21"/>
              </w:rPr>
            </w:pPr>
            <w:r>
              <w:rPr>
                <w:rFonts w:hint="default" w:ascii="Times New Roman" w:hAnsi="Times New Roman" w:cs="Times New Roman"/>
                <w:sz w:val="21"/>
                <w:szCs w:val="21"/>
              </w:rPr>
              <w:t>4.6</w:t>
            </w:r>
          </w:p>
          <w:p>
            <w:pPr>
              <w:pStyle w:val="2"/>
              <w:rPr>
                <w:rFonts w:hint="default" w:ascii="Times New Roman" w:hAnsi="Times New Roman" w:cs="Times New Roman"/>
                <w:sz w:val="21"/>
                <w:szCs w:val="21"/>
              </w:rPr>
            </w:pPr>
            <w:r>
              <w:rPr>
                <w:rFonts w:hint="default" w:ascii="Times New Roman" w:hAnsi="Times New Roman" w:cs="Times New Roman"/>
                <w:sz w:val="21"/>
                <w:szCs w:val="21"/>
              </w:rPr>
              <w:t>Whether parts that can come into contact with the patient but fall outside of the definition of the applied parts need to be subject to the requirement for applied part?</w:t>
            </w:r>
          </w:p>
        </w:tc>
        <w:tc>
          <w:tcPr>
            <w:tcW w:w="3253" w:type="dxa"/>
            <w:noWrap w:val="0"/>
            <w:vAlign w:val="top"/>
          </w:tcPr>
          <w:p>
            <w:pPr>
              <w:pStyle w:val="2"/>
              <w:rPr>
                <w:rFonts w:hint="default" w:ascii="Times New Roman" w:hAnsi="Times New Roman" w:cs="Times New Roman"/>
                <w:bCs/>
                <w:color w:val="FF0000"/>
                <w:sz w:val="21"/>
                <w:szCs w:val="21"/>
              </w:rPr>
            </w:pPr>
            <w:r>
              <w:rPr>
                <w:rFonts w:hint="default" w:ascii="Times New Roman" w:hAnsi="Times New Roman" w:cs="Times New Roman"/>
                <w:bCs/>
                <w:color w:val="auto"/>
                <w:sz w:val="21"/>
                <w:szCs w:val="21"/>
              </w:rPr>
              <w:t>Yes</w:t>
            </w:r>
          </w:p>
        </w:tc>
        <w:tc>
          <w:tcPr>
            <w:tcW w:w="4140" w:type="dxa"/>
            <w:noWrap w:val="0"/>
            <w:vAlign w:val="top"/>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Hazards :</w:t>
            </w:r>
          </w:p>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sym w:font="Wingdings 2" w:char="0052"/>
            </w:r>
            <w:r>
              <w:rPr>
                <w:rFonts w:hint="default" w:ascii="Times New Roman" w:hAnsi="Times New Roman" w:cs="Times New Roman"/>
                <w:color w:val="000000"/>
                <w:sz w:val="21"/>
                <w:szCs w:val="21"/>
              </w:rPr>
              <w:t>1.Energy hazard       □2 biological hazards           □3. Operation hazards     □4. Software hazards         □5. Environment hazards   □6. Information hazards</w:t>
            </w:r>
          </w:p>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 Hazards from Inappropriate or over-complicated interface (man/machine communication)</w:t>
            </w:r>
          </w:p>
          <w:p>
            <w:pPr>
              <w:jc w:val="left"/>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 xml:space="preserve">□8.hazards from function failure, maintenance or aging </w:t>
            </w:r>
          </w:p>
        </w:tc>
        <w:tc>
          <w:tcPr>
            <w:tcW w:w="1406" w:type="dxa"/>
            <w:noWrap w:val="0"/>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rPr>
              <w:t>H44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hint="default" w:ascii="Times New Roman" w:hAnsi="Times New Roman" w:cs="Times New Roman"/>
                <w:bCs/>
                <w:sz w:val="21"/>
                <w:szCs w:val="21"/>
              </w:rPr>
            </w:pPr>
            <w:r>
              <w:rPr>
                <w:rFonts w:hint="default" w:ascii="Times New Roman" w:hAnsi="Times New Roman" w:cs="Times New Roman"/>
                <w:bCs/>
                <w:sz w:val="21"/>
                <w:szCs w:val="21"/>
              </w:rPr>
              <w:t>9</w:t>
            </w:r>
          </w:p>
        </w:tc>
        <w:tc>
          <w:tcPr>
            <w:tcW w:w="4736" w:type="dxa"/>
            <w:noWrap w:val="0"/>
            <w:vAlign w:val="top"/>
          </w:tcPr>
          <w:p>
            <w:pPr>
              <w:rPr>
                <w:rFonts w:hint="default" w:ascii="Times New Roman" w:hAnsi="Times New Roman" w:cs="Times New Roman"/>
                <w:sz w:val="21"/>
                <w:szCs w:val="21"/>
              </w:rPr>
            </w:pPr>
            <w:r>
              <w:rPr>
                <w:rFonts w:hint="default" w:ascii="Times New Roman" w:hAnsi="Times New Roman" w:cs="Times New Roman"/>
                <w:sz w:val="21"/>
                <w:szCs w:val="21"/>
              </w:rPr>
              <w:t>9.6.1</w:t>
            </w:r>
          </w:p>
          <w:p>
            <w:pPr>
              <w:pStyle w:val="2"/>
              <w:rPr>
                <w:rFonts w:hint="default" w:ascii="Times New Roman" w:hAnsi="Times New Roman" w:cs="Times New Roman"/>
                <w:sz w:val="21"/>
                <w:szCs w:val="21"/>
              </w:rPr>
            </w:pPr>
            <w:r>
              <w:rPr>
                <w:rFonts w:hint="default" w:ascii="Times New Roman" w:hAnsi="Times New Roman" w:cs="Times New Roman"/>
                <w:color w:val="auto"/>
                <w:sz w:val="21"/>
                <w:szCs w:val="21"/>
              </w:rPr>
              <w:t>ME EQUIPMENT shall be designed so that human exposure to acoustic energy and vibration shall not result in an unacceptable RISK</w:t>
            </w:r>
          </w:p>
        </w:tc>
        <w:tc>
          <w:tcPr>
            <w:tcW w:w="3253" w:type="dxa"/>
            <w:noWrap w:val="0"/>
            <w:vAlign w:val="top"/>
          </w:tcPr>
          <w:p>
            <w:pPr>
              <w:pStyle w:val="2"/>
              <w:rPr>
                <w:rFonts w:hint="default" w:ascii="Times New Roman" w:hAnsi="Times New Roman" w:cs="Times New Roman"/>
                <w:bCs/>
                <w:color w:val="FF0000"/>
                <w:sz w:val="21"/>
                <w:szCs w:val="21"/>
              </w:rPr>
            </w:pPr>
            <w:r>
              <w:rPr>
                <w:rFonts w:hint="default" w:ascii="Times New Roman" w:hAnsi="Times New Roman" w:cs="Times New Roman"/>
                <w:bCs/>
                <w:color w:val="auto"/>
                <w:sz w:val="21"/>
                <w:szCs w:val="21"/>
              </w:rPr>
              <w:t>Yes</w:t>
            </w:r>
          </w:p>
        </w:tc>
        <w:tc>
          <w:tcPr>
            <w:tcW w:w="4140" w:type="dxa"/>
            <w:noWrap w:val="0"/>
            <w:vAlign w:val="top"/>
          </w:tcPr>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Hazards :</w:t>
            </w:r>
          </w:p>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□1.Energy hazard       □2 biological hazards           </w:t>
            </w:r>
            <w:r>
              <w:rPr>
                <w:rFonts w:hint="default" w:ascii="Times New Roman" w:hAnsi="Times New Roman" w:cs="Times New Roman"/>
                <w:color w:val="000000"/>
                <w:sz w:val="21"/>
                <w:szCs w:val="21"/>
              </w:rPr>
              <w:sym w:font="Wingdings 2" w:char="0052"/>
            </w:r>
            <w:r>
              <w:rPr>
                <w:rFonts w:hint="default" w:ascii="Times New Roman" w:hAnsi="Times New Roman" w:cs="Times New Roman"/>
                <w:color w:val="000000"/>
                <w:sz w:val="21"/>
                <w:szCs w:val="21"/>
              </w:rPr>
              <w:t>3. Operation hazards     □4. Software hazards         □5. Environment hazards   □6. Information hazards</w:t>
            </w:r>
          </w:p>
          <w:p>
            <w:pPr>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 Hazards from Inappropriate or over-complicated interface (man/machine communication)</w:t>
            </w:r>
          </w:p>
          <w:p>
            <w:pPr>
              <w:jc w:val="left"/>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 xml:space="preserve">□8.hazards from function failure, maintenance or aging </w:t>
            </w:r>
          </w:p>
        </w:tc>
        <w:tc>
          <w:tcPr>
            <w:tcW w:w="1406" w:type="dxa"/>
            <w:noWrap w:val="0"/>
            <w:vAlign w:val="top"/>
          </w:tcPr>
          <w:p>
            <w:pPr>
              <w:jc w:val="center"/>
              <w:rPr>
                <w:rFonts w:hint="default" w:ascii="Times New Roman" w:hAnsi="Times New Roman" w:cs="Times New Roman"/>
                <w:sz w:val="21"/>
                <w:szCs w:val="21"/>
              </w:rPr>
            </w:pPr>
            <w:r>
              <w:rPr>
                <w:rFonts w:hint="default" w:ascii="Times New Roman" w:hAnsi="Times New Roman" w:cs="Times New Roman"/>
                <w:sz w:val="21"/>
                <w:szCs w:val="21"/>
              </w:rPr>
              <w:t>H51</w:t>
            </w:r>
          </w:p>
        </w:tc>
      </w:tr>
    </w:tbl>
    <w:p>
      <w:pPr>
        <w:pStyle w:val="2"/>
      </w:pPr>
    </w:p>
    <w:p>
      <w:pPr>
        <w:pStyle w:val="2"/>
        <w:rPr>
          <w:rFonts w:ascii="Times New Roman" w:hAnsi="Times New Roman"/>
          <w:b/>
          <w:color w:val="auto"/>
          <w:kern w:val="2"/>
        </w:rPr>
      </w:pPr>
      <w:r>
        <w:rPr>
          <w:rFonts w:ascii="Times New Roman" w:hAnsi="Times New Roman"/>
          <w:b/>
        </w:rPr>
        <w:br w:type="page"/>
      </w:r>
      <w:r>
        <w:rPr>
          <w:rFonts w:ascii="Times New Roman" w:hAnsi="Times New Roman"/>
          <w:b/>
          <w:color w:val="auto"/>
          <w:kern w:val="2"/>
        </w:rPr>
        <w:t>2.3.</w:t>
      </w:r>
      <w:r>
        <w:rPr>
          <w:rFonts w:hint="eastAsia" w:ascii="Times New Roman" w:hAnsi="Times New Roman"/>
          <w:b/>
          <w:color w:val="auto"/>
          <w:kern w:val="2"/>
          <w:lang w:val="en-US" w:eastAsia="zh-CN"/>
        </w:rPr>
        <w:t>2</w:t>
      </w:r>
      <w:r>
        <w:rPr>
          <w:rFonts w:ascii="Times New Roman" w:hAnsi="Times New Roman"/>
          <w:b/>
          <w:color w:val="auto"/>
          <w:kern w:val="2"/>
        </w:rPr>
        <w:t xml:space="preserve"> Usability Characteristic related to safety</w:t>
      </w:r>
    </w:p>
    <w:p>
      <w:pPr>
        <w:pStyle w:val="2"/>
        <w:rPr>
          <w:rFonts w:hint="eastAsia" w:ascii="Times New Roman" w:hAnsi="Times New Roman" w:eastAsia="宋体" w:cs="Times New Roman"/>
          <w:i/>
          <w:iCs/>
          <w:color w:val="0000FF"/>
          <w:szCs w:val="21"/>
          <w:lang w:val="en-US" w:eastAsia="zh-CN" w:bidi="ar"/>
        </w:rPr>
      </w:pPr>
      <w:r>
        <w:rPr>
          <w:rFonts w:hint="eastAsia" w:ascii="Times New Roman" w:hAnsi="Times New Roman" w:eastAsia="宋体" w:cs="Times New Roman"/>
          <w:i/>
          <w:iCs/>
          <w:color w:val="0000FF"/>
          <w:szCs w:val="21"/>
          <w:lang w:val="en-US" w:eastAsia="zh-CN" w:bidi="ar"/>
        </w:rPr>
        <w:t>{The details of identified usability characteristic can refer to section 2.3.1 and section 2.4. No new usability characteristic related to safety has been identified. }</w:t>
      </w:r>
    </w:p>
    <w:p>
      <w:pPr>
        <w:pStyle w:val="2"/>
        <w:rPr>
          <w:rFonts w:ascii="Times New Roman" w:hAnsi="Times New Roman"/>
          <w:b/>
          <w:kern w:val="2"/>
        </w:rPr>
      </w:pPr>
    </w:p>
    <w:p>
      <w:pPr>
        <w:pStyle w:val="2"/>
        <w:rPr>
          <w:rFonts w:ascii="Times New Roman" w:hAnsi="Times New Roman"/>
          <w:szCs w:val="21"/>
          <w:lang w:bidi="ar"/>
        </w:rPr>
      </w:pPr>
      <w:r>
        <w:rPr>
          <w:rFonts w:ascii="Times New Roman" w:hAnsi="Times New Roman"/>
          <w:b/>
          <w:kern w:val="2"/>
        </w:rPr>
        <w:t>2.3.</w:t>
      </w:r>
      <w:r>
        <w:rPr>
          <w:rFonts w:hint="eastAsia" w:ascii="Times New Roman" w:hAnsi="Times New Roman"/>
          <w:b/>
          <w:kern w:val="2"/>
          <w:lang w:val="en-US" w:eastAsia="zh-CN"/>
        </w:rPr>
        <w:t>3</w:t>
      </w:r>
      <w:r>
        <w:rPr>
          <w:rFonts w:ascii="Times New Roman" w:hAnsi="Times New Roman"/>
          <w:b/>
          <w:kern w:val="2"/>
        </w:rPr>
        <w:t xml:space="preserve"> Biological Characteristic related to safety</w:t>
      </w:r>
    </w:p>
    <w:p>
      <w:pPr>
        <w:pStyle w:val="2"/>
        <w:rPr>
          <w:rFonts w:ascii="Times New Roman" w:hAnsi="Times New Roman"/>
          <w:szCs w:val="21"/>
          <w:lang w:bidi="ar"/>
        </w:rPr>
      </w:pPr>
    </w:p>
    <w:p>
      <w:pPr>
        <w:pStyle w:val="2"/>
        <w:rPr>
          <w:rFonts w:ascii="Times New Roman" w:hAnsi="Times New Roman"/>
          <w:b/>
          <w:i/>
          <w:iCs/>
          <w:color w:val="0000FF"/>
          <w:kern w:val="2"/>
        </w:rPr>
      </w:pPr>
      <w:r>
        <w:rPr>
          <w:rFonts w:hint="eastAsia" w:ascii="Times New Roman" w:hAnsi="Times New Roman"/>
          <w:i/>
          <w:iCs/>
          <w:color w:val="0000FF"/>
          <w:szCs w:val="21"/>
          <w:lang w:val="en-US" w:eastAsia="zh-CN" w:bidi="ar"/>
        </w:rPr>
        <w:t>{</w:t>
      </w:r>
      <w:r>
        <w:rPr>
          <w:rFonts w:hint="eastAsia" w:ascii="Times New Roman" w:hAnsi="Times New Roman"/>
          <w:i/>
          <w:iCs/>
          <w:color w:val="0000FF"/>
          <w:szCs w:val="21"/>
          <w:lang w:bidi="ar"/>
        </w:rPr>
        <w:t>The details of identified biological characteristic can refer to section 2.3.1 and section 2.4. No new biological characteristic related to safety has been identified.</w:t>
      </w:r>
      <w:r>
        <w:rPr>
          <w:rFonts w:hint="eastAsia" w:ascii="Times New Roman" w:hAnsi="Times New Roman"/>
          <w:i/>
          <w:iCs/>
          <w:color w:val="0000FF"/>
          <w:szCs w:val="21"/>
          <w:lang w:val="en-US" w:eastAsia="zh-CN" w:bidi="ar"/>
        </w:rPr>
        <w:t>}</w:t>
      </w:r>
      <w:r>
        <w:rPr>
          <w:rFonts w:hint="eastAsia" w:ascii="Times New Roman" w:hAnsi="Times New Roman"/>
          <w:i/>
          <w:iCs/>
          <w:color w:val="0000FF"/>
          <w:szCs w:val="21"/>
          <w:lang w:bidi="ar"/>
        </w:rPr>
        <w:t xml:space="preserve"> </w:t>
      </w:r>
    </w:p>
    <w:p>
      <w:pPr>
        <w:pStyle w:val="2"/>
        <w:rPr>
          <w:rFonts w:ascii="Times New Roman" w:hAnsi="Times New Roman"/>
          <w:b/>
          <w:color w:val="auto"/>
          <w:kern w:val="2"/>
        </w:rPr>
      </w:pPr>
    </w:p>
    <w:p>
      <w:pPr>
        <w:pStyle w:val="2"/>
        <w:rPr>
          <w:rFonts w:ascii="Times New Roman" w:hAnsi="Times New Roman"/>
          <w:b/>
          <w:color w:val="auto"/>
          <w:kern w:val="2"/>
        </w:rPr>
      </w:pPr>
      <w:r>
        <w:rPr>
          <w:rFonts w:ascii="Times New Roman" w:hAnsi="Times New Roman"/>
          <w:b/>
          <w:color w:val="auto"/>
          <w:kern w:val="2"/>
        </w:rPr>
        <w:t>2.3.</w:t>
      </w:r>
      <w:r>
        <w:rPr>
          <w:rFonts w:hint="eastAsia" w:ascii="Times New Roman" w:hAnsi="Times New Roman"/>
          <w:b/>
          <w:color w:val="auto"/>
          <w:kern w:val="2"/>
          <w:lang w:val="en-US" w:eastAsia="zh-CN"/>
        </w:rPr>
        <w:t>4</w:t>
      </w:r>
      <w:r>
        <w:rPr>
          <w:rFonts w:ascii="Times New Roman" w:hAnsi="Times New Roman"/>
          <w:b/>
          <w:color w:val="auto"/>
          <w:kern w:val="2"/>
        </w:rPr>
        <w:t xml:space="preserve"> Characteristic related to safety from Production and post-production information</w:t>
      </w:r>
    </w:p>
    <w:p>
      <w:pPr>
        <w:pStyle w:val="2"/>
        <w:rPr>
          <w:rFonts w:ascii="Times New Roman" w:hAnsi="Times New Roman"/>
          <w:b/>
          <w:color w:val="FF0000"/>
          <w:kern w:val="2"/>
        </w:rPr>
      </w:pPr>
    </w:p>
    <w:tbl>
      <w:tblPr>
        <w:tblStyle w:val="10"/>
        <w:tblW w:w="0" w:type="auto"/>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4"/>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14" w:type="dxa"/>
            <w:shd w:val="pct5" w:color="auto" w:fill="auto"/>
            <w:noWrap w:val="0"/>
            <w:vAlign w:val="center"/>
          </w:tcPr>
          <w:p>
            <w:pPr>
              <w:rPr>
                <w:rFonts w:hint="eastAsia" w:ascii="Times New Roman" w:hAnsi="Times New Roman"/>
                <w:b/>
                <w:sz w:val="18"/>
                <w:szCs w:val="18"/>
              </w:rPr>
            </w:pPr>
            <w:r>
              <w:rPr>
                <w:rFonts w:hint="eastAsia" w:ascii="Times New Roman" w:hAnsi="Times New Roman"/>
                <w:b/>
                <w:sz w:val="18"/>
                <w:szCs w:val="18"/>
              </w:rPr>
              <w:t xml:space="preserve">Event </w:t>
            </w:r>
          </w:p>
        </w:tc>
        <w:tc>
          <w:tcPr>
            <w:tcW w:w="5998" w:type="dxa"/>
            <w:shd w:val="pct5" w:color="auto" w:fill="auto"/>
            <w:noWrap w:val="0"/>
            <w:vAlign w:val="center"/>
          </w:tcPr>
          <w:p>
            <w:pPr>
              <w:rPr>
                <w:rFonts w:hint="eastAsia" w:ascii="Times New Roman" w:hAnsi="Times New Roman"/>
                <w:b/>
                <w:sz w:val="18"/>
                <w:szCs w:val="18"/>
              </w:rPr>
            </w:pPr>
            <w:r>
              <w:rPr>
                <w:rFonts w:hint="eastAsia" w:ascii="Times New Roman" w:hAnsi="Times New Roman"/>
                <w:b/>
                <w:sz w:val="18"/>
                <w:szCs w:val="18"/>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14" w:type="dxa"/>
            <w:noWrap w:val="0"/>
            <w:vAlign w:val="top"/>
          </w:tcPr>
          <w:p>
            <w:pPr>
              <w:spacing w:line="360" w:lineRule="auto"/>
              <w:ind w:left="106"/>
              <w:jc w:val="left"/>
              <w:rPr>
                <w:rFonts w:ascii="Times New Roman" w:hAnsi="Times New Roman"/>
                <w:szCs w:val="21"/>
                <w:highlight w:val="none"/>
              </w:rPr>
            </w:pPr>
          </w:p>
        </w:tc>
        <w:tc>
          <w:tcPr>
            <w:tcW w:w="5998" w:type="dxa"/>
            <w:noWrap w:val="0"/>
            <w:vAlign w:val="top"/>
          </w:tcPr>
          <w:p>
            <w:pPr>
              <w:spacing w:line="360" w:lineRule="auto"/>
              <w:ind w:left="106"/>
              <w:jc w:val="left"/>
              <w:rPr>
                <w:rFonts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4" w:type="dxa"/>
            <w:noWrap w:val="0"/>
            <w:vAlign w:val="top"/>
          </w:tcPr>
          <w:p>
            <w:pPr>
              <w:spacing w:line="360" w:lineRule="auto"/>
              <w:ind w:left="106"/>
              <w:jc w:val="left"/>
              <w:rPr>
                <w:rFonts w:ascii="Times New Roman" w:hAnsi="Times New Roman"/>
                <w:szCs w:val="21"/>
                <w:highlight w:val="none"/>
              </w:rPr>
            </w:pPr>
          </w:p>
        </w:tc>
        <w:tc>
          <w:tcPr>
            <w:tcW w:w="5998" w:type="dxa"/>
            <w:noWrap w:val="0"/>
            <w:vAlign w:val="top"/>
          </w:tcPr>
          <w:p>
            <w:pPr>
              <w:spacing w:line="360" w:lineRule="auto"/>
              <w:ind w:left="106"/>
              <w:jc w:val="left"/>
              <w:rPr>
                <w:rFonts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4" w:type="dxa"/>
            <w:noWrap w:val="0"/>
            <w:vAlign w:val="top"/>
          </w:tcPr>
          <w:p>
            <w:pPr>
              <w:spacing w:line="360" w:lineRule="auto"/>
              <w:ind w:left="106"/>
              <w:jc w:val="left"/>
              <w:rPr>
                <w:rFonts w:ascii="Times New Roman" w:hAnsi="Times New Roman"/>
                <w:szCs w:val="21"/>
                <w:highlight w:val="none"/>
              </w:rPr>
            </w:pPr>
          </w:p>
        </w:tc>
        <w:tc>
          <w:tcPr>
            <w:tcW w:w="5998" w:type="dxa"/>
            <w:noWrap w:val="0"/>
            <w:vAlign w:val="top"/>
          </w:tcPr>
          <w:p>
            <w:pPr>
              <w:spacing w:line="360" w:lineRule="auto"/>
              <w:ind w:left="106"/>
              <w:jc w:val="left"/>
              <w:rPr>
                <w:rFonts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14" w:type="dxa"/>
            <w:noWrap w:val="0"/>
            <w:vAlign w:val="top"/>
          </w:tcPr>
          <w:p>
            <w:pPr>
              <w:spacing w:line="360" w:lineRule="auto"/>
              <w:ind w:left="106"/>
              <w:jc w:val="left"/>
              <w:rPr>
                <w:rFonts w:ascii="Times New Roman" w:hAnsi="Times New Roman"/>
                <w:szCs w:val="21"/>
                <w:highlight w:val="none"/>
              </w:rPr>
            </w:pPr>
          </w:p>
        </w:tc>
        <w:tc>
          <w:tcPr>
            <w:tcW w:w="5998" w:type="dxa"/>
            <w:noWrap w:val="0"/>
            <w:vAlign w:val="top"/>
          </w:tcPr>
          <w:p>
            <w:pPr>
              <w:spacing w:line="360" w:lineRule="auto"/>
              <w:ind w:left="106"/>
              <w:jc w:val="left"/>
              <w:rPr>
                <w:rFonts w:ascii="Times New Roman" w:hAnsi="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4" w:type="dxa"/>
            <w:noWrap w:val="0"/>
            <w:vAlign w:val="top"/>
          </w:tcPr>
          <w:p>
            <w:pPr>
              <w:spacing w:line="360" w:lineRule="auto"/>
              <w:ind w:left="106"/>
              <w:jc w:val="left"/>
              <w:rPr>
                <w:rFonts w:ascii="Times New Roman" w:hAnsi="Times New Roman"/>
                <w:szCs w:val="21"/>
                <w:highlight w:val="none"/>
              </w:rPr>
            </w:pPr>
          </w:p>
        </w:tc>
        <w:tc>
          <w:tcPr>
            <w:tcW w:w="5998" w:type="dxa"/>
            <w:noWrap w:val="0"/>
            <w:vAlign w:val="top"/>
          </w:tcPr>
          <w:p>
            <w:pPr>
              <w:spacing w:line="360" w:lineRule="auto"/>
              <w:ind w:left="106"/>
              <w:jc w:val="left"/>
              <w:rPr>
                <w:rFonts w:ascii="Times New Roman" w:hAnsi="Times New Roman"/>
                <w:szCs w:val="21"/>
                <w:highlight w:val="none"/>
              </w:rPr>
            </w:pPr>
          </w:p>
        </w:tc>
      </w:tr>
    </w:tbl>
    <w:p>
      <w:pPr>
        <w:pStyle w:val="2"/>
        <w:rPr>
          <w:rFonts w:ascii="Times New Roman" w:hAnsi="Times New Roman"/>
          <w:color w:val="FF0000"/>
          <w:highlight w:val="none"/>
        </w:rPr>
      </w:pPr>
    </w:p>
    <w:p>
      <w:pPr>
        <w:pStyle w:val="2"/>
        <w:rPr>
          <w:rFonts w:hint="default" w:ascii="Times New Roman" w:hAnsi="Times New Roman" w:eastAsia="宋体"/>
          <w:b/>
          <w:bCs/>
          <w:i/>
          <w:iCs/>
          <w:color w:val="FF0000"/>
          <w:highlight w:val="none"/>
          <w:lang w:val="en-US" w:eastAsia="zh-CN"/>
        </w:rPr>
      </w:pPr>
      <w:r>
        <w:rPr>
          <w:rFonts w:hint="eastAsia" w:ascii="Times New Roman" w:hAnsi="Times New Roman"/>
          <w:b/>
          <w:bCs/>
          <w:i/>
          <w:iCs/>
          <w:color w:val="FF0000"/>
          <w:highlight w:val="none"/>
          <w:lang w:val="en-US" w:eastAsia="zh-CN"/>
        </w:rPr>
        <w:t>【实际公司内部产品生产和上市后的收集的与安全相关的信息，按实际情况填写，如无，则写无相关内容】</w:t>
      </w:r>
    </w:p>
    <w:p>
      <w:pPr>
        <w:pStyle w:val="2"/>
        <w:rPr>
          <w:rFonts w:ascii="Times New Roman" w:hAnsi="Times New Roman"/>
          <w:b/>
          <w:color w:val="auto"/>
          <w:kern w:val="2"/>
        </w:rPr>
      </w:pPr>
      <w:r>
        <w:rPr>
          <w:rFonts w:ascii="Times New Roman" w:hAnsi="Times New Roman"/>
          <w:b/>
          <w:color w:val="auto"/>
          <w:kern w:val="2"/>
        </w:rPr>
        <w:t>2.3.</w:t>
      </w:r>
      <w:r>
        <w:rPr>
          <w:rFonts w:hint="eastAsia" w:ascii="Times New Roman" w:hAnsi="Times New Roman"/>
          <w:b/>
          <w:color w:val="auto"/>
          <w:kern w:val="2"/>
        </w:rPr>
        <w:t>7</w:t>
      </w:r>
      <w:r>
        <w:rPr>
          <w:rFonts w:ascii="Times New Roman" w:hAnsi="Times New Roman"/>
          <w:b/>
          <w:color w:val="auto"/>
          <w:kern w:val="2"/>
        </w:rPr>
        <w:t xml:space="preserve"> Characteristic related to safety from</w:t>
      </w:r>
      <w:r>
        <w:rPr>
          <w:rFonts w:hint="eastAsia" w:ascii="Times New Roman" w:hAnsi="Times New Roman"/>
          <w:b/>
          <w:color w:val="auto"/>
          <w:kern w:val="2"/>
          <w:lang w:val="en-US" w:eastAsia="zh-CN"/>
        </w:rPr>
        <w:t xml:space="preserve"> r</w:t>
      </w:r>
      <w:r>
        <w:rPr>
          <w:rFonts w:hint="eastAsia" w:ascii="Times New Roman" w:hAnsi="Times New Roman"/>
          <w:b/>
          <w:color w:val="auto"/>
          <w:kern w:val="2"/>
        </w:rPr>
        <w:t>ecall</w:t>
      </w:r>
      <w:r>
        <w:rPr>
          <w:rFonts w:hint="eastAsia" w:ascii="Times New Roman" w:hAnsi="Times New Roman"/>
          <w:b/>
          <w:color w:val="auto"/>
          <w:kern w:val="2"/>
          <w:lang w:val="en-US" w:eastAsia="zh-CN"/>
        </w:rPr>
        <w:t>ing</w:t>
      </w:r>
      <w:r>
        <w:rPr>
          <w:rFonts w:hint="eastAsia" w:ascii="Times New Roman" w:hAnsi="Times New Roman"/>
          <w:b/>
          <w:color w:val="auto"/>
          <w:kern w:val="2"/>
        </w:rPr>
        <w:t xml:space="preserve"> of foreign products in Chinese market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4"/>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44" w:type="dxa"/>
            <w:noWrap w:val="0"/>
            <w:vAlign w:val="center"/>
          </w:tcPr>
          <w:p>
            <w:pPr>
              <w:rPr>
                <w:rFonts w:hint="eastAsia" w:ascii="Times New Roman" w:hAnsi="Times New Roman"/>
                <w:b/>
                <w:sz w:val="18"/>
                <w:szCs w:val="18"/>
              </w:rPr>
            </w:pPr>
            <w:r>
              <w:rPr>
                <w:rFonts w:hint="eastAsia" w:ascii="Times New Roman" w:hAnsi="Times New Roman"/>
                <w:b/>
                <w:sz w:val="18"/>
                <w:szCs w:val="18"/>
              </w:rPr>
              <w:t xml:space="preserve">Event </w:t>
            </w:r>
          </w:p>
        </w:tc>
        <w:tc>
          <w:tcPr>
            <w:tcW w:w="6037" w:type="dxa"/>
            <w:noWrap w:val="0"/>
            <w:vAlign w:val="center"/>
          </w:tcPr>
          <w:p>
            <w:pPr>
              <w:rPr>
                <w:rFonts w:hint="eastAsia" w:ascii="Times New Roman" w:hAnsi="Times New Roman"/>
                <w:b/>
                <w:sz w:val="18"/>
                <w:szCs w:val="18"/>
              </w:rPr>
            </w:pPr>
            <w:r>
              <w:rPr>
                <w:rFonts w:hint="eastAsia" w:ascii="Times New Roman" w:hAnsi="Times New Roman"/>
                <w:b/>
                <w:sz w:val="18"/>
                <w:szCs w:val="18"/>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4" w:type="dxa"/>
            <w:noWrap w:val="0"/>
            <w:vAlign w:val="top"/>
          </w:tcPr>
          <w:p>
            <w:pPr>
              <w:spacing w:line="360" w:lineRule="auto"/>
              <w:ind w:left="106"/>
              <w:jc w:val="left"/>
              <w:rPr>
                <w:color w:val="00B0F0"/>
                <w:sz w:val="21"/>
                <w:szCs w:val="21"/>
                <w:highlight w:val="none"/>
              </w:rPr>
            </w:pPr>
          </w:p>
        </w:tc>
        <w:tc>
          <w:tcPr>
            <w:tcW w:w="6037" w:type="dxa"/>
            <w:noWrap w:val="0"/>
            <w:vAlign w:val="top"/>
          </w:tcPr>
          <w:p>
            <w:pPr>
              <w:spacing w:line="360" w:lineRule="auto"/>
              <w:ind w:left="106"/>
              <w:jc w:val="left"/>
              <w:rPr>
                <w:rFonts w:hint="eastAsia"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4" w:type="dxa"/>
            <w:noWrap w:val="0"/>
            <w:vAlign w:val="top"/>
          </w:tcPr>
          <w:p>
            <w:pPr>
              <w:spacing w:line="360" w:lineRule="auto"/>
              <w:ind w:left="106"/>
              <w:jc w:val="left"/>
              <w:rPr>
                <w:color w:val="00B0F0"/>
                <w:sz w:val="21"/>
                <w:szCs w:val="21"/>
                <w:highlight w:val="none"/>
              </w:rPr>
            </w:pPr>
          </w:p>
        </w:tc>
        <w:tc>
          <w:tcPr>
            <w:tcW w:w="6037" w:type="dxa"/>
            <w:noWrap w:val="0"/>
            <w:vAlign w:val="top"/>
          </w:tcPr>
          <w:p>
            <w:pPr>
              <w:spacing w:line="360" w:lineRule="auto"/>
              <w:ind w:left="106"/>
              <w:jc w:val="left"/>
              <w:rPr>
                <w:rFonts w:hint="eastAsia" w:ascii="Times New Roman" w:hAnsi="Times New Roman"/>
                <w:sz w:val="21"/>
                <w:szCs w:val="21"/>
                <w:highlight w:val="none"/>
              </w:rPr>
            </w:pPr>
          </w:p>
        </w:tc>
      </w:tr>
    </w:tbl>
    <w:p>
      <w:pPr>
        <w:pStyle w:val="2"/>
        <w:rPr>
          <w:rFonts w:ascii="Times New Roman" w:hAnsi="Times New Roman"/>
          <w:color w:val="FF0000"/>
          <w:highlight w:val="none"/>
        </w:rPr>
      </w:pPr>
    </w:p>
    <w:p>
      <w:pPr>
        <w:pStyle w:val="2"/>
        <w:rPr>
          <w:rFonts w:hint="default" w:ascii="Times New Roman" w:hAnsi="Times New Roman" w:eastAsia="宋体"/>
          <w:b/>
          <w:bCs/>
          <w:i/>
          <w:iCs/>
          <w:color w:val="FF0000"/>
          <w:highlight w:val="none"/>
          <w:lang w:val="en-US" w:eastAsia="zh-CN"/>
        </w:rPr>
      </w:pPr>
      <w:r>
        <w:rPr>
          <w:rFonts w:hint="eastAsia" w:ascii="Times New Roman" w:hAnsi="Times New Roman"/>
          <w:b/>
          <w:bCs/>
          <w:i/>
          <w:iCs/>
          <w:color w:val="FF0000"/>
          <w:highlight w:val="none"/>
          <w:lang w:val="en-US" w:eastAsia="zh-CN"/>
        </w:rPr>
        <w:t>【在国际及国内药监局网站搜索的公开的产品相关的不良事件和召回信息，按实际情况填写，如无，则写无相关内容】</w:t>
      </w:r>
    </w:p>
    <w:p>
      <w:pPr>
        <w:widowControl/>
        <w:jc w:val="left"/>
        <w:rPr>
          <w:rFonts w:ascii="Times New Roman" w:hAnsi="Times New Roman" w:eastAsia="黑体"/>
          <w:b/>
          <w:bCs/>
          <w:sz w:val="32"/>
          <w:szCs w:val="32"/>
        </w:rPr>
      </w:pPr>
      <w:r>
        <w:rPr>
          <w:rFonts w:ascii="Times New Roman" w:hAnsi="Times New Roman" w:eastAsia="黑体"/>
          <w:b/>
          <w:bCs/>
          <w:sz w:val="21"/>
          <w:szCs w:val="21"/>
        </w:rPr>
        <w:br w:type="page"/>
      </w:r>
      <w:r>
        <w:rPr>
          <w:rFonts w:ascii="Times New Roman" w:hAnsi="Times New Roman" w:eastAsia="黑体"/>
          <w:b/>
          <w:bCs/>
          <w:sz w:val="32"/>
          <w:szCs w:val="32"/>
        </w:rPr>
        <w:t xml:space="preserve">2.4  Identification of hazards and hazardous situations </w:t>
      </w:r>
    </w:p>
    <w:p>
      <w:pPr>
        <w:tabs>
          <w:tab w:val="left" w:pos="420"/>
        </w:tabs>
        <w:spacing w:line="360" w:lineRule="auto"/>
        <w:jc w:val="left"/>
        <w:rPr>
          <w:rFonts w:ascii="Times New Roman" w:hAnsi="Times New Roman"/>
          <w:b/>
          <w:color w:val="000000"/>
          <w:sz w:val="24"/>
        </w:rPr>
      </w:pPr>
      <w:r>
        <w:rPr>
          <w:rFonts w:hint="eastAsia" w:ascii="Times New Roman" w:hAnsi="Times New Roman"/>
          <w:b/>
          <w:color w:val="000000"/>
          <w:sz w:val="24"/>
        </w:rPr>
        <w:t>2.4.1 H</w:t>
      </w:r>
      <w:r>
        <w:rPr>
          <w:rFonts w:ascii="Times New Roman" w:hAnsi="Times New Roman"/>
          <w:b/>
          <w:color w:val="000000"/>
          <w:sz w:val="24"/>
        </w:rPr>
        <w:t>azards and hazardous situations from Annex A of ISO/TR 24971:2020</w:t>
      </w:r>
    </w:p>
    <w:p>
      <w:pPr>
        <w:pStyle w:val="2"/>
        <w:rPr>
          <w:rFonts w:ascii="Times New Roman" w:hAnsi="Times New Roman"/>
        </w:rPr>
      </w:pPr>
    </w:p>
    <w:tbl>
      <w:tblPr>
        <w:tblStyle w:val="10"/>
        <w:tblW w:w="0" w:type="auto"/>
        <w:tblInd w:w="91" w:type="dxa"/>
        <w:tblLayout w:type="fixed"/>
        <w:tblCellMar>
          <w:top w:w="0" w:type="dxa"/>
          <w:left w:w="108" w:type="dxa"/>
          <w:bottom w:w="0" w:type="dxa"/>
          <w:right w:w="108" w:type="dxa"/>
        </w:tblCellMar>
      </w:tblPr>
      <w:tblGrid>
        <w:gridCol w:w="2114"/>
        <w:gridCol w:w="4515"/>
        <w:gridCol w:w="3480"/>
        <w:gridCol w:w="2808"/>
        <w:gridCol w:w="1080"/>
      </w:tblGrid>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bookmarkStart w:id="59" w:name="RANGE!A1:F63"/>
            <w:r>
              <w:rPr>
                <w:rFonts w:hint="eastAsia" w:ascii="Times New Roman" w:hAnsi="Times New Roman"/>
                <w:b/>
                <w:sz w:val="18"/>
                <w:szCs w:val="18"/>
              </w:rPr>
              <w:t>Hazard</w:t>
            </w:r>
            <w:bookmarkEnd w:id="59"/>
            <w:r>
              <w:rPr>
                <w:rFonts w:hint="eastAsia" w:ascii="Times New Roman" w:hAnsi="Times New Roman"/>
                <w:b/>
                <w:sz w:val="18"/>
                <w:szCs w:val="18"/>
              </w:rPr>
              <w:t xml:space="preserve"> type</w:t>
            </w:r>
          </w:p>
        </w:tc>
        <w:tc>
          <w:tcPr>
            <w:tcW w:w="4515"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Foreseeable sequence of events</w:t>
            </w:r>
          </w:p>
        </w:tc>
        <w:tc>
          <w:tcPr>
            <w:tcW w:w="34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Hazardous situation</w:t>
            </w:r>
          </w:p>
        </w:tc>
        <w:tc>
          <w:tcPr>
            <w:tcW w:w="2808"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Harm</w:t>
            </w:r>
          </w:p>
        </w:tc>
        <w:tc>
          <w:tcPr>
            <w:tcW w:w="10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 No.</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widowControl/>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515"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80"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Chars="0"/>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808" w:type="dxa"/>
            <w:tcBorders>
              <w:top w:val="single" w:color="auto" w:sz="4" w:space="0"/>
              <w:left w:val="nil"/>
              <w:bottom w:val="single" w:color="auto" w:sz="4" w:space="0"/>
              <w:right w:val="single" w:color="auto" w:sz="4" w:space="0"/>
            </w:tcBorders>
            <w:shd w:val="clear" w:color="000000" w:fill="FFFFFF"/>
            <w:noWrap w:val="0"/>
            <w:vAlign w:val="top"/>
          </w:tcPr>
          <w:p>
            <w:pPr>
              <w:widowControl/>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80" w:type="dxa"/>
            <w:tcBorders>
              <w:top w:val="single" w:color="auto" w:sz="4" w:space="0"/>
              <w:left w:val="nil"/>
              <w:bottom w:val="single" w:color="auto" w:sz="4" w:space="0"/>
              <w:right w:val="single" w:color="auto" w:sz="4" w:space="0"/>
            </w:tcBorders>
            <w:shd w:val="clear" w:color="000000" w:fill="FFFFFF"/>
            <w:noWrap w:val="0"/>
            <w:vAlign w:val="top"/>
          </w:tcPr>
          <w:p>
            <w:pPr>
              <w:widowControl/>
              <w:jc w:val="center"/>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bidi="ar-SA"/>
              </w:rPr>
              <w:t>H1</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515"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80"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808" w:type="dxa"/>
            <w:tcBorders>
              <w:top w:val="single" w:color="auto" w:sz="4" w:space="0"/>
              <w:left w:val="nil"/>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80" w:type="dxa"/>
            <w:tcBorders>
              <w:top w:val="single" w:color="auto" w:sz="4" w:space="0"/>
              <w:left w:val="nil"/>
              <w:bottom w:val="single" w:color="auto" w:sz="4" w:space="0"/>
              <w:right w:val="single" w:color="auto" w:sz="4" w:space="0"/>
            </w:tcBorders>
            <w:shd w:val="clear" w:color="000000" w:fill="FFFFFF"/>
            <w:noWrap w:val="0"/>
            <w:vAlign w:val="top"/>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SA"/>
              </w:rPr>
              <w:t>H</w:t>
            </w:r>
            <w:r>
              <w:rPr>
                <w:rFonts w:hint="eastAsia" w:ascii="Times New Roman" w:hAnsi="Times New Roman" w:cs="Times New Roman"/>
                <w:color w:val="000000"/>
                <w:kern w:val="0"/>
                <w:sz w:val="21"/>
                <w:szCs w:val="21"/>
                <w:lang w:val="en-US" w:eastAsia="zh-CN" w:bidi="ar-SA"/>
              </w:rPr>
              <w:t>2</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widowControl/>
              <w:jc w:val="left"/>
              <w:rPr>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515"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80"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808" w:type="dxa"/>
            <w:tcBorders>
              <w:top w:val="single" w:color="auto" w:sz="4" w:space="0"/>
              <w:left w:val="nil"/>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80" w:type="dxa"/>
            <w:tcBorders>
              <w:top w:val="single" w:color="auto" w:sz="4" w:space="0"/>
              <w:left w:val="nil"/>
              <w:bottom w:val="single" w:color="auto" w:sz="4" w:space="0"/>
              <w:right w:val="single" w:color="auto" w:sz="4" w:space="0"/>
            </w:tcBorders>
            <w:shd w:val="clear" w:color="000000" w:fill="FFFFFF"/>
            <w:noWrap w:val="0"/>
            <w:vAlign w:val="top"/>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SA"/>
              </w:rPr>
              <w:t>H</w:t>
            </w:r>
            <w:r>
              <w:rPr>
                <w:rFonts w:hint="eastAsia" w:ascii="Times New Roman" w:hAnsi="Times New Roman" w:cs="Times New Roman"/>
                <w:color w:val="000000"/>
                <w:kern w:val="0"/>
                <w:sz w:val="21"/>
                <w:szCs w:val="21"/>
                <w:lang w:val="en-US" w:eastAsia="zh-CN" w:bidi="ar-SA"/>
              </w:rPr>
              <w:t>3</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515"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80" w:type="dxa"/>
            <w:tcBorders>
              <w:top w:val="single" w:color="auto" w:sz="4" w:space="0"/>
              <w:left w:val="nil"/>
              <w:bottom w:val="single" w:color="auto" w:sz="4" w:space="0"/>
              <w:right w:val="single" w:color="auto" w:sz="4" w:space="0"/>
            </w:tcBorders>
            <w:shd w:val="clear" w:color="000000" w:fill="FFFFFF"/>
            <w:noWrap w:val="0"/>
            <w:vAlign w:val="top"/>
          </w:tcPr>
          <w:p>
            <w:pPr>
              <w:widowControl/>
              <w:numPr>
                <w:ilvl w:val="0"/>
                <w:numId w:val="0"/>
              </w:numPr>
              <w:ind w:left="0" w:leftChars="0" w:firstLine="0" w:firstLineChars="0"/>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808" w:type="dxa"/>
            <w:tcBorders>
              <w:top w:val="single" w:color="auto" w:sz="4" w:space="0"/>
              <w:left w:val="nil"/>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80" w:type="dxa"/>
            <w:tcBorders>
              <w:top w:val="single" w:color="auto" w:sz="4" w:space="0"/>
              <w:left w:val="nil"/>
              <w:bottom w:val="single" w:color="auto" w:sz="4" w:space="0"/>
              <w:right w:val="single" w:color="auto" w:sz="4" w:space="0"/>
            </w:tcBorders>
            <w:shd w:val="clear" w:color="000000" w:fill="FFFFFF"/>
            <w:noWrap w:val="0"/>
            <w:vAlign w:val="top"/>
          </w:tcPr>
          <w:p>
            <w:pPr>
              <w:widowControl/>
              <w:jc w:val="center"/>
              <w:rPr>
                <w:rStyle w:val="17"/>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SA"/>
              </w:rPr>
              <w:t>H</w:t>
            </w:r>
            <w:r>
              <w:rPr>
                <w:rFonts w:hint="eastAsia" w:ascii="Times New Roman" w:hAnsi="Times New Roman" w:cs="Times New Roman"/>
                <w:color w:val="000000"/>
                <w:kern w:val="0"/>
                <w:sz w:val="21"/>
                <w:szCs w:val="21"/>
                <w:lang w:val="en-US" w:eastAsia="zh-CN" w:bidi="ar-SA"/>
              </w:rPr>
              <w:t>4</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eastAsia="宋体" w:cs="Times New Roman"/>
                <w:sz w:val="21"/>
                <w:szCs w:val="21"/>
                <w:lang w:val="en-US" w:eastAsia="zh-CN"/>
              </w:rPr>
            </w:pPr>
            <w:r>
              <w:rPr>
                <w:rStyle w:val="17"/>
                <w:rFonts w:hint="eastAsia" w:ascii="Times New Roman" w:hAnsi="Times New Roman" w:cs="Times New Roman"/>
                <w:sz w:val="21"/>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FFFFFF"/>
            <w:noWrap w:val="0"/>
            <w:vAlign w:val="top"/>
          </w:tcPr>
          <w:p>
            <w:pPr>
              <w:widowControl/>
              <w:rPr>
                <w:rStyle w:val="17"/>
                <w:rFonts w:hint="default" w:ascii="Times New Roman" w:hAnsi="Times New Roman" w:cs="Times New Roman"/>
                <w:sz w:val="21"/>
                <w:szCs w:val="21"/>
              </w:rPr>
            </w:pPr>
          </w:p>
        </w:tc>
        <w:tc>
          <w:tcPr>
            <w:tcW w:w="3480" w:type="dxa"/>
            <w:tcBorders>
              <w:top w:val="single" w:color="auto" w:sz="4" w:space="0"/>
              <w:left w:val="nil"/>
              <w:bottom w:val="single" w:color="auto" w:sz="4" w:space="0"/>
              <w:right w:val="single" w:color="auto" w:sz="4" w:space="0"/>
            </w:tcBorders>
            <w:shd w:val="clear" w:color="000000" w:fill="FFFFFF"/>
            <w:noWrap w:val="0"/>
            <w:vAlign w:val="top"/>
          </w:tcPr>
          <w:p>
            <w:pPr>
              <w:pStyle w:val="15"/>
              <w:widowControl/>
              <w:ind w:firstLine="0" w:firstLineChars="0"/>
              <w:rPr>
                <w:rStyle w:val="17"/>
                <w:rFonts w:hint="default" w:ascii="Times New Roman" w:hAnsi="Times New Roman" w:cs="Times New Roman"/>
                <w:sz w:val="21"/>
                <w:szCs w:val="21"/>
              </w:rPr>
            </w:pPr>
          </w:p>
        </w:tc>
        <w:tc>
          <w:tcPr>
            <w:tcW w:w="2808" w:type="dxa"/>
            <w:tcBorders>
              <w:top w:val="single" w:color="auto" w:sz="4" w:space="0"/>
              <w:left w:val="nil"/>
              <w:bottom w:val="single" w:color="auto" w:sz="4" w:space="0"/>
              <w:right w:val="single" w:color="auto" w:sz="4" w:space="0"/>
            </w:tcBorders>
            <w:shd w:val="clear" w:color="000000" w:fill="FFFFFF"/>
            <w:noWrap w:val="0"/>
            <w:vAlign w:val="top"/>
          </w:tcPr>
          <w:p>
            <w:pPr>
              <w:widowControl/>
              <w:jc w:val="left"/>
              <w:rPr>
                <w:rStyle w:val="17"/>
                <w:rFonts w:hint="default" w:ascii="Times New Roman" w:hAnsi="Times New Roman" w:cs="Times New Roman"/>
                <w:sz w:val="21"/>
                <w:szCs w:val="21"/>
              </w:rPr>
            </w:pPr>
          </w:p>
        </w:tc>
        <w:tc>
          <w:tcPr>
            <w:tcW w:w="1080" w:type="dxa"/>
            <w:tcBorders>
              <w:top w:val="single" w:color="auto" w:sz="4" w:space="0"/>
              <w:left w:val="nil"/>
              <w:bottom w:val="single" w:color="auto" w:sz="4" w:space="0"/>
              <w:right w:val="single" w:color="auto" w:sz="4" w:space="0"/>
            </w:tcBorders>
            <w:shd w:val="clear" w:color="000000" w:fill="FFFFFF"/>
            <w:noWrap w:val="0"/>
            <w:vAlign w:val="top"/>
          </w:tcPr>
          <w:p>
            <w:pPr>
              <w:widowControl/>
              <w:jc w:val="center"/>
              <w:rPr>
                <w:rStyle w:val="17"/>
                <w:rFonts w:hint="default" w:ascii="Times New Roman" w:hAnsi="Times New Roman" w:cs="Times New Roman"/>
                <w:sz w:val="21"/>
                <w:szCs w:val="21"/>
              </w:rPr>
            </w:pPr>
          </w:p>
        </w:tc>
      </w:tr>
    </w:tbl>
    <w:p>
      <w:pPr>
        <w:pStyle w:val="2"/>
        <w:rPr>
          <w:rFonts w:hint="eastAsia"/>
        </w:rPr>
      </w:pPr>
    </w:p>
    <w:p>
      <w:pPr>
        <w:pStyle w:val="2"/>
        <w:rPr>
          <w:rFonts w:ascii="Times New Roman" w:hAnsi="Times New Roman"/>
        </w:rPr>
      </w:pPr>
    </w:p>
    <w:p>
      <w:pPr>
        <w:pStyle w:val="2"/>
        <w:rPr>
          <w:rFonts w:ascii="Times New Roman" w:hAnsi="Times New Roman"/>
        </w:rPr>
      </w:pPr>
      <w:r>
        <w:rPr>
          <w:rFonts w:ascii="Times New Roman" w:hAnsi="Times New Roman"/>
        </w:rPr>
        <w:br w:type="page"/>
      </w:r>
    </w:p>
    <w:p>
      <w:pPr>
        <w:pStyle w:val="2"/>
        <w:rPr>
          <w:rFonts w:hint="eastAsia" w:ascii="Times New Roman" w:hAnsi="Times New Roman"/>
          <w:b/>
          <w:color w:val="auto"/>
        </w:rPr>
      </w:pPr>
      <w:bookmarkStart w:id="60" w:name="_Toc413246071"/>
      <w:bookmarkStart w:id="61" w:name="_Toc16194"/>
      <w:bookmarkStart w:id="62" w:name="_Toc26561"/>
      <w:r>
        <w:rPr>
          <w:rFonts w:hint="eastAsia" w:ascii="Times New Roman" w:hAnsi="Times New Roman"/>
          <w:b/>
        </w:rPr>
        <w:t>2.4.</w:t>
      </w:r>
      <w:r>
        <w:rPr>
          <w:rFonts w:hint="eastAsia" w:ascii="Times New Roman" w:hAnsi="Times New Roman"/>
          <w:b/>
          <w:lang w:val="en-US" w:eastAsia="zh-CN"/>
        </w:rPr>
        <w:t>2</w:t>
      </w:r>
      <w:r>
        <w:rPr>
          <w:rFonts w:hint="eastAsia" w:ascii="Times New Roman" w:hAnsi="Times New Roman"/>
          <w:b/>
        </w:rPr>
        <w:t>H</w:t>
      </w:r>
      <w:r>
        <w:rPr>
          <w:rFonts w:ascii="Times New Roman" w:hAnsi="Times New Roman"/>
          <w:b/>
        </w:rPr>
        <w:t xml:space="preserve">azards and hazardous situations from </w:t>
      </w:r>
      <w:r>
        <w:rPr>
          <w:rFonts w:hint="eastAsia" w:ascii="Times New Roman" w:hAnsi="Times New Roman"/>
          <w:b/>
          <w:color w:val="auto"/>
        </w:rPr>
        <w:t>Production and Post-production information</w:t>
      </w:r>
    </w:p>
    <w:p>
      <w:pPr>
        <w:pStyle w:val="2"/>
        <w:rPr>
          <w:rFonts w:hint="eastAsia" w:ascii="Times New Roman" w:hAnsi="Times New Roman"/>
          <w:b/>
          <w:color w:val="auto"/>
        </w:rPr>
      </w:pPr>
    </w:p>
    <w:tbl>
      <w:tblPr>
        <w:tblStyle w:val="10"/>
        <w:tblW w:w="0" w:type="auto"/>
        <w:tblInd w:w="91" w:type="dxa"/>
        <w:tblLayout w:type="autofit"/>
        <w:tblCellMar>
          <w:top w:w="0" w:type="dxa"/>
          <w:left w:w="0" w:type="dxa"/>
          <w:bottom w:w="0" w:type="dxa"/>
          <w:right w:w="0" w:type="dxa"/>
        </w:tblCellMar>
      </w:tblPr>
      <w:tblGrid>
        <w:gridCol w:w="2069"/>
        <w:gridCol w:w="4635"/>
        <w:gridCol w:w="3525"/>
        <w:gridCol w:w="2625"/>
        <w:gridCol w:w="1035"/>
      </w:tblGrid>
      <w:tr>
        <w:tblPrEx>
          <w:tblCellMar>
            <w:top w:w="0" w:type="dxa"/>
            <w:left w:w="0" w:type="dxa"/>
            <w:bottom w:w="0" w:type="dxa"/>
            <w:right w:w="0" w:type="dxa"/>
          </w:tblCellMar>
        </w:tblPrEx>
        <w:trPr>
          <w:trHeight w:val="465" w:hRule="atLeast"/>
        </w:trPr>
        <w:tc>
          <w:tcPr>
            <w:tcW w:w="2069" w:type="dxa"/>
            <w:tcBorders>
              <w:top w:val="single" w:color="auto" w:sz="8" w:space="0"/>
              <w:left w:val="single" w:color="auto" w:sz="8" w:space="0"/>
              <w:bottom w:val="single" w:color="auto" w:sz="8" w:space="0"/>
              <w:right w:val="single" w:color="auto" w:sz="8" w:space="0"/>
            </w:tcBorders>
            <w:shd w:val="pct5" w:color="auto" w:fill="FFFFFF"/>
            <w:noWrap w:val="0"/>
            <w:tcMar>
              <w:top w:w="0" w:type="dxa"/>
              <w:left w:w="108" w:type="dxa"/>
              <w:bottom w:w="0" w:type="dxa"/>
              <w:right w:w="108" w:type="dxa"/>
            </w:tcMar>
            <w:vAlign w:val="center"/>
          </w:tcPr>
          <w:p>
            <w:pPr>
              <w:jc w:val="center"/>
              <w:rPr>
                <w:rFonts w:hint="default" w:ascii="Times New Roman" w:hAnsi="Times New Roman" w:cs="Times New Roman"/>
                <w:sz w:val="21"/>
                <w:szCs w:val="21"/>
              </w:rPr>
            </w:pPr>
            <w:r>
              <w:rPr>
                <w:rStyle w:val="17"/>
                <w:rFonts w:hint="default" w:ascii="Times New Roman" w:hAnsi="Times New Roman" w:cs="Times New Roman"/>
                <w:sz w:val="21"/>
                <w:szCs w:val="21"/>
              </w:rPr>
              <w:t>Hazard type</w:t>
            </w:r>
          </w:p>
        </w:tc>
        <w:tc>
          <w:tcPr>
            <w:tcW w:w="4635" w:type="dxa"/>
            <w:tcBorders>
              <w:top w:val="single" w:color="auto" w:sz="8" w:space="0"/>
              <w:left w:val="nil"/>
              <w:bottom w:val="single" w:color="auto" w:sz="8" w:space="0"/>
              <w:right w:val="single" w:color="auto" w:sz="8" w:space="0"/>
            </w:tcBorders>
            <w:shd w:val="pct5" w:color="auto" w:fill="FFFFFF"/>
            <w:noWrap w:val="0"/>
            <w:tcMar>
              <w:top w:w="0" w:type="dxa"/>
              <w:left w:w="108" w:type="dxa"/>
              <w:bottom w:w="0" w:type="dxa"/>
              <w:right w:w="108" w:type="dxa"/>
            </w:tcMar>
            <w:vAlign w:val="center"/>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Foreseeable sequence of events</w:t>
            </w:r>
          </w:p>
        </w:tc>
        <w:tc>
          <w:tcPr>
            <w:tcW w:w="3525" w:type="dxa"/>
            <w:tcBorders>
              <w:top w:val="single" w:color="auto" w:sz="8" w:space="0"/>
              <w:left w:val="nil"/>
              <w:bottom w:val="single" w:color="auto" w:sz="8" w:space="0"/>
              <w:right w:val="single" w:color="auto" w:sz="8" w:space="0"/>
            </w:tcBorders>
            <w:shd w:val="pct5" w:color="auto" w:fill="FFFFFF"/>
            <w:noWrap w:val="0"/>
            <w:tcMar>
              <w:top w:w="0" w:type="dxa"/>
              <w:left w:w="108" w:type="dxa"/>
              <w:bottom w:w="0" w:type="dxa"/>
              <w:right w:w="108" w:type="dxa"/>
            </w:tcMar>
            <w:vAlign w:val="center"/>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Hazardous situation</w:t>
            </w:r>
          </w:p>
        </w:tc>
        <w:tc>
          <w:tcPr>
            <w:tcW w:w="2625" w:type="dxa"/>
            <w:tcBorders>
              <w:top w:val="single" w:color="auto" w:sz="8" w:space="0"/>
              <w:left w:val="nil"/>
              <w:bottom w:val="single" w:color="auto" w:sz="8" w:space="0"/>
              <w:right w:val="single" w:color="auto" w:sz="8" w:space="0"/>
            </w:tcBorders>
            <w:shd w:val="pct5" w:color="auto" w:fill="FFFFFF"/>
            <w:noWrap w:val="0"/>
            <w:tcMar>
              <w:top w:w="0" w:type="dxa"/>
              <w:left w:w="108" w:type="dxa"/>
              <w:bottom w:w="0" w:type="dxa"/>
              <w:right w:w="108" w:type="dxa"/>
            </w:tcMar>
            <w:vAlign w:val="center"/>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Harm</w:t>
            </w:r>
          </w:p>
        </w:tc>
        <w:tc>
          <w:tcPr>
            <w:tcW w:w="1035" w:type="dxa"/>
            <w:tcBorders>
              <w:top w:val="single" w:color="auto" w:sz="8" w:space="0"/>
              <w:left w:val="nil"/>
              <w:bottom w:val="single" w:color="auto" w:sz="8" w:space="0"/>
              <w:right w:val="single" w:color="auto" w:sz="8" w:space="0"/>
            </w:tcBorders>
            <w:shd w:val="pct5" w:color="auto" w:fill="FFFFFF"/>
            <w:noWrap w:val="0"/>
            <w:tcMar>
              <w:top w:w="0" w:type="dxa"/>
              <w:left w:w="108" w:type="dxa"/>
              <w:bottom w:w="0" w:type="dxa"/>
              <w:right w:w="108" w:type="dxa"/>
            </w:tcMar>
            <w:vAlign w:val="center"/>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Hazard No.</w:t>
            </w:r>
          </w:p>
        </w:tc>
      </w:tr>
      <w:tr>
        <w:tblPrEx>
          <w:tblCellMar>
            <w:top w:w="0" w:type="dxa"/>
            <w:left w:w="0" w:type="dxa"/>
            <w:bottom w:w="0" w:type="dxa"/>
            <w:right w:w="0" w:type="dxa"/>
          </w:tblCellMar>
        </w:tblPrEx>
        <w:trPr>
          <w:trHeight w:val="465"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PH1</w:t>
            </w:r>
          </w:p>
        </w:tc>
      </w:tr>
      <w:tr>
        <w:tblPrEx>
          <w:tblCellMar>
            <w:top w:w="0" w:type="dxa"/>
            <w:left w:w="0" w:type="dxa"/>
            <w:bottom w:w="0" w:type="dxa"/>
            <w:right w:w="0" w:type="dxa"/>
          </w:tblCellMar>
        </w:tblPrEx>
        <w:trPr>
          <w:trHeight w:val="465"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PH2</w:t>
            </w:r>
          </w:p>
        </w:tc>
      </w:tr>
      <w:tr>
        <w:tblPrEx>
          <w:tblCellMar>
            <w:top w:w="0" w:type="dxa"/>
            <w:left w:w="0" w:type="dxa"/>
            <w:bottom w:w="0" w:type="dxa"/>
            <w:right w:w="0" w:type="dxa"/>
          </w:tblCellMar>
        </w:tblPrEx>
        <w:trPr>
          <w:trHeight w:val="470"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PH3</w:t>
            </w:r>
          </w:p>
        </w:tc>
      </w:tr>
      <w:tr>
        <w:tblPrEx>
          <w:tblCellMar>
            <w:top w:w="0" w:type="dxa"/>
            <w:left w:w="0" w:type="dxa"/>
            <w:bottom w:w="0" w:type="dxa"/>
            <w:right w:w="0" w:type="dxa"/>
          </w:tblCellMar>
        </w:tblPrEx>
        <w:trPr>
          <w:trHeight w:val="465"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numPr>
                <w:ilvl w:val="0"/>
                <w:numId w:val="0"/>
              </w:numPr>
              <w:ind w:left="0" w:leftChars="0" w:firstLine="0" w:firstLineChars="0"/>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r>
              <w:rPr>
                <w:rStyle w:val="17"/>
                <w:rFonts w:hint="default" w:ascii="Times New Roman" w:hAnsi="Times New Roman" w:cs="Times New Roman"/>
                <w:color w:val="000000"/>
                <w:sz w:val="21"/>
                <w:szCs w:val="21"/>
              </w:rPr>
              <w:t>PH4</w:t>
            </w:r>
          </w:p>
        </w:tc>
      </w:tr>
      <w:tr>
        <w:tblPrEx>
          <w:tblCellMar>
            <w:top w:w="0" w:type="dxa"/>
            <w:left w:w="0" w:type="dxa"/>
            <w:bottom w:w="0" w:type="dxa"/>
            <w:right w:w="0" w:type="dxa"/>
          </w:tblCellMar>
        </w:tblPrEx>
        <w:trPr>
          <w:trHeight w:val="465"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rPr>
                <w:rFonts w:hint="default" w:ascii="Times New Roman" w:hAnsi="Times New Roman" w:cs="Times New Roman"/>
                <w:sz w:val="21"/>
                <w:szCs w:val="21"/>
              </w:rPr>
            </w:pP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rPr>
                <w:rFonts w:hint="default" w:ascii="Times New Roman" w:hAnsi="Times New Roman" w:cs="Times New Roman"/>
                <w:sz w:val="21"/>
                <w:szCs w:val="21"/>
              </w:rPr>
            </w:pP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left"/>
              <w:rPr>
                <w:rFonts w:hint="default" w:ascii="Times New Roman" w:hAnsi="Times New Roman" w:cs="Times New Roman"/>
                <w:sz w:val="21"/>
                <w:szCs w:val="21"/>
              </w:rPr>
            </w:pP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p>
        </w:tc>
      </w:tr>
      <w:tr>
        <w:tblPrEx>
          <w:tblCellMar>
            <w:top w:w="0" w:type="dxa"/>
            <w:left w:w="0" w:type="dxa"/>
            <w:bottom w:w="0" w:type="dxa"/>
            <w:right w:w="0" w:type="dxa"/>
          </w:tblCellMar>
        </w:tblPrEx>
        <w:trPr>
          <w:trHeight w:val="465" w:hRule="atLeast"/>
        </w:trPr>
        <w:tc>
          <w:tcPr>
            <w:tcW w:w="20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left"/>
              <w:rPr>
                <w:rFonts w:hint="default" w:ascii="Times New Roman" w:hAnsi="Times New Roman" w:cs="Times New Roman"/>
                <w:sz w:val="21"/>
                <w:szCs w:val="21"/>
              </w:rPr>
            </w:pPr>
          </w:p>
        </w:tc>
        <w:tc>
          <w:tcPr>
            <w:tcW w:w="46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rPr>
                <w:rFonts w:hint="default" w:ascii="Times New Roman" w:hAnsi="Times New Roman" w:cs="Times New Roman"/>
                <w:sz w:val="21"/>
                <w:szCs w:val="21"/>
              </w:rPr>
            </w:pPr>
          </w:p>
        </w:tc>
        <w:tc>
          <w:tcPr>
            <w:tcW w:w="35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rPr>
                <w:rFonts w:hint="default" w:ascii="Times New Roman" w:hAnsi="Times New Roman" w:cs="Times New Roman"/>
                <w:sz w:val="21"/>
                <w:szCs w:val="21"/>
              </w:rPr>
            </w:pPr>
          </w:p>
        </w:tc>
        <w:tc>
          <w:tcPr>
            <w:tcW w:w="26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left"/>
              <w:rPr>
                <w:rFonts w:hint="default" w:ascii="Times New Roman" w:hAnsi="Times New Roman" w:cs="Times New Roman"/>
                <w:sz w:val="21"/>
                <w:szCs w:val="21"/>
              </w:rPr>
            </w:pPr>
          </w:p>
        </w:tc>
        <w:tc>
          <w:tcPr>
            <w:tcW w:w="103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jc w:val="center"/>
              <w:rPr>
                <w:rFonts w:hint="default" w:ascii="Times New Roman" w:hAnsi="Times New Roman" w:cs="Times New Roman"/>
                <w:sz w:val="21"/>
                <w:szCs w:val="21"/>
              </w:rPr>
            </w:pPr>
          </w:p>
        </w:tc>
      </w:tr>
    </w:tbl>
    <w:p>
      <w:pPr>
        <w:pStyle w:val="2"/>
        <w:rPr>
          <w:rFonts w:hint="eastAsia" w:ascii="Times New Roman" w:hAnsi="Times New Roman"/>
          <w:b/>
          <w:color w:val="auto"/>
        </w:rPr>
      </w:pPr>
    </w:p>
    <w:p>
      <w:pPr>
        <w:pStyle w:val="2"/>
        <w:rPr>
          <w:rFonts w:hint="default" w:ascii="Times New Roman" w:hAnsi="Times New Roman" w:eastAsia="宋体"/>
          <w:b/>
          <w:color w:val="auto"/>
          <w:lang w:val="en-US" w:eastAsia="zh-CN"/>
        </w:rPr>
      </w:pPr>
      <w:r>
        <w:rPr>
          <w:rFonts w:hint="eastAsia" w:ascii="Times New Roman" w:hAnsi="Times New Roman"/>
          <w:b/>
          <w:color w:val="auto"/>
          <w:lang w:val="en-US" w:eastAsia="zh-CN"/>
        </w:rPr>
        <w:t>.....</w:t>
      </w:r>
    </w:p>
    <w:p>
      <w:pPr>
        <w:pStyle w:val="3"/>
        <w:jc w:val="center"/>
        <w:rPr>
          <w:rFonts w:ascii="Times New Roman" w:hAnsi="Times New Roman"/>
        </w:rPr>
      </w:pPr>
      <w:r>
        <w:rPr>
          <w:rFonts w:ascii="Times New Roman" w:hAnsi="Times New Roman"/>
        </w:rPr>
        <w:br w:type="page"/>
      </w:r>
      <w:bookmarkStart w:id="63" w:name="_Toc5985"/>
      <w:r>
        <w:rPr>
          <w:rFonts w:ascii="Times New Roman" w:hAnsi="Times New Roman"/>
        </w:rPr>
        <w:t>Chapter 3 Risk Evaluation and control</w:t>
      </w:r>
      <w:bookmarkEnd w:id="60"/>
      <w:bookmarkEnd w:id="61"/>
      <w:bookmarkEnd w:id="62"/>
      <w:bookmarkEnd w:id="63"/>
      <w:r>
        <w:rPr>
          <w:rFonts w:ascii="Times New Roman" w:hAnsi="Times New Roman"/>
        </w:rPr>
        <w:t xml:space="preserve"> </w:t>
      </w:r>
    </w:p>
    <w:p>
      <w:pPr>
        <w:pStyle w:val="4"/>
        <w:spacing w:before="0" w:after="0" w:line="360" w:lineRule="auto"/>
        <w:rPr>
          <w:rFonts w:ascii="Times New Roman" w:hAnsi="Times New Roman"/>
          <w:sz w:val="24"/>
          <w:szCs w:val="24"/>
        </w:rPr>
      </w:pPr>
      <w:bookmarkStart w:id="64" w:name="_Toc453680678"/>
      <w:bookmarkStart w:id="65" w:name="_Toc11620"/>
      <w:bookmarkStart w:id="66" w:name="_Toc7297"/>
      <w:bookmarkStart w:id="67" w:name="_Toc30242"/>
      <w:r>
        <w:rPr>
          <w:rFonts w:ascii="Times New Roman" w:hAnsi="Times New Roman"/>
          <w:sz w:val="24"/>
          <w:szCs w:val="24"/>
        </w:rPr>
        <w:t>3.1 Risk Evaluation and Risk Control</w:t>
      </w:r>
      <w:bookmarkEnd w:id="64"/>
      <w:bookmarkEnd w:id="65"/>
      <w:bookmarkEnd w:id="66"/>
      <w:bookmarkEnd w:id="67"/>
    </w:p>
    <w:p>
      <w:pPr>
        <w:tabs>
          <w:tab w:val="left" w:pos="420"/>
        </w:tabs>
        <w:spacing w:line="360" w:lineRule="auto"/>
        <w:jc w:val="left"/>
        <w:rPr>
          <w:rFonts w:ascii="Times New Roman" w:hAnsi="Times New Roman"/>
          <w:b/>
          <w:color w:val="000000"/>
          <w:sz w:val="24"/>
        </w:rPr>
      </w:pPr>
      <w:r>
        <w:rPr>
          <w:rFonts w:ascii="Times New Roman" w:hAnsi="Times New Roman"/>
          <w:b/>
          <w:bCs/>
          <w:sz w:val="24"/>
        </w:rPr>
        <w:t>3.1.1</w:t>
      </w:r>
      <w:r>
        <w:rPr>
          <w:rFonts w:ascii="Times New Roman" w:hAnsi="Times New Roman"/>
          <w:sz w:val="24"/>
        </w:rPr>
        <w:t xml:space="preserve"> </w:t>
      </w:r>
      <w:r>
        <w:rPr>
          <w:rFonts w:ascii="Times New Roman" w:hAnsi="Times New Roman"/>
          <w:b/>
          <w:color w:val="000000"/>
          <w:sz w:val="24"/>
        </w:rPr>
        <w:t>Consideration of Risk analysis, Risk evaluation and Risk control</w:t>
      </w:r>
    </w:p>
    <w:p>
      <w:pPr>
        <w:rPr>
          <w:rFonts w:ascii="Times New Roman" w:hAnsi="Times New Roman"/>
          <w:sz w:val="24"/>
        </w:rPr>
      </w:pPr>
    </w:p>
    <w:tbl>
      <w:tblPr>
        <w:tblStyle w:val="10"/>
        <w:tblW w:w="14175" w:type="dxa"/>
        <w:tblInd w:w="91" w:type="dxa"/>
        <w:tblLayout w:type="autofit"/>
        <w:tblCellMar>
          <w:top w:w="0" w:type="dxa"/>
          <w:left w:w="0" w:type="dxa"/>
          <w:bottom w:w="0" w:type="dxa"/>
          <w:right w:w="0" w:type="dxa"/>
        </w:tblCellMar>
      </w:tblPr>
      <w:tblGrid>
        <w:gridCol w:w="706"/>
        <w:gridCol w:w="2127"/>
        <w:gridCol w:w="2024"/>
        <w:gridCol w:w="345"/>
        <w:gridCol w:w="324"/>
        <w:gridCol w:w="547"/>
        <w:gridCol w:w="3261"/>
        <w:gridCol w:w="2408"/>
        <w:gridCol w:w="393"/>
        <w:gridCol w:w="392"/>
        <w:gridCol w:w="417"/>
        <w:gridCol w:w="1231"/>
      </w:tblGrid>
      <w:tr>
        <w:tblPrEx>
          <w:tblCellMar>
            <w:top w:w="0" w:type="dxa"/>
            <w:left w:w="0" w:type="dxa"/>
            <w:bottom w:w="0" w:type="dxa"/>
            <w:right w:w="0" w:type="dxa"/>
          </w:tblCellMar>
        </w:tblPrEx>
        <w:trPr>
          <w:trHeight w:val="1759" w:hRule="atLeast"/>
        </w:trPr>
        <w:tc>
          <w:tcPr>
            <w:tcW w:w="706" w:type="dxa"/>
            <w:vMerge w:val="restart"/>
            <w:tcBorders>
              <w:top w:val="single" w:color="auto" w:sz="8" w:space="0"/>
              <w:left w:val="single" w:color="auto" w:sz="8" w:space="0"/>
              <w:bottom w:val="single" w:color="000000"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No.</w:t>
            </w:r>
          </w:p>
        </w:tc>
        <w:tc>
          <w:tcPr>
            <w:tcW w:w="2127" w:type="dxa"/>
            <w:vMerge w:val="restart"/>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Foreseeable sequence of events</w:t>
            </w:r>
          </w:p>
        </w:tc>
        <w:tc>
          <w:tcPr>
            <w:tcW w:w="2024" w:type="dxa"/>
            <w:vMerge w:val="restart"/>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Harm</w:t>
            </w:r>
          </w:p>
        </w:tc>
        <w:tc>
          <w:tcPr>
            <w:tcW w:w="121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Risk evaluation</w:t>
            </w:r>
          </w:p>
        </w:tc>
        <w:tc>
          <w:tcPr>
            <w:tcW w:w="5669" w:type="dxa"/>
            <w:gridSpan w:val="2"/>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Risk control measure</w:t>
            </w:r>
          </w:p>
        </w:tc>
        <w:tc>
          <w:tcPr>
            <w:tcW w:w="1202"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Risk evaluation after risk control measures are applied</w:t>
            </w:r>
          </w:p>
        </w:tc>
        <w:tc>
          <w:tcPr>
            <w:tcW w:w="1231"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Risk/Benefit Analysis</w:t>
            </w:r>
          </w:p>
          <w:p>
            <w:pPr>
              <w:pStyle w:val="2"/>
              <w:jc w:val="left"/>
              <w:rPr>
                <w:rFonts w:hint="default" w:ascii="Times New Roman" w:hAnsi="Times New Roman" w:cs="Times New Roman"/>
                <w:color w:val="auto"/>
                <w:sz w:val="21"/>
                <w:szCs w:val="21"/>
              </w:rPr>
            </w:pPr>
            <w:r>
              <w:rPr>
                <w:rFonts w:hint="default" w:ascii="Times New Roman" w:hAnsi="Times New Roman" w:cs="Times New Roman"/>
                <w:i/>
                <w:iCs/>
                <w:color w:val="auto"/>
                <w:sz w:val="21"/>
                <w:szCs w:val="21"/>
              </w:rPr>
              <w:t> </w:t>
            </w:r>
          </w:p>
        </w:tc>
      </w:tr>
      <w:tr>
        <w:tblPrEx>
          <w:tblCellMar>
            <w:top w:w="0" w:type="dxa"/>
            <w:left w:w="0" w:type="dxa"/>
            <w:bottom w:w="0" w:type="dxa"/>
            <w:right w:w="0" w:type="dxa"/>
          </w:tblCellMar>
        </w:tblPrEx>
        <w:trPr>
          <w:trHeight w:val="290" w:hRule="atLeast"/>
        </w:trPr>
        <w:tc>
          <w:tcPr>
            <w:tcW w:w="0" w:type="auto"/>
            <w:vMerge w:val="continue"/>
            <w:tcBorders>
              <w:top w:val="single" w:color="auto" w:sz="8" w:space="0"/>
              <w:left w:val="single" w:color="auto" w:sz="8" w:space="0"/>
              <w:bottom w:val="single" w:color="000000" w:sz="8" w:space="0"/>
              <w:right w:val="single" w:color="auto" w:sz="8" w:space="0"/>
            </w:tcBorders>
            <w:noWrap w:val="0"/>
            <w:vAlign w:val="center"/>
          </w:tcPr>
          <w:p>
            <w:pPr>
              <w:jc w:val="left"/>
              <w:rPr>
                <w:rFonts w:hint="default" w:ascii="Times New Roman" w:hAnsi="Times New Roman" w:cs="Times New Roman"/>
                <w:color w:val="auto"/>
                <w:sz w:val="21"/>
                <w:szCs w:val="21"/>
              </w:rPr>
            </w:pPr>
          </w:p>
        </w:tc>
        <w:tc>
          <w:tcPr>
            <w:tcW w:w="0" w:type="auto"/>
            <w:vMerge w:val="continue"/>
            <w:tcBorders>
              <w:top w:val="single" w:color="auto" w:sz="8" w:space="0"/>
              <w:left w:val="nil"/>
              <w:bottom w:val="single" w:color="000000" w:sz="8" w:space="0"/>
              <w:right w:val="single" w:color="auto" w:sz="8" w:space="0"/>
            </w:tcBorders>
            <w:noWrap w:val="0"/>
            <w:vAlign w:val="center"/>
          </w:tcPr>
          <w:p>
            <w:pPr>
              <w:jc w:val="left"/>
              <w:rPr>
                <w:rFonts w:hint="default" w:ascii="Times New Roman" w:hAnsi="Times New Roman" w:cs="Times New Roman"/>
                <w:color w:val="auto"/>
                <w:sz w:val="21"/>
                <w:szCs w:val="21"/>
              </w:rPr>
            </w:pPr>
          </w:p>
        </w:tc>
        <w:tc>
          <w:tcPr>
            <w:tcW w:w="0" w:type="auto"/>
            <w:vMerge w:val="continue"/>
            <w:tcBorders>
              <w:top w:val="single" w:color="auto" w:sz="8" w:space="0"/>
              <w:left w:val="nil"/>
              <w:bottom w:val="single" w:color="auto" w:sz="8" w:space="0"/>
              <w:right w:val="single" w:color="000000" w:sz="8" w:space="0"/>
            </w:tcBorders>
            <w:noWrap w:val="0"/>
            <w:vAlign w:val="center"/>
          </w:tcPr>
          <w:p>
            <w:pPr>
              <w:jc w:val="left"/>
              <w:rPr>
                <w:rFonts w:hint="default" w:ascii="Times New Roman" w:hAnsi="Times New Roman" w:cs="Times New Roman"/>
                <w:color w:val="auto"/>
                <w:sz w:val="21"/>
                <w:szCs w:val="21"/>
              </w:rPr>
            </w:pP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P</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S</w:t>
            </w:r>
          </w:p>
        </w:tc>
        <w:tc>
          <w:tcPr>
            <w:tcW w:w="5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w:t>
            </w:r>
          </w:p>
        </w:tc>
        <w:tc>
          <w:tcPr>
            <w:tcW w:w="32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 xml:space="preserve">Control measure </w:t>
            </w:r>
          </w:p>
        </w:tc>
        <w:tc>
          <w:tcPr>
            <w:tcW w:w="24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Measure verify</w:t>
            </w:r>
          </w:p>
        </w:tc>
        <w:tc>
          <w:tcPr>
            <w:tcW w:w="3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P</w:t>
            </w:r>
          </w:p>
        </w:tc>
        <w:tc>
          <w:tcPr>
            <w:tcW w:w="3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S</w:t>
            </w:r>
          </w:p>
        </w:tc>
        <w:tc>
          <w:tcPr>
            <w:tcW w:w="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R</w:t>
            </w:r>
          </w:p>
        </w:tc>
        <w:tc>
          <w:tcPr>
            <w:tcW w:w="0" w:type="auto"/>
            <w:vMerge w:val="continue"/>
            <w:tcBorders>
              <w:top w:val="single" w:color="auto" w:sz="8" w:space="0"/>
              <w:left w:val="nil"/>
              <w:bottom w:val="single" w:color="auto" w:sz="8" w:space="0"/>
              <w:right w:val="single" w:color="auto" w:sz="8" w:space="0"/>
            </w:tcBorders>
            <w:noWrap w:val="0"/>
            <w:vAlign w:val="center"/>
          </w:tcPr>
          <w:p>
            <w:pPr>
              <w:jc w:val="left"/>
              <w:rPr>
                <w:rFonts w:hint="default" w:ascii="Times New Roman" w:hAnsi="Times New Roman" w:cs="Times New Roman"/>
                <w:color w:val="auto"/>
                <w:sz w:val="21"/>
                <w:szCs w:val="21"/>
              </w:rPr>
            </w:pPr>
          </w:p>
        </w:tc>
      </w:tr>
      <w:tr>
        <w:tblPrEx>
          <w:tblCellMar>
            <w:top w:w="0" w:type="dxa"/>
            <w:left w:w="0" w:type="dxa"/>
            <w:bottom w:w="0" w:type="dxa"/>
            <w:right w:w="0" w:type="dxa"/>
          </w:tblCellMar>
        </w:tblPrEx>
        <w:trPr>
          <w:trHeight w:val="490" w:hRule="atLeast"/>
        </w:trPr>
        <w:tc>
          <w:tcPr>
            <w:tcW w:w="70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H1</w:t>
            </w:r>
          </w:p>
        </w:tc>
        <w:tc>
          <w:tcPr>
            <w:tcW w:w="21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rPr>
                <w:rFonts w:hint="default" w:ascii="Times New Roman" w:hAnsi="Times New Roman" w:cs="Times New Roman"/>
                <w:color w:val="auto"/>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02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5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U</w:t>
            </w:r>
          </w:p>
        </w:tc>
        <w:tc>
          <w:tcPr>
            <w:tcW w:w="32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4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Chars="0"/>
              <w:rPr>
                <w:rFonts w:hint="default" w:ascii="Times New Roman" w:hAnsi="Times New Roman" w:cs="Times New Roman"/>
                <w:color w:val="auto"/>
                <w:sz w:val="21"/>
                <w:szCs w:val="21"/>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i/>
                <w:iCs/>
                <w:color w:val="auto"/>
                <w:sz w:val="21"/>
                <w:szCs w:val="21"/>
              </w:rPr>
              <w:t>1</w:t>
            </w:r>
          </w:p>
        </w:tc>
        <w:tc>
          <w:tcPr>
            <w:tcW w:w="3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color w:val="auto"/>
                <w:sz w:val="21"/>
                <w:szCs w:val="21"/>
              </w:rPr>
              <w:t>A</w:t>
            </w: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i/>
                <w:iCs/>
                <w:color w:val="auto"/>
                <w:sz w:val="21"/>
                <w:szCs w:val="21"/>
              </w:rPr>
              <w:t> </w:t>
            </w:r>
          </w:p>
        </w:tc>
      </w:tr>
      <w:tr>
        <w:tblPrEx>
          <w:tblCellMar>
            <w:top w:w="0" w:type="dxa"/>
            <w:left w:w="0" w:type="dxa"/>
            <w:bottom w:w="0" w:type="dxa"/>
            <w:right w:w="0" w:type="dxa"/>
          </w:tblCellMar>
        </w:tblPrEx>
        <w:trPr>
          <w:trHeight w:val="490" w:hRule="atLeast"/>
        </w:trPr>
        <w:tc>
          <w:tcPr>
            <w:tcW w:w="70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r>
              <w:rPr>
                <w:rStyle w:val="17"/>
                <w:rFonts w:hint="default" w:ascii="Times New Roman" w:hAnsi="Times New Roman" w:cs="Times New Roman"/>
                <w:i/>
                <w:iCs/>
                <w:color w:val="auto"/>
                <w:sz w:val="21"/>
                <w:szCs w:val="21"/>
              </w:rPr>
              <w:t>H2</w:t>
            </w:r>
          </w:p>
        </w:tc>
        <w:tc>
          <w:tcPr>
            <w:tcW w:w="21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02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4</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2</w:t>
            </w:r>
          </w:p>
        </w:tc>
        <w:tc>
          <w:tcPr>
            <w:tcW w:w="5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U</w:t>
            </w:r>
          </w:p>
        </w:tc>
        <w:tc>
          <w:tcPr>
            <w:tcW w:w="32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24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i/>
                <w:iCs/>
                <w:color w:val="0000FF"/>
                <w:kern w:val="0"/>
                <w:sz w:val="21"/>
                <w:szCs w:val="21"/>
                <w:lang w:val="en-US" w:eastAsia="zh-CN" w:bidi="ar-SA"/>
              </w:rPr>
              <w:t>【根据实际情况填写，内容需要与2.3部分的内容相互呼应】</w:t>
            </w:r>
          </w:p>
        </w:tc>
        <w:tc>
          <w:tcPr>
            <w:tcW w:w="3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i/>
                <w:iCs/>
                <w:color w:val="auto"/>
                <w:sz w:val="21"/>
                <w:szCs w:val="21"/>
              </w:rPr>
              <w:t>1</w:t>
            </w:r>
          </w:p>
        </w:tc>
        <w:tc>
          <w:tcPr>
            <w:tcW w:w="3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2</w:t>
            </w:r>
          </w:p>
        </w:tc>
        <w:tc>
          <w:tcPr>
            <w:tcW w:w="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kern w:val="2"/>
                <w:sz w:val="21"/>
                <w:szCs w:val="21"/>
                <w:lang w:val="en-US" w:eastAsia="zh-CN" w:bidi="ar-SA"/>
              </w:rPr>
            </w:pPr>
            <w:r>
              <w:rPr>
                <w:rStyle w:val="17"/>
                <w:rFonts w:hint="default" w:ascii="Times New Roman" w:hAnsi="Times New Roman" w:cs="Times New Roman"/>
                <w:color w:val="auto"/>
                <w:sz w:val="21"/>
                <w:szCs w:val="21"/>
              </w:rPr>
              <w:t>A</w:t>
            </w: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r>
      <w:tr>
        <w:tblPrEx>
          <w:tblCellMar>
            <w:top w:w="0" w:type="dxa"/>
            <w:left w:w="0" w:type="dxa"/>
            <w:bottom w:w="0" w:type="dxa"/>
            <w:right w:w="0" w:type="dxa"/>
          </w:tblCellMar>
        </w:tblPrEx>
        <w:trPr>
          <w:trHeight w:val="490" w:hRule="atLeast"/>
        </w:trPr>
        <w:tc>
          <w:tcPr>
            <w:tcW w:w="70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21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202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hint="default" w:ascii="Times New Roman" w:hAnsi="Times New Roman" w:cs="Times New Roman"/>
                <w:color w:val="auto"/>
                <w:sz w:val="21"/>
                <w:szCs w:val="21"/>
              </w:rPr>
            </w:pP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5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32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1"/>
                <w:szCs w:val="21"/>
              </w:rPr>
            </w:pPr>
          </w:p>
        </w:tc>
        <w:tc>
          <w:tcPr>
            <w:tcW w:w="24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3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3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c>
          <w:tcPr>
            <w:tcW w:w="12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color w:val="auto"/>
                <w:sz w:val="21"/>
                <w:szCs w:val="21"/>
              </w:rPr>
            </w:pPr>
          </w:p>
        </w:tc>
      </w:tr>
    </w:tbl>
    <w:p>
      <w:pPr>
        <w:pStyle w:val="2"/>
        <w:jc w:val="left"/>
        <w:rPr>
          <w:rFonts w:hint="default" w:ascii="Times New Roman" w:hAnsi="Times New Roman" w:cs="Times New Roman"/>
          <w:color w:val="auto"/>
          <w:sz w:val="21"/>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sz w:val="21"/>
          <w:szCs w:val="21"/>
        </w:rPr>
        <w:t> </w:t>
      </w:r>
      <w:bookmarkStart w:id="68" w:name="_Toc413246072"/>
      <w:bookmarkStart w:id="69" w:name="_Toc10209"/>
      <w:bookmarkStart w:id="70" w:name="_Toc8399"/>
    </w:p>
    <w:p>
      <w:pPr>
        <w:pStyle w:val="4"/>
        <w:spacing w:before="0" w:after="0" w:line="360" w:lineRule="auto"/>
        <w:rPr>
          <w:rFonts w:ascii="Times New Roman" w:hAnsi="Times New Roman"/>
          <w:sz w:val="24"/>
          <w:szCs w:val="24"/>
        </w:rPr>
      </w:pPr>
      <w:bookmarkStart w:id="71" w:name="_Toc5362"/>
      <w:r>
        <w:rPr>
          <w:rFonts w:ascii="Times New Roman" w:hAnsi="Times New Roman"/>
          <w:sz w:val="24"/>
          <w:szCs w:val="24"/>
        </w:rPr>
        <w:t>3.2 Residual risk evaluation</w:t>
      </w:r>
      <w:bookmarkEnd w:id="68"/>
      <w:bookmarkEnd w:id="69"/>
      <w:bookmarkEnd w:id="70"/>
      <w:bookmarkEnd w:id="71"/>
      <w:r>
        <w:rPr>
          <w:rFonts w:ascii="Times New Roman" w:hAnsi="Times New Roman"/>
          <w:sz w:val="24"/>
          <w:szCs w:val="24"/>
        </w:rPr>
        <w:t xml:space="preserve"> </w:t>
      </w:r>
      <w:bookmarkStart w:id="72" w:name="_Toc436656360"/>
    </w:p>
    <w:p>
      <w:pPr>
        <w:widowControl/>
        <w:jc w:val="left"/>
        <w:rPr>
          <w:rFonts w:ascii="Times New Roman" w:hAnsi="Times New Roman"/>
          <w:b/>
          <w:sz w:val="24"/>
        </w:rPr>
      </w:pPr>
      <w:bookmarkStart w:id="73" w:name="_Toc17514"/>
      <w:r>
        <w:rPr>
          <w:rFonts w:ascii="Times New Roman" w:hAnsi="Times New Roman"/>
          <w:b/>
          <w:sz w:val="24"/>
        </w:rPr>
        <w:t>The statistics of before/after risk control measurement</w:t>
      </w:r>
      <w:bookmarkEnd w:id="72"/>
      <w:bookmarkEnd w:id="73"/>
      <w:r>
        <w:rPr>
          <w:rFonts w:ascii="Times New Roman" w:hAnsi="Times New Roman"/>
          <w:b/>
          <w:sz w:val="24"/>
        </w:rPr>
        <w:t xml:space="preserve"> </w:t>
      </w:r>
    </w:p>
    <w:p>
      <w:pPr>
        <w:widowControl/>
        <w:jc w:val="left"/>
        <w:rPr>
          <w:rFonts w:ascii="Times New Roman" w:hAnsi="Times New Roman"/>
          <w:bCs/>
          <w:sz w:val="24"/>
        </w:rPr>
      </w:pPr>
      <w:r>
        <w:rPr>
          <w:rFonts w:ascii="Times New Roman" w:hAnsi="Times New Roman"/>
          <w:bCs/>
          <w:sz w:val="24"/>
        </w:rPr>
        <w:t>Before taking measures</w:t>
      </w:r>
    </w:p>
    <w:p>
      <w:pPr>
        <w:pStyle w:val="2"/>
        <w:rPr>
          <w:rFonts w:ascii="Times New Roman" w:hAnsi="Times New Roman"/>
          <w:b/>
        </w:rPr>
      </w:pPr>
      <w:r>
        <w:rPr>
          <w:rFonts w:ascii="Times New Roman" w:hAnsi="Times New Roman"/>
          <w:b/>
        </w:rPr>
        <w:t xml:space="preserve">   </w:t>
      </w:r>
    </w:p>
    <w:tbl>
      <w:tblPr>
        <w:tblStyle w:val="10"/>
        <w:tblW w:w="0" w:type="auto"/>
        <w:tblInd w:w="118" w:type="dxa"/>
        <w:tblLayout w:type="autofit"/>
        <w:tblCellMar>
          <w:top w:w="0" w:type="dxa"/>
          <w:left w:w="0" w:type="dxa"/>
          <w:bottom w:w="0" w:type="dxa"/>
          <w:right w:w="0" w:type="dxa"/>
        </w:tblCellMar>
      </w:tblPr>
      <w:tblGrid>
        <w:gridCol w:w="1304"/>
        <w:gridCol w:w="744"/>
        <w:gridCol w:w="1362"/>
        <w:gridCol w:w="1257"/>
        <w:gridCol w:w="1281"/>
        <w:gridCol w:w="1177"/>
        <w:gridCol w:w="1279"/>
      </w:tblGrid>
      <w:tr>
        <w:tblPrEx>
          <w:tblCellMar>
            <w:top w:w="0" w:type="dxa"/>
            <w:left w:w="0" w:type="dxa"/>
            <w:bottom w:w="0" w:type="dxa"/>
            <w:right w:w="0" w:type="dxa"/>
          </w:tblCellMar>
        </w:tblPrEx>
        <w:trPr>
          <w:trHeight w:val="476" w:hRule="atLeast"/>
        </w:trPr>
        <w:tc>
          <w:tcPr>
            <w:tcW w:w="2124"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Times New Roman" w:hAnsi="Times New Roman"/>
                <w:color w:val="000000"/>
              </w:rPr>
            </w:pPr>
            <w:r>
              <w:rPr>
                <w:rStyle w:val="17"/>
                <w:rFonts w:ascii="Times New Roman" w:hAnsi="Times New Roman"/>
                <w:color w:val="000000"/>
              </w:rPr>
              <w:t>Hazard probability</w:t>
            </w:r>
          </w:p>
        </w:tc>
        <w:tc>
          <w:tcPr>
            <w:tcW w:w="4068"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Style w:val="17"/>
                <w:rFonts w:ascii="Times New Roman" w:hAnsi="Times New Roman"/>
                <w:color w:val="000000"/>
              </w:rPr>
              <w:t xml:space="preserve"> Severity level</w:t>
            </w:r>
          </w:p>
        </w:tc>
        <w:tc>
          <w:tcPr>
            <w:tcW w:w="12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2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2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Negligible </w:t>
            </w:r>
          </w:p>
        </w:tc>
        <w:tc>
          <w:tcPr>
            <w:tcW w:w="1329"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Minor</w:t>
            </w:r>
          </w:p>
        </w:tc>
        <w:tc>
          <w:tcPr>
            <w:tcW w:w="1341"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Serious </w:t>
            </w:r>
          </w:p>
        </w:tc>
        <w:tc>
          <w:tcPr>
            <w:tcW w:w="1223"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Critical</w:t>
            </w:r>
          </w:p>
        </w:tc>
        <w:tc>
          <w:tcPr>
            <w:tcW w:w="127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eastAsia="宋体" w:cs="Times New Roman"/>
                <w:lang w:val="en-US" w:eastAsia="zh-CN"/>
              </w:rPr>
              <w:t>Catastrophic</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Improbable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98"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41"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78" w:type="dxa"/>
            <w:tcBorders>
              <w:top w:val="nil"/>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Remote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41"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Occasional</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p>
        </w:tc>
        <w:tc>
          <w:tcPr>
            <w:tcW w:w="1341"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398"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4</w:t>
            </w: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12</w:t>
            </w: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Frequent</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5</w:t>
            </w:r>
          </w:p>
        </w:tc>
        <w:tc>
          <w:tcPr>
            <w:tcW w:w="1398"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bl>
    <w:p>
      <w:pPr>
        <w:pStyle w:val="2"/>
        <w:rPr>
          <w:rFonts w:ascii="Times New Roman" w:hAnsi="Times New Roman"/>
          <w:b/>
        </w:rPr>
      </w:pPr>
    </w:p>
    <w:p>
      <w:pPr>
        <w:widowControl/>
        <w:jc w:val="left"/>
        <w:rPr>
          <w:rFonts w:ascii="Times New Roman" w:hAnsi="Times New Roman"/>
          <w:bCs/>
          <w:szCs w:val="21"/>
        </w:rPr>
      </w:pPr>
      <w:r>
        <w:rPr>
          <w:rFonts w:ascii="Times New Roman" w:hAnsi="Times New Roman"/>
          <w:bCs/>
          <w:szCs w:val="21"/>
        </w:rPr>
        <w:t>After taking measures</w:t>
      </w:r>
    </w:p>
    <w:tbl>
      <w:tblPr>
        <w:tblStyle w:val="10"/>
        <w:tblW w:w="0" w:type="auto"/>
        <w:tblInd w:w="118" w:type="dxa"/>
        <w:tblLayout w:type="autofit"/>
        <w:tblCellMar>
          <w:top w:w="0" w:type="dxa"/>
          <w:left w:w="0" w:type="dxa"/>
          <w:bottom w:w="0" w:type="dxa"/>
          <w:right w:w="0" w:type="dxa"/>
        </w:tblCellMar>
      </w:tblPr>
      <w:tblGrid>
        <w:gridCol w:w="1304"/>
        <w:gridCol w:w="744"/>
        <w:gridCol w:w="1362"/>
        <w:gridCol w:w="1257"/>
        <w:gridCol w:w="1281"/>
        <w:gridCol w:w="1177"/>
        <w:gridCol w:w="1279"/>
      </w:tblGrid>
      <w:tr>
        <w:tblPrEx>
          <w:tblCellMar>
            <w:top w:w="0" w:type="dxa"/>
            <w:left w:w="0" w:type="dxa"/>
            <w:bottom w:w="0" w:type="dxa"/>
            <w:right w:w="0" w:type="dxa"/>
          </w:tblCellMar>
        </w:tblPrEx>
        <w:trPr>
          <w:trHeight w:val="476" w:hRule="atLeast"/>
        </w:trPr>
        <w:tc>
          <w:tcPr>
            <w:tcW w:w="2124"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Times New Roman" w:hAnsi="Times New Roman"/>
                <w:color w:val="000000"/>
              </w:rPr>
            </w:pPr>
            <w:r>
              <w:rPr>
                <w:rStyle w:val="17"/>
                <w:rFonts w:ascii="Times New Roman" w:hAnsi="Times New Roman"/>
                <w:color w:val="000000"/>
              </w:rPr>
              <w:t>Hazard probability</w:t>
            </w:r>
          </w:p>
        </w:tc>
        <w:tc>
          <w:tcPr>
            <w:tcW w:w="4068"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Style w:val="17"/>
                <w:rFonts w:ascii="Times New Roman" w:hAnsi="Times New Roman"/>
                <w:color w:val="000000"/>
              </w:rPr>
              <w:t xml:space="preserve"> Severity level</w:t>
            </w:r>
          </w:p>
        </w:tc>
        <w:tc>
          <w:tcPr>
            <w:tcW w:w="12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22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2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r>
      <w:tr>
        <w:tblPrEx>
          <w:tblCellMar>
            <w:top w:w="0" w:type="dxa"/>
            <w:left w:w="0" w:type="dxa"/>
            <w:bottom w:w="0" w:type="dxa"/>
            <w:right w:w="0" w:type="dxa"/>
          </w:tblCellMar>
        </w:tblPrEx>
        <w:trPr>
          <w:trHeight w:val="476" w:hRule="atLeast"/>
        </w:trPr>
        <w:tc>
          <w:tcPr>
            <w:tcW w:w="2124"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ascii="Times New Roman" w:hAnsi="Times New Roman"/>
                <w:color w:val="000000"/>
              </w:rPr>
            </w:pPr>
          </w:p>
        </w:tc>
        <w:tc>
          <w:tcPr>
            <w:tcW w:w="139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Negligible </w:t>
            </w:r>
          </w:p>
        </w:tc>
        <w:tc>
          <w:tcPr>
            <w:tcW w:w="1329"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Minor</w:t>
            </w:r>
          </w:p>
        </w:tc>
        <w:tc>
          <w:tcPr>
            <w:tcW w:w="1341"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 xml:space="preserve">Serious </w:t>
            </w:r>
          </w:p>
        </w:tc>
        <w:tc>
          <w:tcPr>
            <w:tcW w:w="1223"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hint="eastAsia" w:ascii="Times New Roman" w:hAnsi="Times New Roman" w:eastAsia="宋体" w:cs="Times New Roman"/>
                <w:lang w:val="en-US" w:eastAsia="zh-CN"/>
              </w:rPr>
              <w:t>Critical</w:t>
            </w:r>
          </w:p>
        </w:tc>
        <w:tc>
          <w:tcPr>
            <w:tcW w:w="1278" w:type="dxa"/>
            <w:tcBorders>
              <w:top w:val="nil"/>
              <w:left w:val="nil"/>
              <w:right w:val="single" w:color="auto" w:sz="8" w:space="0"/>
            </w:tcBorders>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r>
              <w:rPr>
                <w:rFonts w:hint="eastAsia" w:ascii="Times New Roman" w:hAnsi="Times New Roman" w:eastAsia="宋体" w:cs="Times New Roman"/>
                <w:lang w:val="en-US" w:eastAsia="zh-CN"/>
              </w:rPr>
              <w:t>Catastrophic</w:t>
            </w: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Improbable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1</w:t>
            </w:r>
          </w:p>
        </w:tc>
        <w:tc>
          <w:tcPr>
            <w:tcW w:w="1398"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nil"/>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41"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nil"/>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17</w:t>
            </w:r>
          </w:p>
        </w:tc>
        <w:tc>
          <w:tcPr>
            <w:tcW w:w="1278" w:type="dxa"/>
            <w:tcBorders>
              <w:top w:val="nil"/>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Remote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2</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4</w:t>
            </w:r>
          </w:p>
        </w:tc>
        <w:tc>
          <w:tcPr>
            <w:tcW w:w="1341"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5</w:t>
            </w: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Occasional</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3</w:t>
            </w:r>
          </w:p>
        </w:tc>
        <w:tc>
          <w:tcPr>
            <w:tcW w:w="1398" w:type="dxa"/>
            <w:tcBorders>
              <w:top w:val="single" w:color="auto" w:sz="8" w:space="0"/>
              <w:left w:val="nil"/>
              <w:bottom w:val="single" w:color="auto" w:sz="8" w:space="0"/>
              <w:right w:val="single" w:color="auto" w:sz="8" w:space="0"/>
            </w:tcBorders>
            <w:shd w:val="clear" w:color="auto" w:fill="F2F2F2"/>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p>
        </w:tc>
        <w:tc>
          <w:tcPr>
            <w:tcW w:w="1341"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ascii="Times New Roman" w:hAnsi="Times New Roman"/>
              </w:rPr>
              <w:t>Probable</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4</w:t>
            </w:r>
          </w:p>
        </w:tc>
        <w:tc>
          <w:tcPr>
            <w:tcW w:w="1398" w:type="dxa"/>
            <w:tcBorders>
              <w:top w:val="single" w:color="auto" w:sz="8" w:space="0"/>
              <w:left w:val="nil"/>
              <w:bottom w:val="single" w:color="auto" w:sz="8" w:space="0"/>
              <w:right w:val="single" w:color="auto" w:sz="8" w:space="0"/>
            </w:tcBorders>
            <w:shd w:val="clear" w:color="auto" w:fill="F1F1F1"/>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eastAsia" w:ascii="Times New Roman" w:hAnsi="Times New Roman" w:eastAsia="宋体"/>
                <w:color w:val="000000"/>
                <w:lang w:val="en-US" w:eastAsia="zh-CN"/>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hint="default" w:ascii="Times New Roman" w:hAnsi="Times New Roman" w:eastAsia="宋体"/>
                <w:color w:val="000000"/>
                <w:lang w:val="en-US" w:eastAsia="zh-CN"/>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r>
        <w:tblPrEx>
          <w:tblCellMar>
            <w:top w:w="0" w:type="dxa"/>
            <w:left w:w="0" w:type="dxa"/>
            <w:bottom w:w="0" w:type="dxa"/>
            <w:right w:w="0" w:type="dxa"/>
          </w:tblCellMar>
        </w:tblPrEx>
        <w:trPr>
          <w:trHeight w:val="476" w:hRule="atLeast"/>
        </w:trPr>
        <w:tc>
          <w:tcPr>
            <w:tcW w:w="1321"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keepLines/>
              <w:spacing w:line="360" w:lineRule="auto"/>
              <w:jc w:val="left"/>
              <w:rPr>
                <w:rFonts w:ascii="Times New Roman" w:hAnsi="Times New Roman"/>
                <w:color w:val="000000"/>
              </w:rPr>
            </w:pPr>
            <w:r>
              <w:rPr>
                <w:rFonts w:hint="eastAsia" w:ascii="Times New Roman" w:hAnsi="Times New Roman"/>
                <w:lang w:val="en-US" w:eastAsia="zh-CN"/>
              </w:rPr>
              <w:t>Frequent</w:t>
            </w:r>
          </w:p>
        </w:tc>
        <w:tc>
          <w:tcPr>
            <w:tcW w:w="80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pPr>
              <w:spacing w:line="360" w:lineRule="auto"/>
              <w:jc w:val="center"/>
              <w:rPr>
                <w:rFonts w:ascii="Times New Roman" w:hAnsi="Times New Roman"/>
                <w:color w:val="000000"/>
              </w:rPr>
            </w:pPr>
            <w:r>
              <w:rPr>
                <w:rFonts w:ascii="Times New Roman" w:hAnsi="Times New Roman"/>
                <w:color w:val="000000"/>
              </w:rPr>
              <w:t>5</w:t>
            </w:r>
          </w:p>
        </w:tc>
        <w:tc>
          <w:tcPr>
            <w:tcW w:w="1398"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29" w:type="dxa"/>
            <w:tcBorders>
              <w:top w:val="single" w:color="auto" w:sz="8" w:space="0"/>
              <w:left w:val="nil"/>
              <w:bottom w:val="single" w:color="auto" w:sz="8" w:space="0"/>
              <w:right w:val="single" w:color="auto" w:sz="8" w:space="0"/>
            </w:tcBorders>
            <w:shd w:val="clear" w:color="auto" w:fill="7E7E7E"/>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341"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23"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Fonts w:ascii="Times New Roman" w:hAnsi="Times New Roman"/>
                <w:color w:val="000000"/>
              </w:rPr>
            </w:pPr>
          </w:p>
        </w:tc>
        <w:tc>
          <w:tcPr>
            <w:tcW w:w="1278" w:type="dxa"/>
            <w:tcBorders>
              <w:top w:val="single" w:color="auto" w:sz="8" w:space="0"/>
              <w:left w:val="nil"/>
              <w:bottom w:val="single" w:color="auto" w:sz="8" w:space="0"/>
              <w:right w:val="single" w:color="auto" w:sz="8" w:space="0"/>
            </w:tcBorders>
            <w:shd w:val="clear" w:color="auto" w:fill="7F7F7F"/>
            <w:noWrap w:val="0"/>
            <w:tcMar>
              <w:top w:w="0" w:type="dxa"/>
              <w:left w:w="108" w:type="dxa"/>
              <w:bottom w:w="0" w:type="dxa"/>
              <w:right w:w="108" w:type="dxa"/>
            </w:tcMar>
            <w:vAlign w:val="top"/>
          </w:tcPr>
          <w:p>
            <w:pPr>
              <w:spacing w:line="360" w:lineRule="auto"/>
              <w:jc w:val="center"/>
              <w:rPr>
                <w:rStyle w:val="17"/>
                <w:rFonts w:ascii="Times New Roman" w:hAnsi="Times New Roman"/>
                <w:color w:val="000000"/>
              </w:rPr>
            </w:pPr>
          </w:p>
        </w:tc>
      </w:tr>
    </w:tbl>
    <w:p>
      <w:pPr>
        <w:pStyle w:val="2"/>
        <w:rPr>
          <w:rFonts w:ascii="Times New Roman" w:hAnsi="Times New Roman"/>
          <w:b/>
        </w:rPr>
      </w:pPr>
    </w:p>
    <w:p>
      <w:pPr>
        <w:autoSpaceDE w:val="0"/>
        <w:autoSpaceDN w:val="0"/>
        <w:spacing w:line="360" w:lineRule="auto"/>
        <w:rPr>
          <w:rFonts w:ascii="Times New Roman" w:hAnsi="Times New Roman"/>
          <w:color w:val="000000"/>
          <w:sz w:val="24"/>
        </w:rPr>
      </w:pPr>
      <w:r>
        <w:rPr>
          <w:rFonts w:ascii="Times New Roman" w:hAnsi="Times New Roman"/>
          <w:color w:val="000000"/>
          <w:sz w:val="24"/>
        </w:rPr>
        <w:t>From the tables we can see that the risk of each hazard is reduced to an acceptable level.</w:t>
      </w:r>
    </w:p>
    <w:p>
      <w:pPr>
        <w:autoSpaceDE w:val="0"/>
        <w:autoSpaceDN w:val="0"/>
        <w:spacing w:line="360" w:lineRule="auto"/>
        <w:rPr>
          <w:rFonts w:ascii="Times New Roman" w:hAnsi="Times New Roman"/>
          <w:color w:val="000000"/>
          <w:sz w:val="24"/>
        </w:rPr>
      </w:pPr>
      <w:r>
        <w:rPr>
          <w:rFonts w:ascii="Times New Roman" w:hAnsi="Times New Roman"/>
          <w:color w:val="000000"/>
          <w:sz w:val="24"/>
        </w:rPr>
        <w:t>After take control measures, all the risks do not exist non-acceptable risk. All potential risk and mis-operation are indi</w:t>
      </w:r>
      <w:bookmarkStart w:id="113" w:name="_GoBack"/>
      <w:bookmarkEnd w:id="113"/>
      <w:r>
        <w:rPr>
          <w:rFonts w:ascii="Times New Roman" w:hAnsi="Times New Roman"/>
          <w:color w:val="000000"/>
          <w:sz w:val="24"/>
        </w:rPr>
        <w:t xml:space="preserve">cated in the user manual and let the operator know. </w:t>
      </w:r>
    </w:p>
    <w:p>
      <w:pPr>
        <w:spacing w:line="360" w:lineRule="auto"/>
        <w:jc w:val="left"/>
        <w:rPr>
          <w:rFonts w:ascii="Times New Roman" w:hAnsi="Times New Roman"/>
          <w:color w:val="000000"/>
          <w:sz w:val="24"/>
        </w:rPr>
      </w:pPr>
      <w:r>
        <w:rPr>
          <w:rFonts w:ascii="Times New Roman" w:hAnsi="Times New Roman"/>
          <w:color w:val="000000"/>
          <w:sz w:val="24"/>
        </w:rPr>
        <w:t>After risk evaluation, all risks can be accepted.</w:t>
      </w:r>
    </w:p>
    <w:p>
      <w:pPr>
        <w:pStyle w:val="2"/>
      </w:pPr>
    </w:p>
    <w:p>
      <w:pPr>
        <w:pStyle w:val="4"/>
        <w:spacing w:before="0" w:after="0" w:line="360" w:lineRule="auto"/>
        <w:rPr>
          <w:rFonts w:ascii="Times New Roman" w:hAnsi="Times New Roman"/>
          <w:sz w:val="24"/>
          <w:szCs w:val="24"/>
        </w:rPr>
      </w:pPr>
      <w:bookmarkStart w:id="74" w:name="_Toc4474"/>
      <w:bookmarkStart w:id="75" w:name="_Toc15612"/>
      <w:r>
        <w:rPr>
          <w:rFonts w:ascii="Times New Roman" w:hAnsi="Times New Roman"/>
          <w:sz w:val="24"/>
          <w:szCs w:val="24"/>
        </w:rPr>
        <w:t>3.3 Benefit-risk Analysis</w:t>
      </w:r>
      <w:bookmarkEnd w:id="74"/>
      <w:bookmarkEnd w:id="75"/>
    </w:p>
    <w:p>
      <w:pPr>
        <w:rPr>
          <w:rFonts w:ascii="Times New Roman" w:hAnsi="Times New Roman"/>
          <w:i/>
          <w:iCs/>
          <w:color w:val="000000"/>
          <w:sz w:val="24"/>
        </w:rPr>
      </w:pPr>
      <w:r>
        <w:rPr>
          <w:rFonts w:ascii="Times New Roman" w:hAnsi="Times New Roman"/>
          <w:i/>
          <w:iCs/>
          <w:color w:val="000000"/>
          <w:sz w:val="24"/>
        </w:rPr>
        <w:t>Before risk evaluation,</w:t>
      </w:r>
      <w:r>
        <w:rPr>
          <w:rFonts w:hint="eastAsia" w:ascii="Times New Roman" w:hAnsi="Times New Roman"/>
          <w:i/>
          <w:iCs/>
          <w:color w:val="000000"/>
          <w:sz w:val="24"/>
          <w:lang w:val="en-US" w:eastAsia="zh-CN"/>
        </w:rPr>
        <w:t xml:space="preserve"> 26</w:t>
      </w:r>
      <w:r>
        <w:rPr>
          <w:rFonts w:ascii="Times New Roman" w:hAnsi="Times New Roman"/>
          <w:i/>
          <w:iCs/>
          <w:color w:val="000000"/>
          <w:sz w:val="24"/>
        </w:rPr>
        <w:t xml:space="preserve"> non acceptable risks (U). And after risk measurement and validation, all known risks are controlled at acceptable level (A).</w:t>
      </w:r>
    </w:p>
    <w:p>
      <w:pPr>
        <w:pStyle w:val="2"/>
      </w:pPr>
    </w:p>
    <w:p>
      <w:pPr>
        <w:pStyle w:val="4"/>
        <w:spacing w:before="0" w:after="0" w:line="360" w:lineRule="auto"/>
        <w:rPr>
          <w:rFonts w:ascii="Times New Roman" w:hAnsi="Times New Roman"/>
          <w:sz w:val="24"/>
          <w:szCs w:val="24"/>
        </w:rPr>
      </w:pPr>
      <w:bookmarkStart w:id="76" w:name="_Toc4517"/>
      <w:bookmarkStart w:id="77" w:name="_Toc22110"/>
      <w:r>
        <w:rPr>
          <w:rFonts w:ascii="Times New Roman" w:hAnsi="Times New Roman"/>
          <w:sz w:val="24"/>
          <w:szCs w:val="24"/>
        </w:rPr>
        <w:t>3.4 Risks arising from risk control measures</w:t>
      </w:r>
      <w:bookmarkEnd w:id="76"/>
      <w:bookmarkEnd w:id="77"/>
      <w:r>
        <w:rPr>
          <w:rFonts w:ascii="Times New Roman" w:hAnsi="Times New Roman"/>
          <w:sz w:val="24"/>
          <w:szCs w:val="24"/>
        </w:rPr>
        <w:t xml:space="preserve"> </w:t>
      </w:r>
    </w:p>
    <w:p>
      <w:pPr>
        <w:spacing w:line="360" w:lineRule="auto"/>
        <w:rPr>
          <w:rFonts w:ascii="Times New Roman" w:hAnsi="Times New Roman"/>
          <w:color w:val="000000"/>
          <w:sz w:val="24"/>
        </w:rPr>
      </w:pPr>
      <w:r>
        <w:rPr>
          <w:rFonts w:ascii="Times New Roman" w:hAnsi="Times New Roman"/>
          <w:color w:val="000000"/>
          <w:sz w:val="24"/>
        </w:rPr>
        <w:t xml:space="preserve">The manufacturer review the effects of the risk control measures with regard to whether: </w:t>
      </w:r>
    </w:p>
    <w:p>
      <w:pPr>
        <w:spacing w:line="360" w:lineRule="auto"/>
        <w:rPr>
          <w:rFonts w:ascii="Times New Roman" w:hAnsi="Times New Roman"/>
          <w:color w:val="000000"/>
          <w:sz w:val="24"/>
        </w:rPr>
      </w:pPr>
      <w:r>
        <w:rPr>
          <w:rFonts w:ascii="Times New Roman" w:hAnsi="Times New Roman"/>
          <w:color w:val="000000"/>
          <w:sz w:val="24"/>
        </w:rPr>
        <w:t xml:space="preserve">— new hazards or hazardous situations are introduced; or </w:t>
      </w:r>
    </w:p>
    <w:p>
      <w:pPr>
        <w:spacing w:line="360" w:lineRule="auto"/>
        <w:rPr>
          <w:rFonts w:ascii="Times New Roman" w:hAnsi="Times New Roman"/>
          <w:color w:val="000000"/>
          <w:sz w:val="24"/>
        </w:rPr>
      </w:pPr>
      <w:r>
        <w:rPr>
          <w:rFonts w:ascii="Times New Roman" w:hAnsi="Times New Roman"/>
          <w:color w:val="000000"/>
          <w:sz w:val="24"/>
        </w:rPr>
        <w:t xml:space="preserve">— the estimated risks for previously identified hazardous situations are affected by the introduction of the risk control measures. </w:t>
      </w:r>
    </w:p>
    <w:p>
      <w:pPr>
        <w:spacing w:line="360" w:lineRule="auto"/>
        <w:rPr>
          <w:rFonts w:ascii="Times New Roman" w:hAnsi="Times New Roman"/>
          <w:color w:val="000000"/>
          <w:sz w:val="24"/>
        </w:rPr>
      </w:pPr>
      <w:r>
        <w:rPr>
          <w:rFonts w:ascii="Times New Roman" w:hAnsi="Times New Roman"/>
          <w:color w:val="000000"/>
          <w:sz w:val="24"/>
        </w:rPr>
        <w:t>No new or increased risks were arisen.</w:t>
      </w:r>
    </w:p>
    <w:p>
      <w:pPr>
        <w:pStyle w:val="2"/>
      </w:pPr>
    </w:p>
    <w:p>
      <w:pPr>
        <w:pStyle w:val="4"/>
        <w:spacing w:before="0" w:after="0" w:line="360" w:lineRule="auto"/>
        <w:rPr>
          <w:rFonts w:ascii="Times New Roman" w:hAnsi="Times New Roman"/>
          <w:sz w:val="24"/>
          <w:szCs w:val="24"/>
        </w:rPr>
      </w:pPr>
      <w:bookmarkStart w:id="78" w:name="_Toc16450"/>
      <w:bookmarkStart w:id="79" w:name="_Toc31179"/>
      <w:bookmarkStart w:id="80" w:name="_Toc436656361"/>
      <w:bookmarkStart w:id="81" w:name="_Toc14568"/>
      <w:r>
        <w:rPr>
          <w:rFonts w:ascii="Times New Roman" w:hAnsi="Times New Roman"/>
          <w:sz w:val="24"/>
          <w:szCs w:val="24"/>
        </w:rPr>
        <w:t>3.5 Completeness of Risk Control</w:t>
      </w:r>
      <w:bookmarkEnd w:id="78"/>
      <w:bookmarkEnd w:id="79"/>
      <w:bookmarkEnd w:id="80"/>
      <w:bookmarkEnd w:id="81"/>
    </w:p>
    <w:p>
      <w:pPr>
        <w:spacing w:line="360" w:lineRule="auto"/>
        <w:rPr>
          <w:rFonts w:ascii="Times New Roman" w:hAnsi="Times New Roman"/>
          <w:color w:val="000000"/>
          <w:sz w:val="24"/>
        </w:rPr>
      </w:pPr>
      <w:r>
        <w:rPr>
          <w:rFonts w:ascii="Times New Roman" w:hAnsi="Times New Roman"/>
          <w:color w:val="000000"/>
          <w:sz w:val="24"/>
        </w:rPr>
        <w:t xml:space="preserve">The manufacturer review the risk control activities to ensure that the risks from all identified hazardous situations have been considered and all risk control activities are completed. </w:t>
      </w: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r>
        <w:rPr>
          <w:rFonts w:ascii="Times New Roman" w:hAnsi="Times New Roman"/>
          <w:color w:val="auto"/>
        </w:rPr>
        <w:br w:type="page"/>
      </w:r>
    </w:p>
    <w:p>
      <w:pPr>
        <w:pStyle w:val="3"/>
        <w:jc w:val="center"/>
        <w:rPr>
          <w:rFonts w:ascii="Times New Roman" w:hAnsi="Times New Roman"/>
        </w:rPr>
      </w:pPr>
      <w:bookmarkStart w:id="82" w:name="_Toc7074"/>
      <w:bookmarkStart w:id="83" w:name="_Toc10713"/>
      <w:r>
        <w:rPr>
          <w:rFonts w:ascii="Times New Roman" w:hAnsi="Times New Roman"/>
          <w:w w:val="90"/>
        </w:rPr>
        <w:t>Chapter 4 Evaluation of overall residual risk</w:t>
      </w:r>
      <w:bookmarkEnd w:id="82"/>
      <w:bookmarkEnd w:id="83"/>
    </w:p>
    <w:p>
      <w:pPr>
        <w:spacing w:line="360" w:lineRule="auto"/>
        <w:rPr>
          <w:rFonts w:ascii="Times New Roman" w:hAnsi="Times New Roman"/>
          <w:sz w:val="24"/>
        </w:rPr>
      </w:pPr>
      <w:r>
        <w:rPr>
          <w:rFonts w:ascii="Times New Roman" w:hAnsi="Times New Roman"/>
          <w:sz w:val="24"/>
        </w:rPr>
        <w:t xml:space="preserve">After all risk control measures have been implemented and verified, the manufacturer evaluates the overall residual risk posed by the medical device, taking into account the contributions of all residual risks, in relation to the benefits of the intended use, using the method and the criteria for acceptability of the overall residual risk defined in the risk management plan. </w:t>
      </w:r>
    </w:p>
    <w:p>
      <w:pPr>
        <w:spacing w:line="360" w:lineRule="auto"/>
        <w:rPr>
          <w:rFonts w:ascii="Times New Roman" w:hAnsi="Times New Roman"/>
          <w:i/>
          <w:iCs/>
          <w:color w:val="0000FF"/>
          <w:sz w:val="24"/>
        </w:rPr>
      </w:pPr>
      <w:r>
        <w:rPr>
          <w:rFonts w:ascii="Times New Roman" w:hAnsi="Times New Roman"/>
          <w:sz w:val="24"/>
        </w:rPr>
        <w:t xml:space="preserve">The overall residual risk is judged acceptable. The manufacturer informs users of significant residual risks and includes the necessary information in the accompanying documentation in order to disclose those residual risks. </w:t>
      </w:r>
    </w:p>
    <w:p>
      <w:pPr>
        <w:pStyle w:val="3"/>
        <w:jc w:val="center"/>
        <w:rPr>
          <w:rFonts w:ascii="Times New Roman" w:hAnsi="Times New Roman"/>
          <w:sz w:val="28"/>
          <w:szCs w:val="28"/>
        </w:rPr>
      </w:pPr>
      <w:bookmarkStart w:id="84" w:name="_Toc413246075"/>
      <w:r>
        <w:rPr>
          <w:rFonts w:ascii="Times New Roman" w:hAnsi="Times New Roman"/>
        </w:rPr>
        <w:br w:type="page"/>
      </w:r>
      <w:bookmarkStart w:id="85" w:name="_Toc14562"/>
      <w:bookmarkStart w:id="86" w:name="_Toc20767"/>
      <w:bookmarkStart w:id="87" w:name="_Toc14351"/>
      <w:r>
        <w:rPr>
          <w:rFonts w:ascii="Times New Roman" w:hAnsi="Times New Roman"/>
        </w:rPr>
        <w:t>Chapter 5 Risk Management Review</w:t>
      </w:r>
      <w:bookmarkEnd w:id="84"/>
      <w:bookmarkEnd w:id="85"/>
      <w:bookmarkEnd w:id="86"/>
      <w:bookmarkEnd w:id="87"/>
    </w:p>
    <w:p>
      <w:pPr>
        <w:pStyle w:val="4"/>
        <w:spacing w:before="0" w:after="0" w:line="360" w:lineRule="auto"/>
        <w:rPr>
          <w:rFonts w:ascii="Times New Roman" w:hAnsi="Times New Roman"/>
          <w:sz w:val="30"/>
          <w:szCs w:val="30"/>
        </w:rPr>
      </w:pPr>
      <w:bookmarkStart w:id="88" w:name="_Toc25624"/>
      <w:bookmarkStart w:id="89" w:name="_Toc12189"/>
      <w:bookmarkStart w:id="90" w:name="_Toc24986"/>
      <w:bookmarkStart w:id="91" w:name="_Toc436656364"/>
      <w:r>
        <w:rPr>
          <w:rFonts w:ascii="Times New Roman" w:hAnsi="Times New Roman"/>
          <w:sz w:val="30"/>
          <w:szCs w:val="30"/>
        </w:rPr>
        <w:t xml:space="preserve">5.1 </w:t>
      </w:r>
      <w:bookmarkStart w:id="92" w:name="OLE_LINK2"/>
      <w:r>
        <w:rPr>
          <w:rFonts w:ascii="Times New Roman" w:hAnsi="Times New Roman"/>
          <w:sz w:val="30"/>
          <w:szCs w:val="30"/>
        </w:rPr>
        <w:t>Risk Management review input</w:t>
      </w:r>
      <w:bookmarkEnd w:id="88"/>
      <w:bookmarkEnd w:id="89"/>
      <w:bookmarkEnd w:id="90"/>
      <w:bookmarkEnd w:id="91"/>
      <w:r>
        <w:rPr>
          <w:rFonts w:ascii="Times New Roman" w:hAnsi="Times New Roman"/>
          <w:sz w:val="30"/>
          <w:szCs w:val="30"/>
        </w:rPr>
        <w:t xml:space="preserve"> </w:t>
      </w:r>
      <w:bookmarkEnd w:id="92"/>
    </w:p>
    <w:p>
      <w:pPr>
        <w:numPr>
          <w:ilvl w:val="0"/>
          <w:numId w:val="3"/>
        </w:numPr>
        <w:spacing w:line="360" w:lineRule="auto"/>
        <w:rPr>
          <w:rFonts w:ascii="Times New Roman" w:hAnsi="Times New Roman"/>
          <w:sz w:val="24"/>
        </w:rPr>
      </w:pPr>
      <w:bookmarkStart w:id="93" w:name="_Toc436656365"/>
      <w:r>
        <w:rPr>
          <w:rFonts w:ascii="Times New Roman" w:hAnsi="Times New Roman"/>
          <w:sz w:val="24"/>
        </w:rPr>
        <w:t>Risk accept level</w:t>
      </w:r>
    </w:p>
    <w:p>
      <w:pPr>
        <w:numPr>
          <w:ilvl w:val="0"/>
          <w:numId w:val="3"/>
        </w:numPr>
        <w:spacing w:line="360" w:lineRule="auto"/>
        <w:rPr>
          <w:rFonts w:ascii="Times New Roman" w:hAnsi="Times New Roman"/>
          <w:sz w:val="24"/>
        </w:rPr>
      </w:pPr>
      <w:r>
        <w:rPr>
          <w:rFonts w:ascii="Times New Roman" w:hAnsi="Times New Roman"/>
          <w:sz w:val="24"/>
        </w:rPr>
        <w:t xml:space="preserve">Document of risk management </w:t>
      </w:r>
    </w:p>
    <w:p>
      <w:pPr>
        <w:numPr>
          <w:ilvl w:val="0"/>
          <w:numId w:val="3"/>
        </w:numPr>
        <w:spacing w:line="360" w:lineRule="auto"/>
        <w:rPr>
          <w:rFonts w:ascii="Times New Roman" w:hAnsi="Times New Roman"/>
          <w:sz w:val="24"/>
        </w:rPr>
      </w:pPr>
      <w:r>
        <w:rPr>
          <w:rFonts w:ascii="Times New Roman" w:hAnsi="Times New Roman"/>
          <w:sz w:val="24"/>
        </w:rPr>
        <w:t xml:space="preserve">Risk management plan                                 </w:t>
      </w:r>
    </w:p>
    <w:p>
      <w:pPr>
        <w:numPr>
          <w:ilvl w:val="0"/>
          <w:numId w:val="3"/>
        </w:numPr>
        <w:spacing w:line="360" w:lineRule="auto"/>
        <w:rPr>
          <w:rFonts w:ascii="Times New Roman" w:hAnsi="Times New Roman"/>
          <w:sz w:val="24"/>
        </w:rPr>
      </w:pPr>
      <w:r>
        <w:rPr>
          <w:rFonts w:ascii="Times New Roman" w:hAnsi="Times New Roman"/>
          <w:sz w:val="24"/>
        </w:rPr>
        <w:t>Safety characteristic</w:t>
      </w:r>
    </w:p>
    <w:p>
      <w:pPr>
        <w:numPr>
          <w:ilvl w:val="0"/>
          <w:numId w:val="3"/>
        </w:numPr>
        <w:spacing w:line="360" w:lineRule="auto"/>
        <w:rPr>
          <w:rFonts w:ascii="Times New Roman" w:hAnsi="Times New Roman"/>
          <w:sz w:val="24"/>
        </w:rPr>
      </w:pPr>
      <w:r>
        <w:rPr>
          <w:rFonts w:ascii="Times New Roman" w:hAnsi="Times New Roman"/>
          <w:sz w:val="24"/>
        </w:rPr>
        <w:t xml:space="preserve">Risk evaluation, risk control implementation and validation </w:t>
      </w:r>
    </w:p>
    <w:p>
      <w:pPr>
        <w:numPr>
          <w:ilvl w:val="0"/>
          <w:numId w:val="3"/>
        </w:numPr>
        <w:spacing w:line="360" w:lineRule="auto"/>
        <w:rPr>
          <w:rFonts w:ascii="Times New Roman" w:hAnsi="Times New Roman"/>
          <w:sz w:val="24"/>
        </w:rPr>
      </w:pPr>
      <w:r>
        <w:rPr>
          <w:rFonts w:ascii="Times New Roman" w:hAnsi="Times New Roman"/>
          <w:sz w:val="24"/>
        </w:rPr>
        <w:t>Residual risk evaluation</w:t>
      </w:r>
    </w:p>
    <w:p>
      <w:pPr>
        <w:numPr>
          <w:ilvl w:val="0"/>
          <w:numId w:val="3"/>
        </w:numPr>
        <w:spacing w:line="360" w:lineRule="auto"/>
        <w:rPr>
          <w:rFonts w:ascii="Times New Roman" w:hAnsi="Times New Roman"/>
          <w:sz w:val="24"/>
        </w:rPr>
      </w:pPr>
      <w:r>
        <w:rPr>
          <w:rFonts w:ascii="Times New Roman" w:hAnsi="Times New Roman"/>
          <w:sz w:val="24"/>
        </w:rPr>
        <w:t>Related standard</w:t>
      </w:r>
    </w:p>
    <w:p>
      <w:pPr>
        <w:pStyle w:val="4"/>
        <w:spacing w:before="0" w:after="0" w:line="360" w:lineRule="auto"/>
        <w:rPr>
          <w:rFonts w:ascii="Times New Roman" w:hAnsi="Times New Roman"/>
          <w:sz w:val="30"/>
          <w:szCs w:val="30"/>
        </w:rPr>
      </w:pPr>
      <w:bookmarkStart w:id="94" w:name="_Toc2371"/>
      <w:bookmarkStart w:id="95" w:name="_Toc30642"/>
      <w:bookmarkStart w:id="96" w:name="_Toc32640"/>
      <w:r>
        <w:rPr>
          <w:rFonts w:ascii="Times New Roman" w:hAnsi="Times New Roman"/>
          <w:sz w:val="30"/>
          <w:szCs w:val="30"/>
        </w:rPr>
        <w:t>5.2 Implementation of risk management plan</w:t>
      </w:r>
      <w:bookmarkEnd w:id="93"/>
      <w:bookmarkEnd w:id="94"/>
      <w:bookmarkEnd w:id="95"/>
      <w:bookmarkEnd w:id="96"/>
    </w:p>
    <w:p>
      <w:pPr>
        <w:spacing w:line="360" w:lineRule="auto"/>
        <w:rPr>
          <w:rFonts w:ascii="Times New Roman" w:hAnsi="Times New Roman"/>
          <w:sz w:val="24"/>
        </w:rPr>
      </w:pPr>
      <w:r>
        <w:rPr>
          <w:rFonts w:ascii="Times New Roman" w:hAnsi="Times New Roman"/>
          <w:sz w:val="24"/>
        </w:rPr>
        <w:t>The risk assessment team checked the management plan and considered all the risks are well implemented.</w:t>
      </w:r>
    </w:p>
    <w:p>
      <w:pPr>
        <w:pStyle w:val="4"/>
        <w:spacing w:before="0" w:after="0" w:line="360" w:lineRule="auto"/>
        <w:rPr>
          <w:rFonts w:ascii="Times New Roman" w:hAnsi="Times New Roman"/>
          <w:sz w:val="30"/>
          <w:szCs w:val="30"/>
        </w:rPr>
      </w:pPr>
      <w:bookmarkStart w:id="97" w:name="_Toc436656366"/>
      <w:bookmarkStart w:id="98" w:name="_Toc25252"/>
      <w:bookmarkStart w:id="99" w:name="_Toc20793"/>
      <w:bookmarkStart w:id="100" w:name="_Toc25554"/>
      <w:r>
        <w:rPr>
          <w:rFonts w:ascii="Times New Roman" w:hAnsi="Times New Roman"/>
          <w:sz w:val="30"/>
          <w:szCs w:val="30"/>
        </w:rPr>
        <w:t>5.3 Overall residual risk acceptable evaluation</w:t>
      </w:r>
      <w:bookmarkEnd w:id="97"/>
      <w:bookmarkEnd w:id="98"/>
      <w:bookmarkEnd w:id="99"/>
      <w:bookmarkEnd w:id="100"/>
      <w:r>
        <w:rPr>
          <w:rFonts w:ascii="Times New Roman" w:hAnsi="Times New Roman"/>
          <w:sz w:val="30"/>
          <w:szCs w:val="30"/>
        </w:rPr>
        <w:t xml:space="preserve"> </w:t>
      </w:r>
    </w:p>
    <w:p>
      <w:pPr>
        <w:spacing w:line="360" w:lineRule="auto"/>
        <w:rPr>
          <w:rFonts w:ascii="Times New Roman" w:hAnsi="Times New Roman"/>
          <w:sz w:val="24"/>
        </w:rPr>
      </w:pPr>
      <w:bookmarkStart w:id="101" w:name="_Toc436656367"/>
      <w:r>
        <w:rPr>
          <w:rFonts w:ascii="Times New Roman" w:hAnsi="Times New Roman"/>
          <w:sz w:val="24"/>
        </w:rPr>
        <w:t>The review team has performed a comprehensive analysis for all the residual risks, combined effects of all the residual risks have been considered. The overall residual risk of the device is acceptable. Details of the conclusion are listed below:</w:t>
      </w:r>
    </w:p>
    <w:p>
      <w:pPr>
        <w:spacing w:line="360" w:lineRule="auto"/>
        <w:rPr>
          <w:rFonts w:ascii="Times New Roman" w:hAnsi="Times New Roman"/>
          <w:sz w:val="24"/>
        </w:rPr>
      </w:pPr>
      <w:r>
        <w:rPr>
          <w:rFonts w:ascii="Times New Roman" w:hAnsi="Times New Roman"/>
          <w:sz w:val="24"/>
        </w:rPr>
        <w:t>1) Are there any conflicting requirements in risk control measures for individual risks?</w:t>
      </w:r>
    </w:p>
    <w:p>
      <w:pPr>
        <w:spacing w:line="360" w:lineRule="auto"/>
        <w:rPr>
          <w:rFonts w:ascii="Times New Roman" w:hAnsi="Times New Roman"/>
          <w:sz w:val="24"/>
        </w:rPr>
      </w:pPr>
      <w:r>
        <w:rPr>
          <w:rFonts w:ascii="Times New Roman" w:hAnsi="Times New Roman"/>
          <w:sz w:val="24"/>
        </w:rPr>
        <w:t>Conclusion: no conflicting requirements in risk control measures have been found.</w:t>
      </w:r>
    </w:p>
    <w:p>
      <w:pPr>
        <w:spacing w:line="360" w:lineRule="auto"/>
        <w:rPr>
          <w:rFonts w:ascii="Times New Roman" w:hAnsi="Times New Roman"/>
          <w:sz w:val="24"/>
        </w:rPr>
      </w:pPr>
      <w:r>
        <w:rPr>
          <w:rFonts w:ascii="Times New Roman" w:hAnsi="Times New Roman"/>
          <w:sz w:val="24"/>
        </w:rPr>
        <w:t>2) Review of warnings (Are there too many warnings?)</w:t>
      </w:r>
    </w:p>
    <w:p>
      <w:pPr>
        <w:spacing w:line="360" w:lineRule="auto"/>
        <w:rPr>
          <w:rFonts w:ascii="Times New Roman" w:hAnsi="Times New Roman"/>
          <w:sz w:val="24"/>
        </w:rPr>
      </w:pPr>
      <w:r>
        <w:rPr>
          <w:rFonts w:ascii="Times New Roman" w:hAnsi="Times New Roman"/>
          <w:sz w:val="24"/>
        </w:rPr>
        <w:t>Conclusion: The warnings are clear and comply with the standards.</w:t>
      </w:r>
    </w:p>
    <w:p>
      <w:pPr>
        <w:spacing w:line="360" w:lineRule="auto"/>
        <w:rPr>
          <w:rFonts w:ascii="Times New Roman" w:hAnsi="Times New Roman"/>
          <w:sz w:val="24"/>
        </w:rPr>
      </w:pPr>
      <w:r>
        <w:rPr>
          <w:rFonts w:ascii="Times New Roman" w:hAnsi="Times New Roman"/>
          <w:sz w:val="24"/>
        </w:rPr>
        <w:t>3) Review of operating instructions (Inconsistent information and instructions too difficult to follow.)</w:t>
      </w:r>
    </w:p>
    <w:p>
      <w:pPr>
        <w:spacing w:line="360" w:lineRule="auto"/>
        <w:rPr>
          <w:rFonts w:ascii="Times New Roman" w:hAnsi="Times New Roman"/>
          <w:sz w:val="24"/>
        </w:rPr>
      </w:pPr>
      <w:r>
        <w:rPr>
          <w:rFonts w:ascii="Times New Roman" w:hAnsi="Times New Roman"/>
          <w:sz w:val="24"/>
        </w:rPr>
        <w:t>Conclusion: The instructions for use of the device comply with the requirements of the general safety standard; information related to safety is clear and easy to follow.</w:t>
      </w:r>
    </w:p>
    <w:p>
      <w:pPr>
        <w:spacing w:line="360" w:lineRule="auto"/>
        <w:rPr>
          <w:rFonts w:ascii="Times New Roman" w:hAnsi="Times New Roman"/>
          <w:sz w:val="24"/>
        </w:rPr>
      </w:pPr>
      <w:r>
        <w:rPr>
          <w:rFonts w:ascii="Times New Roman" w:hAnsi="Times New Roman"/>
          <w:sz w:val="24"/>
        </w:rPr>
        <w:t>4) Comparison with the products which has similar specifications</w:t>
      </w:r>
    </w:p>
    <w:p>
      <w:pPr>
        <w:spacing w:line="360" w:lineRule="auto"/>
        <w:rPr>
          <w:rFonts w:ascii="Times New Roman" w:hAnsi="Times New Roman"/>
          <w:sz w:val="24"/>
        </w:rPr>
      </w:pPr>
      <w:r>
        <w:rPr>
          <w:rFonts w:ascii="Times New Roman" w:hAnsi="Times New Roman"/>
          <w:sz w:val="24"/>
        </w:rPr>
        <w:t>Conclusion: The device has been compared with the similar product on the market through clinical applications and the aspects of features and performance; it has been concluded that the device and the similar product on the market have similar features and performance.</w:t>
      </w:r>
    </w:p>
    <w:p>
      <w:pPr>
        <w:spacing w:line="360" w:lineRule="auto"/>
        <w:rPr>
          <w:rFonts w:ascii="Times New Roman" w:hAnsi="Times New Roman"/>
          <w:sz w:val="24"/>
        </w:rPr>
      </w:pPr>
      <w:r>
        <w:rPr>
          <w:rFonts w:ascii="Times New Roman" w:hAnsi="Times New Roman"/>
          <w:sz w:val="24"/>
        </w:rPr>
        <w:t>5) Clinical expert's conclusion</w:t>
      </w:r>
    </w:p>
    <w:p>
      <w:pPr>
        <w:spacing w:line="360" w:lineRule="auto"/>
        <w:rPr>
          <w:rFonts w:ascii="Times New Roman" w:hAnsi="Times New Roman"/>
          <w:sz w:val="24"/>
        </w:rPr>
      </w:pPr>
      <w:r>
        <w:rPr>
          <w:rFonts w:ascii="Times New Roman" w:hAnsi="Times New Roman"/>
          <w:sz w:val="24"/>
        </w:rPr>
        <w:t>Conclusion: The risk management review team performed the above analysis and -together with the clinical experts - made the conclusion that the overall residual risk of the device is acceptable.</w:t>
      </w:r>
    </w:p>
    <w:p>
      <w:pPr>
        <w:spacing w:line="360" w:lineRule="auto"/>
        <w:rPr>
          <w:rFonts w:ascii="Times New Roman" w:hAnsi="Times New Roman"/>
          <w:sz w:val="24"/>
        </w:rPr>
      </w:pPr>
      <w:r>
        <w:rPr>
          <w:rFonts w:ascii="Times New Roman" w:hAnsi="Times New Roman"/>
          <w:sz w:val="24"/>
        </w:rPr>
        <w:t>- By checking the evaluation of the residual risks and the results, all residual risks are acceptable.</w:t>
      </w:r>
    </w:p>
    <w:p>
      <w:pPr>
        <w:spacing w:line="360" w:lineRule="auto"/>
        <w:rPr>
          <w:rFonts w:ascii="Times New Roman" w:hAnsi="Times New Roman"/>
          <w:sz w:val="24"/>
        </w:rPr>
      </w:pPr>
      <w:r>
        <w:rPr>
          <w:rFonts w:ascii="Times New Roman" w:hAnsi="Times New Roman"/>
          <w:sz w:val="24"/>
        </w:rPr>
        <w:t>Using event tree analysis, consider all the individual residual risks all together, the overall residual risk is acceptable.</w:t>
      </w:r>
    </w:p>
    <w:p>
      <w:pPr>
        <w:spacing w:line="360" w:lineRule="auto"/>
        <w:rPr>
          <w:rFonts w:ascii="Times New Roman" w:hAnsi="Times New Roman"/>
          <w:sz w:val="24"/>
        </w:rPr>
      </w:pPr>
      <w:r>
        <w:rPr>
          <w:rFonts w:ascii="Times New Roman" w:hAnsi="Times New Roman"/>
          <w:sz w:val="24"/>
        </w:rPr>
        <w:t>- By review, all risk control measures that are appropriate for individual risks cannot result in conflicting requirements. Using a fault tree analysis, the combined probability of harm is based on a combination of the individual probabilities, but not the sum, the overall residual risk is acceptable.</w:t>
      </w:r>
    </w:p>
    <w:p>
      <w:pPr>
        <w:spacing w:line="360" w:lineRule="auto"/>
        <w:rPr>
          <w:rFonts w:ascii="Times New Roman" w:hAnsi="Times New Roman"/>
          <w:sz w:val="24"/>
        </w:rPr>
      </w:pPr>
      <w:r>
        <w:rPr>
          <w:rFonts w:ascii="Times New Roman" w:hAnsi="Times New Roman"/>
          <w:sz w:val="24"/>
        </w:rPr>
        <w:t>- By review of warning, find that there is not an over-reliance on warnings, and each warning is also effective and can provide adequate risk reduction.</w:t>
      </w:r>
    </w:p>
    <w:p>
      <w:pPr>
        <w:spacing w:line="360" w:lineRule="auto"/>
        <w:rPr>
          <w:rFonts w:ascii="Times New Roman" w:hAnsi="Times New Roman"/>
          <w:sz w:val="24"/>
        </w:rPr>
      </w:pPr>
      <w:r>
        <w:rPr>
          <w:rFonts w:ascii="Times New Roman" w:hAnsi="Times New Roman"/>
          <w:sz w:val="24"/>
        </w:rPr>
        <w:t>- By review of the User Manual, consider all the operating instructions for the device, all the information provided in the User Manual are clear and easy to follow.</w:t>
      </w:r>
    </w:p>
    <w:p>
      <w:pPr>
        <w:spacing w:line="360" w:lineRule="auto"/>
        <w:rPr>
          <w:rFonts w:ascii="Times New Roman" w:hAnsi="Times New Roman"/>
          <w:sz w:val="24"/>
        </w:rPr>
      </w:pPr>
      <w:r>
        <w:rPr>
          <w:rFonts w:ascii="Times New Roman" w:hAnsi="Times New Roman"/>
          <w:sz w:val="24"/>
        </w:rPr>
        <w:t>- By comparison with the similar existing device, all the risks posed by similar existing device</w:t>
      </w:r>
      <w:r>
        <w:rPr>
          <w:rFonts w:hint="eastAsia" w:ascii="Times New Roman" w:hAnsi="Times New Roman"/>
          <w:sz w:val="24"/>
          <w:lang w:val="en-US" w:eastAsia="zh-CN"/>
        </w:rPr>
        <w:t xml:space="preserve"> </w:t>
      </w:r>
      <w:r>
        <w:rPr>
          <w:rFonts w:ascii="Times New Roman" w:hAnsi="Times New Roman"/>
          <w:sz w:val="24"/>
        </w:rPr>
        <w:t xml:space="preserve">(including production and post-market, but no adverse event) have been considered in </w:t>
      </w:r>
      <w:r>
        <w:rPr>
          <w:rFonts w:hint="eastAsia" w:ascii="Times New Roman" w:hAnsi="Times New Roman"/>
          <w:sz w:val="24"/>
          <w:lang w:val="en-US" w:eastAsia="zh-CN"/>
        </w:rPr>
        <w:t>actual</w:t>
      </w:r>
      <w:r>
        <w:rPr>
          <w:rFonts w:ascii="Times New Roman" w:hAnsi="Times New Roman"/>
          <w:sz w:val="24"/>
        </w:rPr>
        <w:t>.</w:t>
      </w:r>
    </w:p>
    <w:p>
      <w:pPr>
        <w:spacing w:line="360" w:lineRule="auto"/>
        <w:rPr>
          <w:rFonts w:ascii="Times New Roman" w:hAnsi="Times New Roman"/>
          <w:sz w:val="24"/>
        </w:rPr>
      </w:pPr>
      <w:r>
        <w:rPr>
          <w:rFonts w:ascii="Times New Roman" w:hAnsi="Times New Roman"/>
          <w:sz w:val="24"/>
        </w:rPr>
        <w:t>- By performing the clinical evaluation, the safeness and the effectiveness of the device have been verified to meet the doctors' requirements.</w:t>
      </w:r>
    </w:p>
    <w:p>
      <w:pPr>
        <w:spacing w:line="360" w:lineRule="auto"/>
        <w:rPr>
          <w:rFonts w:ascii="Times New Roman" w:hAnsi="Times New Roman"/>
          <w:sz w:val="24"/>
        </w:rPr>
      </w:pPr>
      <w:r>
        <w:rPr>
          <w:rFonts w:ascii="Times New Roman" w:hAnsi="Times New Roman"/>
          <w:bCs/>
          <w:sz w:val="24"/>
        </w:rPr>
        <w:t>In conclusion, the overall residual risk of the Product Name is acceptable.</w:t>
      </w:r>
    </w:p>
    <w:p>
      <w:pPr>
        <w:pStyle w:val="4"/>
        <w:spacing w:before="0" w:after="0" w:line="360" w:lineRule="auto"/>
        <w:rPr>
          <w:rFonts w:ascii="Times New Roman" w:hAnsi="Times New Roman"/>
          <w:sz w:val="30"/>
          <w:szCs w:val="30"/>
        </w:rPr>
      </w:pPr>
      <w:bookmarkStart w:id="102" w:name="_Toc16447"/>
      <w:bookmarkStart w:id="103" w:name="_Toc19844"/>
      <w:bookmarkStart w:id="104" w:name="_Toc25679"/>
      <w:r>
        <w:rPr>
          <w:rFonts w:ascii="Times New Roman" w:hAnsi="Times New Roman"/>
          <w:sz w:val="30"/>
          <w:szCs w:val="30"/>
        </w:rPr>
        <w:t>5.4 Reviewed document</w:t>
      </w:r>
      <w:bookmarkEnd w:id="101"/>
      <w:bookmarkEnd w:id="102"/>
      <w:bookmarkEnd w:id="103"/>
      <w:bookmarkEnd w:id="104"/>
      <w:r>
        <w:rPr>
          <w:rFonts w:ascii="Times New Roman" w:hAnsi="Times New Roman"/>
          <w:sz w:val="30"/>
          <w:szCs w:val="30"/>
        </w:rPr>
        <w:t xml:space="preserve"> </w:t>
      </w:r>
    </w:p>
    <w:p>
      <w:pPr>
        <w:spacing w:line="360" w:lineRule="auto"/>
        <w:rPr>
          <w:rFonts w:ascii="Times New Roman" w:hAnsi="Times New Roman"/>
          <w:sz w:val="24"/>
        </w:rPr>
      </w:pPr>
      <w:r>
        <w:rPr>
          <w:rFonts w:ascii="Times New Roman" w:hAnsi="Times New Roman"/>
          <w:sz w:val="24"/>
        </w:rPr>
        <w:t xml:space="preserve">Risk management plan                               </w:t>
      </w:r>
    </w:p>
    <w:p>
      <w:pPr>
        <w:spacing w:line="360" w:lineRule="auto"/>
        <w:rPr>
          <w:rFonts w:ascii="Times New Roman" w:hAnsi="Times New Roman"/>
          <w:sz w:val="24"/>
        </w:rPr>
      </w:pPr>
      <w:r>
        <w:rPr>
          <w:rFonts w:ascii="Times New Roman" w:hAnsi="Times New Roman"/>
          <w:sz w:val="24"/>
        </w:rPr>
        <w:t xml:space="preserve">Safety related characteristic        </w:t>
      </w:r>
    </w:p>
    <w:p>
      <w:pPr>
        <w:spacing w:line="360" w:lineRule="auto"/>
        <w:rPr>
          <w:rFonts w:ascii="Times New Roman" w:hAnsi="Times New Roman"/>
          <w:sz w:val="24"/>
        </w:rPr>
      </w:pPr>
      <w:r>
        <w:rPr>
          <w:rFonts w:ascii="Times New Roman" w:hAnsi="Times New Roman"/>
          <w:sz w:val="24"/>
        </w:rPr>
        <w:t xml:space="preserve">Risk evaluation, control implementation and validation </w:t>
      </w:r>
    </w:p>
    <w:p>
      <w:pPr>
        <w:spacing w:line="360" w:lineRule="auto"/>
        <w:rPr>
          <w:rFonts w:ascii="Times New Roman" w:hAnsi="Times New Roman"/>
          <w:sz w:val="24"/>
        </w:rPr>
      </w:pPr>
      <w:r>
        <w:rPr>
          <w:rFonts w:ascii="Times New Roman" w:hAnsi="Times New Roman"/>
          <w:sz w:val="24"/>
        </w:rPr>
        <w:t>Residual risk evaluation record</w:t>
      </w: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i/>
          <w:iCs/>
          <w:color w:val="0000FF"/>
        </w:rPr>
      </w:pPr>
    </w:p>
    <w:p>
      <w:pPr>
        <w:pStyle w:val="3"/>
        <w:jc w:val="center"/>
        <w:rPr>
          <w:rFonts w:ascii="Times New Roman" w:hAnsi="Times New Roman"/>
        </w:rPr>
      </w:pPr>
      <w:bookmarkStart w:id="105" w:name="_Toc7754"/>
      <w:bookmarkStart w:id="106" w:name="_Toc23823"/>
      <w:bookmarkStart w:id="107" w:name="_Toc413246074"/>
      <w:bookmarkStart w:id="108" w:name="_Toc26933"/>
      <w:r>
        <w:rPr>
          <w:rFonts w:ascii="Times New Roman" w:hAnsi="Times New Roman"/>
        </w:rPr>
        <w:t>Chapter 6 Production and post-production information</w:t>
      </w:r>
      <w:bookmarkEnd w:id="105"/>
      <w:bookmarkEnd w:id="106"/>
      <w:bookmarkEnd w:id="107"/>
      <w:bookmarkEnd w:id="108"/>
    </w:p>
    <w:p>
      <w:pPr>
        <w:spacing w:line="360" w:lineRule="auto"/>
        <w:rPr>
          <w:rFonts w:ascii="Times New Roman" w:hAnsi="Times New Roman"/>
          <w:sz w:val="24"/>
        </w:rPr>
      </w:pPr>
      <w:r>
        <w:rPr>
          <w:rFonts w:ascii="Times New Roman" w:hAnsi="Times New Roman"/>
          <w:sz w:val="24"/>
        </w:rPr>
        <w:t>Company has established, documented and maintained a systematic procedure, including Vigilance System Procedure, Corrective Action Procedure and Post-market Surveillance Procedure to actively collect and review information relevant to the medical device in the production and post-production phases.</w:t>
      </w:r>
    </w:p>
    <w:p>
      <w:pPr>
        <w:spacing w:line="360" w:lineRule="auto"/>
        <w:rPr>
          <w:rFonts w:ascii="Times New Roman" w:hAnsi="Times New Roman"/>
          <w:b/>
          <w:bCs/>
          <w:sz w:val="24"/>
        </w:rPr>
      </w:pPr>
      <w:r>
        <w:rPr>
          <w:rFonts w:ascii="Times New Roman" w:hAnsi="Times New Roman"/>
          <w:b/>
          <w:bCs/>
          <w:sz w:val="24"/>
        </w:rPr>
        <w:t>6.1 Information collect</w:t>
      </w:r>
    </w:p>
    <w:p>
      <w:pPr>
        <w:spacing w:line="360" w:lineRule="auto"/>
        <w:rPr>
          <w:rFonts w:ascii="Times New Roman" w:hAnsi="Times New Roman"/>
          <w:sz w:val="24"/>
        </w:rPr>
      </w:pPr>
      <w:r>
        <w:rPr>
          <w:rFonts w:ascii="Times New Roman" w:hAnsi="Times New Roman"/>
          <w:sz w:val="24"/>
        </w:rPr>
        <w:t>When establishing this system, the manufacturer shall consider appropriate methods for the collection and processing of information as below.</w:t>
      </w:r>
    </w:p>
    <w:tbl>
      <w:tblPr>
        <w:tblStyle w:val="10"/>
        <w:tblpPr w:leftFromText="180" w:rightFromText="180" w:vertAnchor="text" w:horzAnchor="page" w:tblpXSpec="center" w:tblpY="298"/>
        <w:tblOverlap w:val="never"/>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564"/>
        <w:gridCol w:w="1430"/>
        <w:gridCol w:w="913"/>
        <w:gridCol w:w="259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b/>
                <w:bCs/>
                <w:szCs w:val="21"/>
              </w:rPr>
            </w:pPr>
            <w:r>
              <w:rPr>
                <w:rFonts w:ascii="Times New Roman" w:hAnsi="Times New Roman" w:eastAsia="宋体" w:cs="Times New Roman"/>
                <w:b/>
                <w:bCs/>
                <w:szCs w:val="21"/>
              </w:rPr>
              <w:t>Data sources</w:t>
            </w:r>
          </w:p>
        </w:tc>
        <w:tc>
          <w:tcPr>
            <w:tcW w:w="2564" w:type="dxa"/>
            <w:noWrap w:val="0"/>
            <w:vAlign w:val="top"/>
          </w:tcPr>
          <w:p>
            <w:pPr>
              <w:pStyle w:val="18"/>
              <w:rPr>
                <w:rFonts w:ascii="Times New Roman" w:hAnsi="Times New Roman" w:eastAsia="宋体" w:cs="Times New Roman"/>
                <w:b/>
                <w:bCs/>
                <w:szCs w:val="21"/>
              </w:rPr>
            </w:pPr>
            <w:r>
              <w:rPr>
                <w:rFonts w:ascii="Times New Roman" w:hAnsi="Times New Roman" w:eastAsia="宋体" w:cs="Times New Roman"/>
                <w:b/>
                <w:bCs/>
                <w:szCs w:val="21"/>
              </w:rPr>
              <w:t>Information</w:t>
            </w:r>
          </w:p>
        </w:tc>
        <w:tc>
          <w:tcPr>
            <w:tcW w:w="1430" w:type="dxa"/>
            <w:noWrap w:val="0"/>
            <w:vAlign w:val="top"/>
          </w:tcPr>
          <w:p>
            <w:pPr>
              <w:pStyle w:val="18"/>
              <w:ind w:right="75"/>
              <w:rPr>
                <w:rFonts w:ascii="Times New Roman" w:hAnsi="Times New Roman" w:eastAsia="宋体" w:cs="Times New Roman"/>
                <w:b/>
                <w:bCs/>
                <w:szCs w:val="21"/>
              </w:rPr>
            </w:pPr>
            <w:r>
              <w:rPr>
                <w:rFonts w:ascii="Times New Roman" w:hAnsi="Times New Roman" w:eastAsia="宋体" w:cs="Times New Roman"/>
                <w:b/>
                <w:bCs/>
                <w:szCs w:val="21"/>
              </w:rPr>
              <w:t>Information</w:t>
            </w:r>
            <w:r>
              <w:rPr>
                <w:rFonts w:hint="eastAsia" w:ascii="Times New Roman" w:hAnsi="Times New Roman" w:eastAsia="宋体" w:cs="Times New Roman"/>
                <w:b/>
                <w:bCs/>
                <w:szCs w:val="21"/>
              </w:rPr>
              <w:t xml:space="preserve"> </w:t>
            </w:r>
            <w:r>
              <w:rPr>
                <w:rFonts w:ascii="Times New Roman" w:hAnsi="Times New Roman" w:eastAsia="宋体" w:cs="Times New Roman"/>
                <w:b/>
                <w:bCs/>
                <w:szCs w:val="21"/>
              </w:rPr>
              <w:t>acquisition method</w:t>
            </w:r>
          </w:p>
        </w:tc>
        <w:tc>
          <w:tcPr>
            <w:tcW w:w="913" w:type="dxa"/>
            <w:noWrap w:val="0"/>
            <w:vAlign w:val="top"/>
          </w:tcPr>
          <w:p>
            <w:pPr>
              <w:pStyle w:val="18"/>
              <w:rPr>
                <w:rFonts w:ascii="Times New Roman" w:hAnsi="Times New Roman" w:eastAsia="宋体" w:cs="Times New Roman"/>
                <w:b/>
                <w:bCs/>
                <w:szCs w:val="21"/>
              </w:rPr>
            </w:pPr>
            <w:r>
              <w:rPr>
                <w:rFonts w:ascii="Times New Roman" w:hAnsi="Times New Roman" w:eastAsia="宋体" w:cs="Times New Roman"/>
                <w:b/>
                <w:bCs/>
                <w:szCs w:val="21"/>
              </w:rPr>
              <w:t>Responsible</w:t>
            </w:r>
            <w:r>
              <w:rPr>
                <w:rFonts w:hint="eastAsia" w:ascii="Times New Roman" w:hAnsi="Times New Roman" w:eastAsia="宋体" w:cs="Times New Roman"/>
                <w:b/>
                <w:bCs/>
                <w:szCs w:val="21"/>
              </w:rPr>
              <w:t xml:space="preserve"> </w:t>
            </w:r>
            <w:r>
              <w:rPr>
                <w:rFonts w:ascii="Times New Roman" w:hAnsi="Times New Roman" w:eastAsia="宋体" w:cs="Times New Roman"/>
                <w:b/>
                <w:bCs/>
                <w:szCs w:val="21"/>
              </w:rPr>
              <w:t>department</w:t>
            </w:r>
          </w:p>
        </w:tc>
        <w:tc>
          <w:tcPr>
            <w:tcW w:w="2591" w:type="dxa"/>
            <w:noWrap w:val="0"/>
            <w:vAlign w:val="top"/>
          </w:tcPr>
          <w:p>
            <w:pPr>
              <w:pStyle w:val="18"/>
              <w:rPr>
                <w:rFonts w:ascii="Times New Roman" w:hAnsi="Times New Roman" w:eastAsia="宋体" w:cs="Times New Roman"/>
                <w:b/>
                <w:bCs/>
                <w:szCs w:val="21"/>
              </w:rPr>
            </w:pPr>
            <w:r>
              <w:rPr>
                <w:rFonts w:hint="eastAsia" w:ascii="Times New Roman" w:hAnsi="Times New Roman" w:eastAsia="宋体" w:cs="Times New Roman"/>
                <w:b/>
                <w:bCs/>
                <w:szCs w:val="21"/>
              </w:rPr>
              <w:t>Collected information</w:t>
            </w:r>
          </w:p>
        </w:tc>
        <w:tc>
          <w:tcPr>
            <w:tcW w:w="1094" w:type="dxa"/>
            <w:noWrap w:val="0"/>
            <w:vAlign w:val="top"/>
          </w:tcPr>
          <w:p>
            <w:pPr>
              <w:pStyle w:val="18"/>
              <w:rPr>
                <w:rFonts w:ascii="Times New Roman" w:hAnsi="Times New Roman" w:eastAsia="宋体" w:cs="Times New Roman"/>
                <w:b/>
                <w:bCs/>
                <w:szCs w:val="21"/>
              </w:rPr>
            </w:pPr>
            <w:r>
              <w:rPr>
                <w:rFonts w:hint="eastAsia" w:ascii="Times New Roman" w:hAnsi="Times New Roman" w:eastAsia="宋体" w:cs="Times New Roman"/>
                <w:b/>
                <w:bCs/>
                <w:szCs w:val="21"/>
              </w:rPr>
              <w:t>Hazard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Production</w:t>
            </w:r>
          </w:p>
        </w:tc>
        <w:tc>
          <w:tcPr>
            <w:tcW w:w="2564" w:type="dxa"/>
            <w:noWrap w:val="0"/>
            <w:vAlign w:val="top"/>
          </w:tcPr>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—Data from monitor supplier ---performance/controls</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—Process monitoring</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—In-Process inspection/testing</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—Internal/external audits</w:t>
            </w:r>
          </w:p>
        </w:tc>
        <w:tc>
          <w:tcPr>
            <w:tcW w:w="1430" w:type="dxa"/>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Regularly Collection</w:t>
            </w:r>
            <w:r>
              <w:rPr>
                <w:rFonts w:hint="eastAsia" w:ascii="Times New Roman" w:hAnsi="Times New Roman" w:eastAsia="宋体" w:cs="Times New Roman"/>
                <w:color w:val="000000"/>
                <w:szCs w:val="21"/>
              </w:rPr>
              <w:t>, 1 year</w:t>
            </w:r>
          </w:p>
        </w:tc>
        <w:tc>
          <w:tcPr>
            <w:tcW w:w="913" w:type="dxa"/>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QC department</w:t>
            </w:r>
          </w:p>
        </w:tc>
        <w:tc>
          <w:tcPr>
            <w:tcW w:w="2591" w:type="dxa"/>
            <w:noWrap w:val="0"/>
            <w:vAlign w:val="top"/>
          </w:tcPr>
          <w:p>
            <w:pPr>
              <w:pStyle w:val="18"/>
              <w:ind w:left="106"/>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1094" w:type="dxa"/>
            <w:noWrap w:val="0"/>
            <w:vAlign w:val="top"/>
          </w:tcPr>
          <w:p>
            <w:pPr>
              <w:pStyle w:val="18"/>
              <w:ind w:left="106"/>
              <w:rPr>
                <w:rFonts w:ascii="Times New Roman" w:hAnsi="Times New Roman" w:eastAsia="宋体" w:cs="Times New Roman"/>
                <w:color w:val="FF0000"/>
                <w:szCs w:val="21"/>
              </w:rPr>
            </w:pPr>
            <w:r>
              <w:rPr>
                <w:rFonts w:hint="eastAsia" w:ascii="Times New Roman" w:hAnsi="Times New Roman" w:eastAsia="宋体" w:cs="Times New Roman"/>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88" w:type="dxa"/>
            <w:vMerge w:val="restart"/>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Compliant handling</w:t>
            </w:r>
          </w:p>
        </w:tc>
        <w:tc>
          <w:tcPr>
            <w:tcW w:w="2564" w:type="dxa"/>
            <w:vMerge w:val="restart"/>
            <w:noWrap w:val="0"/>
            <w:vAlign w:val="top"/>
          </w:tcPr>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—Quantity</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—By medical device family</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—By customer (physician, healthcare facility,</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patient, etc.)</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—Reason for complaint</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—Compliant codes</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—Severity of any harm</w:t>
            </w:r>
          </w:p>
          <w:p>
            <w:pPr>
              <w:pStyle w:val="18"/>
              <w:ind w:left="108"/>
              <w:rPr>
                <w:rFonts w:ascii="Times New Roman" w:hAnsi="Times New Roman" w:eastAsia="宋体" w:cs="Times New Roman"/>
                <w:color w:val="000000"/>
                <w:szCs w:val="21"/>
              </w:rPr>
            </w:pPr>
            <w:r>
              <w:rPr>
                <w:rFonts w:ascii="Times New Roman" w:hAnsi="Times New Roman" w:eastAsia="宋体" w:cs="Times New Roman"/>
                <w:color w:val="000000"/>
                <w:szCs w:val="21"/>
              </w:rPr>
              <w:t>—Component involved</w:t>
            </w:r>
          </w:p>
        </w:tc>
        <w:tc>
          <w:tcPr>
            <w:tcW w:w="1430" w:type="dxa"/>
            <w:vMerge w:val="restart"/>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Regularly Collection, 1 year</w:t>
            </w:r>
          </w:p>
        </w:tc>
        <w:tc>
          <w:tcPr>
            <w:tcW w:w="913" w:type="dxa"/>
            <w:vMerge w:val="restart"/>
            <w:noWrap w:val="0"/>
            <w:vAlign w:val="top"/>
          </w:tcPr>
          <w:p>
            <w:pPr>
              <w:pStyle w:val="18"/>
              <w:rPr>
                <w:rFonts w:ascii="Times New Roman" w:hAnsi="Times New Roman" w:eastAsia="宋体" w:cs="Times New Roman"/>
                <w:color w:val="000000"/>
                <w:szCs w:val="21"/>
              </w:rPr>
            </w:pPr>
            <w:r>
              <w:rPr>
                <w:rFonts w:ascii="Times New Roman" w:hAnsi="Times New Roman" w:eastAsia="宋体" w:cs="Times New Roman"/>
                <w:color w:val="000000"/>
                <w:szCs w:val="21"/>
              </w:rPr>
              <w:t>QC department</w:t>
            </w:r>
          </w:p>
        </w:tc>
        <w:tc>
          <w:tcPr>
            <w:tcW w:w="2591" w:type="dxa"/>
            <w:noWrap w:val="0"/>
            <w:vAlign w:val="top"/>
          </w:tcPr>
          <w:p>
            <w:pPr>
              <w:jc w:val="left"/>
              <w:rPr>
                <w:rFonts w:hint="default" w:ascii="Times New Roman" w:hAnsi="Times New Roman" w:eastAsia="宋体"/>
                <w:szCs w:val="21"/>
                <w:lang w:val="en-US" w:eastAsia="zh-CN"/>
              </w:rPr>
            </w:pPr>
            <w:r>
              <w:rPr>
                <w:rFonts w:hint="eastAsia" w:ascii="Times New Roman" w:hAnsi="Times New Roman"/>
                <w:szCs w:val="21"/>
                <w:lang w:val="en-US" w:eastAsia="zh-CN"/>
              </w:rPr>
              <w:t>【如有，请按实际编写】</w:t>
            </w:r>
          </w:p>
        </w:tc>
        <w:tc>
          <w:tcPr>
            <w:tcW w:w="1094" w:type="dxa"/>
            <w:noWrap w:val="0"/>
            <w:vAlign w:val="top"/>
          </w:tcPr>
          <w:p>
            <w:pPr>
              <w:ind w:left="106"/>
              <w:jc w:val="left"/>
              <w:rPr>
                <w:rFonts w:hint="default" w:ascii="Times New Roman" w:hAnsi="Times New Roman" w:eastAsia="宋体"/>
                <w:szCs w:val="21"/>
                <w:lang w:val="en-US" w:eastAsia="zh-CN"/>
              </w:rPr>
            </w:pPr>
            <w:r>
              <w:rPr>
                <w:rFonts w:hint="eastAsia" w:ascii="Times New Roman" w:hAnsi="Times New Roman"/>
                <w:szCs w:val="21"/>
                <w:lang w:val="en-US" w:eastAsia="zh-CN"/>
              </w:rPr>
              <w:t>PH1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88" w:type="dxa"/>
            <w:vMerge w:val="continue"/>
            <w:noWrap w:val="0"/>
            <w:vAlign w:val="top"/>
          </w:tcPr>
          <w:p>
            <w:pPr>
              <w:pStyle w:val="18"/>
              <w:rPr>
                <w:rFonts w:ascii="Times New Roman" w:hAnsi="Times New Roman" w:eastAsia="宋体" w:cs="Times New Roman"/>
                <w:color w:val="FF0000"/>
                <w:szCs w:val="21"/>
              </w:rPr>
            </w:pPr>
          </w:p>
        </w:tc>
        <w:tc>
          <w:tcPr>
            <w:tcW w:w="2564" w:type="dxa"/>
            <w:vMerge w:val="continue"/>
            <w:noWrap w:val="0"/>
            <w:vAlign w:val="top"/>
          </w:tcPr>
          <w:p>
            <w:pPr>
              <w:pStyle w:val="18"/>
              <w:ind w:left="108"/>
              <w:rPr>
                <w:rFonts w:ascii="Times New Roman" w:hAnsi="Times New Roman" w:eastAsia="宋体" w:cs="Times New Roman"/>
                <w:color w:val="FF0000"/>
                <w:szCs w:val="21"/>
              </w:rPr>
            </w:pPr>
          </w:p>
        </w:tc>
        <w:tc>
          <w:tcPr>
            <w:tcW w:w="1430" w:type="dxa"/>
            <w:vMerge w:val="continue"/>
            <w:noWrap w:val="0"/>
            <w:vAlign w:val="top"/>
          </w:tcPr>
          <w:p>
            <w:pPr>
              <w:pStyle w:val="18"/>
              <w:rPr>
                <w:rFonts w:ascii="Times New Roman" w:hAnsi="Times New Roman" w:eastAsia="宋体" w:cs="Times New Roman"/>
                <w:color w:val="000000"/>
                <w:szCs w:val="21"/>
              </w:rPr>
            </w:pPr>
          </w:p>
        </w:tc>
        <w:tc>
          <w:tcPr>
            <w:tcW w:w="913" w:type="dxa"/>
            <w:vMerge w:val="continue"/>
            <w:noWrap w:val="0"/>
            <w:vAlign w:val="top"/>
          </w:tcPr>
          <w:p>
            <w:pPr>
              <w:pStyle w:val="18"/>
              <w:rPr>
                <w:rFonts w:ascii="Times New Roman" w:hAnsi="Times New Roman" w:eastAsia="宋体" w:cs="Times New Roman"/>
                <w:color w:val="000000"/>
                <w:szCs w:val="21"/>
              </w:rPr>
            </w:pPr>
          </w:p>
        </w:tc>
        <w:tc>
          <w:tcPr>
            <w:tcW w:w="2591" w:type="dxa"/>
            <w:noWrap w:val="0"/>
            <w:vAlign w:val="top"/>
          </w:tcPr>
          <w:p>
            <w:pPr>
              <w:jc w:val="left"/>
              <w:rPr>
                <w:rFonts w:hint="eastAsia" w:ascii="Times New Roman" w:hAnsi="Times New Roman" w:eastAsia="宋体"/>
                <w:kern w:val="2"/>
                <w:sz w:val="21"/>
                <w:szCs w:val="21"/>
                <w:lang w:val="en-US" w:eastAsia="zh-CN" w:bidi="ar-SA"/>
              </w:rPr>
            </w:pPr>
            <w:r>
              <w:rPr>
                <w:rFonts w:hint="eastAsia" w:ascii="Times New Roman" w:hAnsi="Times New Roman"/>
                <w:szCs w:val="21"/>
                <w:lang w:val="en-US" w:eastAsia="zh-CN"/>
              </w:rPr>
              <w:t>【如有，请按实际编写】</w:t>
            </w:r>
          </w:p>
        </w:tc>
        <w:tc>
          <w:tcPr>
            <w:tcW w:w="1094" w:type="dxa"/>
            <w:noWrap w:val="0"/>
            <w:vAlign w:val="top"/>
          </w:tcPr>
          <w:p>
            <w:pPr>
              <w:ind w:left="106" w:leftChars="0"/>
              <w:jc w:val="left"/>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PH2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Merge w:val="continue"/>
            <w:noWrap w:val="0"/>
            <w:vAlign w:val="top"/>
          </w:tcPr>
          <w:p>
            <w:pPr>
              <w:pStyle w:val="18"/>
              <w:rPr>
                <w:rFonts w:ascii="Times New Roman" w:hAnsi="Times New Roman" w:eastAsia="宋体" w:cs="Times New Roman"/>
                <w:color w:val="FF0000"/>
                <w:szCs w:val="21"/>
              </w:rPr>
            </w:pPr>
          </w:p>
        </w:tc>
        <w:tc>
          <w:tcPr>
            <w:tcW w:w="2564" w:type="dxa"/>
            <w:vMerge w:val="continue"/>
            <w:noWrap w:val="0"/>
            <w:vAlign w:val="top"/>
          </w:tcPr>
          <w:p>
            <w:pPr>
              <w:pStyle w:val="18"/>
              <w:ind w:left="108"/>
              <w:rPr>
                <w:rFonts w:ascii="Times New Roman" w:hAnsi="Times New Roman" w:eastAsia="宋体" w:cs="Times New Roman"/>
                <w:color w:val="FF0000"/>
                <w:szCs w:val="21"/>
              </w:rPr>
            </w:pPr>
          </w:p>
        </w:tc>
        <w:tc>
          <w:tcPr>
            <w:tcW w:w="1430" w:type="dxa"/>
            <w:vMerge w:val="continue"/>
            <w:noWrap w:val="0"/>
            <w:vAlign w:val="top"/>
          </w:tcPr>
          <w:p>
            <w:pPr>
              <w:pStyle w:val="18"/>
              <w:rPr>
                <w:rFonts w:ascii="Times New Roman" w:hAnsi="Times New Roman" w:eastAsia="宋体" w:cs="Times New Roman"/>
                <w:color w:val="000000"/>
                <w:szCs w:val="21"/>
              </w:rPr>
            </w:pPr>
          </w:p>
        </w:tc>
        <w:tc>
          <w:tcPr>
            <w:tcW w:w="913" w:type="dxa"/>
            <w:vMerge w:val="continue"/>
            <w:noWrap w:val="0"/>
            <w:vAlign w:val="top"/>
          </w:tcPr>
          <w:p>
            <w:pPr>
              <w:pStyle w:val="18"/>
              <w:rPr>
                <w:rFonts w:ascii="Times New Roman" w:hAnsi="Times New Roman" w:eastAsia="宋体" w:cs="Times New Roman"/>
                <w:color w:val="000000"/>
                <w:szCs w:val="21"/>
              </w:rPr>
            </w:pPr>
          </w:p>
        </w:tc>
        <w:tc>
          <w:tcPr>
            <w:tcW w:w="2591" w:type="dxa"/>
            <w:noWrap w:val="0"/>
            <w:vAlign w:val="top"/>
          </w:tcPr>
          <w:p>
            <w:pPr>
              <w:ind w:left="106"/>
              <w:jc w:val="left"/>
              <w:rPr>
                <w:rFonts w:hint="default" w:ascii="Times New Roman" w:hAnsi="Times New Roman" w:eastAsia="宋体"/>
                <w:szCs w:val="21"/>
                <w:lang w:val="en-US" w:eastAsia="zh-CN"/>
              </w:rPr>
            </w:pPr>
            <w:r>
              <w:rPr>
                <w:rFonts w:hint="eastAsia" w:ascii="Times New Roman" w:hAnsi="Times New Roman"/>
                <w:szCs w:val="21"/>
                <w:lang w:val="en-US" w:eastAsia="zh-CN"/>
              </w:rPr>
              <w:t>...</w:t>
            </w:r>
          </w:p>
        </w:tc>
        <w:tc>
          <w:tcPr>
            <w:tcW w:w="1094" w:type="dxa"/>
            <w:noWrap w:val="0"/>
            <w:vAlign w:val="top"/>
          </w:tcPr>
          <w:p>
            <w:pPr>
              <w:ind w:left="106"/>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Service reports</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—Installation</w:t>
            </w:r>
          </w:p>
          <w:p>
            <w:pPr>
              <w:pStyle w:val="18"/>
              <w:ind w:left="106"/>
              <w:rPr>
                <w:rFonts w:ascii="Times New Roman" w:hAnsi="Times New Roman" w:eastAsia="宋体" w:cs="Times New Roman"/>
                <w:szCs w:val="21"/>
              </w:rPr>
            </w:pPr>
            <w:r>
              <w:rPr>
                <w:rFonts w:ascii="Times New Roman" w:hAnsi="Times New Roman" w:eastAsia="宋体" w:cs="Times New Roman"/>
                <w:szCs w:val="21"/>
              </w:rPr>
              <w:t>—First use of medical device</w:t>
            </w:r>
          </w:p>
          <w:p>
            <w:pPr>
              <w:pStyle w:val="18"/>
              <w:ind w:left="106"/>
              <w:rPr>
                <w:rFonts w:ascii="Times New Roman" w:hAnsi="Times New Roman" w:eastAsia="宋体" w:cs="Times New Roman"/>
                <w:szCs w:val="21"/>
              </w:rPr>
            </w:pPr>
            <w:r>
              <w:rPr>
                <w:rFonts w:ascii="Times New Roman" w:hAnsi="Times New Roman" w:eastAsia="宋体" w:cs="Times New Roman"/>
                <w:szCs w:val="21"/>
              </w:rPr>
              <w:t>—Frequency of maintenance visits</w:t>
            </w:r>
          </w:p>
          <w:p>
            <w:pPr>
              <w:pStyle w:val="18"/>
              <w:ind w:left="106"/>
              <w:rPr>
                <w:rFonts w:ascii="Times New Roman" w:hAnsi="Times New Roman" w:eastAsia="宋体" w:cs="Times New Roman"/>
                <w:szCs w:val="21"/>
              </w:rPr>
            </w:pPr>
            <w:r>
              <w:rPr>
                <w:rFonts w:ascii="Times New Roman" w:hAnsi="Times New Roman" w:eastAsia="宋体" w:cs="Times New Roman"/>
                <w:szCs w:val="21"/>
              </w:rPr>
              <w:t>—Types of repairs</w:t>
            </w:r>
          </w:p>
          <w:p>
            <w:pPr>
              <w:pStyle w:val="18"/>
              <w:ind w:left="106"/>
              <w:rPr>
                <w:rFonts w:ascii="Times New Roman" w:hAnsi="Times New Roman" w:eastAsia="宋体" w:cs="Times New Roman"/>
                <w:szCs w:val="21"/>
              </w:rPr>
            </w:pPr>
            <w:r>
              <w:rPr>
                <w:rFonts w:ascii="Times New Roman" w:hAnsi="Times New Roman" w:eastAsia="宋体" w:cs="Times New Roman"/>
                <w:szCs w:val="21"/>
              </w:rPr>
              <w:t>—Frequency of repaires</w:t>
            </w:r>
          </w:p>
          <w:p>
            <w:pPr>
              <w:pStyle w:val="18"/>
              <w:ind w:left="106"/>
              <w:rPr>
                <w:rFonts w:ascii="Times New Roman" w:hAnsi="Times New Roman" w:eastAsia="宋体" w:cs="Times New Roman"/>
                <w:szCs w:val="21"/>
              </w:rPr>
            </w:pPr>
            <w:r>
              <w:rPr>
                <w:rFonts w:ascii="Times New Roman" w:hAnsi="Times New Roman" w:eastAsia="宋体" w:cs="Times New Roman"/>
                <w:szCs w:val="21"/>
              </w:rPr>
              <w:t>—Usage frequency</w:t>
            </w:r>
          </w:p>
          <w:p>
            <w:pPr>
              <w:pStyle w:val="18"/>
              <w:ind w:left="106"/>
              <w:rPr>
                <w:rFonts w:ascii="Times New Roman" w:hAnsi="Times New Roman" w:eastAsia="宋体" w:cs="Times New Roman"/>
                <w:szCs w:val="21"/>
              </w:rPr>
            </w:pPr>
            <w:r>
              <w:rPr>
                <w:rFonts w:ascii="Times New Roman" w:hAnsi="Times New Roman" w:eastAsia="宋体" w:cs="Times New Roman"/>
                <w:szCs w:val="21"/>
              </w:rPr>
              <w:t>—Parts replaced</w:t>
            </w:r>
          </w:p>
          <w:p>
            <w:pPr>
              <w:pStyle w:val="18"/>
              <w:ind w:left="106"/>
              <w:rPr>
                <w:rFonts w:ascii="Times New Roman" w:hAnsi="Times New Roman" w:eastAsia="宋体" w:cs="Times New Roman"/>
                <w:szCs w:val="21"/>
              </w:rPr>
            </w:pPr>
            <w:r>
              <w:rPr>
                <w:rFonts w:ascii="Times New Roman" w:hAnsi="Times New Roman" w:eastAsia="宋体" w:cs="Times New Roman"/>
                <w:szCs w:val="21"/>
              </w:rPr>
              <w:t>—Service personnel</w:t>
            </w:r>
          </w:p>
        </w:tc>
        <w:tc>
          <w:tcPr>
            <w:tcW w:w="1430"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Sales department</w:t>
            </w:r>
          </w:p>
        </w:tc>
        <w:tc>
          <w:tcPr>
            <w:tcW w:w="2591" w:type="dxa"/>
            <w:noWrap w:val="0"/>
            <w:vAlign w:val="top"/>
          </w:tcPr>
          <w:p>
            <w:pPr>
              <w:ind w:left="106"/>
              <w:jc w:val="left"/>
              <w:rPr>
                <w:rFonts w:hint="eastAsia" w:ascii="Times New Roman" w:hAnsi="Times New Roman"/>
                <w:szCs w:val="21"/>
              </w:rPr>
            </w:pPr>
            <w:r>
              <w:rPr>
                <w:rFonts w:hint="eastAsia" w:ascii="Times New Roman" w:hAnsi="Times New Roman"/>
                <w:szCs w:val="21"/>
              </w:rPr>
              <w:t>/</w:t>
            </w:r>
          </w:p>
        </w:tc>
        <w:tc>
          <w:tcPr>
            <w:tcW w:w="1094" w:type="dxa"/>
            <w:noWrap w:val="0"/>
            <w:vAlign w:val="top"/>
          </w:tcPr>
          <w:p>
            <w:pPr>
              <w:ind w:left="106"/>
              <w:jc w:val="left"/>
              <w:rPr>
                <w:rFonts w:hint="eastAsia"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Risk management</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—Published adverse event reports for similar medical devices</w:t>
            </w:r>
          </w:p>
          <w:p>
            <w:pPr>
              <w:pStyle w:val="18"/>
              <w:ind w:left="106"/>
              <w:rPr>
                <w:rFonts w:ascii="Times New Roman" w:hAnsi="Times New Roman" w:eastAsia="宋体" w:cs="Times New Roman"/>
                <w:szCs w:val="21"/>
              </w:rPr>
            </w:pPr>
            <w:r>
              <w:rPr>
                <w:rFonts w:ascii="Times New Roman" w:hAnsi="Times New Roman" w:eastAsia="宋体" w:cs="Times New Roman"/>
                <w:szCs w:val="21"/>
              </w:rPr>
              <w:t>—Stakeholder concerns and generally</w:t>
            </w:r>
          </w:p>
          <w:p>
            <w:pPr>
              <w:pStyle w:val="18"/>
              <w:ind w:left="106"/>
              <w:rPr>
                <w:rFonts w:ascii="Times New Roman" w:hAnsi="Times New Roman" w:eastAsia="宋体" w:cs="Times New Roman"/>
                <w:szCs w:val="21"/>
              </w:rPr>
            </w:pPr>
            <w:r>
              <w:rPr>
                <w:rFonts w:ascii="Times New Roman" w:hAnsi="Times New Roman" w:eastAsia="宋体" w:cs="Times New Roman"/>
                <w:szCs w:val="21"/>
              </w:rPr>
              <w:t>acknowledged state of the art</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ind w:left="106"/>
              <w:rPr>
                <w:rFonts w:ascii="Times New Roman" w:hAnsi="Times New Roman"/>
                <w:szCs w:val="21"/>
              </w:rPr>
            </w:pPr>
            <w:r>
              <w:rPr>
                <w:rFonts w:ascii="Times New Roman" w:hAnsi="Times New Roman"/>
                <w:szCs w:val="21"/>
              </w:rPr>
              <w:t>R&amp;D department</w:t>
            </w:r>
          </w:p>
        </w:tc>
        <w:tc>
          <w:tcPr>
            <w:tcW w:w="2591" w:type="dxa"/>
            <w:noWrap w:val="0"/>
            <w:vAlign w:val="top"/>
          </w:tcPr>
          <w:p>
            <w:pPr>
              <w:pStyle w:val="18"/>
              <w:ind w:left="106" w:leftChars="0"/>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w:t>
            </w:r>
          </w:p>
        </w:tc>
        <w:tc>
          <w:tcPr>
            <w:tcW w:w="1094" w:type="dxa"/>
            <w:noWrap w:val="0"/>
            <w:vAlign w:val="top"/>
          </w:tcPr>
          <w:p>
            <w:pPr>
              <w:pStyle w:val="18"/>
              <w:ind w:left="106" w:leftChars="0"/>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Clinical activities</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—Post-Market Clinical Follow-up(PMCF)</w:t>
            </w:r>
          </w:p>
          <w:p>
            <w:pPr>
              <w:pStyle w:val="18"/>
              <w:ind w:left="106"/>
              <w:rPr>
                <w:rFonts w:ascii="Times New Roman" w:hAnsi="Times New Roman" w:eastAsia="宋体" w:cs="Times New Roman"/>
                <w:szCs w:val="21"/>
              </w:rPr>
            </w:pPr>
            <w:r>
              <w:rPr>
                <w:rFonts w:ascii="Times New Roman" w:hAnsi="Times New Roman" w:eastAsia="宋体" w:cs="Times New Roman"/>
                <w:szCs w:val="21"/>
              </w:rPr>
              <w:t>studies</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R&amp;D department</w:t>
            </w:r>
          </w:p>
        </w:tc>
        <w:tc>
          <w:tcPr>
            <w:tcW w:w="2591"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c>
          <w:tcPr>
            <w:tcW w:w="109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Market/patient surveys</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—Service response time —Solicited information on new or modified medical devices</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Sales department</w:t>
            </w:r>
          </w:p>
        </w:tc>
        <w:tc>
          <w:tcPr>
            <w:tcW w:w="2591"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c>
          <w:tcPr>
            <w:tcW w:w="109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Scientific</w:t>
            </w:r>
          </w:p>
          <w:p>
            <w:pPr>
              <w:pStyle w:val="18"/>
              <w:rPr>
                <w:rFonts w:ascii="Times New Roman" w:hAnsi="Times New Roman" w:eastAsia="宋体" w:cs="Times New Roman"/>
                <w:szCs w:val="21"/>
              </w:rPr>
            </w:pPr>
            <w:r>
              <w:rPr>
                <w:rFonts w:ascii="Times New Roman" w:hAnsi="Times New Roman" w:eastAsia="宋体" w:cs="Times New Roman"/>
                <w:szCs w:val="21"/>
              </w:rPr>
              <w:t>literature</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—Research publications</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R&amp;D department</w:t>
            </w:r>
          </w:p>
        </w:tc>
        <w:tc>
          <w:tcPr>
            <w:tcW w:w="2591"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c>
          <w:tcPr>
            <w:tcW w:w="109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Media</w:t>
            </w:r>
          </w:p>
          <w:p>
            <w:pPr>
              <w:pStyle w:val="18"/>
              <w:rPr>
                <w:rFonts w:ascii="Times New Roman" w:hAnsi="Times New Roman" w:eastAsia="宋体" w:cs="Times New Roman"/>
                <w:szCs w:val="21"/>
              </w:rPr>
            </w:pPr>
            <w:r>
              <w:rPr>
                <w:rFonts w:ascii="Times New Roman" w:hAnsi="Times New Roman" w:eastAsia="宋体" w:cs="Times New Roman"/>
                <w:szCs w:val="21"/>
              </w:rPr>
              <w:t>sources</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—Online newsletters</w:t>
            </w:r>
          </w:p>
          <w:p>
            <w:pPr>
              <w:pStyle w:val="18"/>
              <w:ind w:left="106"/>
              <w:rPr>
                <w:rFonts w:ascii="Times New Roman" w:hAnsi="Times New Roman" w:eastAsia="宋体" w:cs="Times New Roman"/>
                <w:szCs w:val="21"/>
              </w:rPr>
            </w:pPr>
            <w:r>
              <w:rPr>
                <w:rFonts w:ascii="Times New Roman" w:hAnsi="Times New Roman" w:eastAsia="宋体" w:cs="Times New Roman"/>
                <w:szCs w:val="21"/>
              </w:rPr>
              <w:t>—Medical information websites</w:t>
            </w:r>
          </w:p>
          <w:p>
            <w:pPr>
              <w:pStyle w:val="18"/>
              <w:ind w:left="106"/>
              <w:rPr>
                <w:rFonts w:ascii="Times New Roman" w:hAnsi="Times New Roman" w:eastAsia="宋体" w:cs="Times New Roman"/>
                <w:szCs w:val="21"/>
              </w:rPr>
            </w:pPr>
            <w:r>
              <w:rPr>
                <w:rFonts w:ascii="Times New Roman" w:hAnsi="Times New Roman" w:eastAsia="宋体" w:cs="Times New Roman"/>
                <w:szCs w:val="21"/>
              </w:rPr>
              <w:t>—Article in trade journals, scientific journals and other literature</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R&amp;D department</w:t>
            </w:r>
          </w:p>
        </w:tc>
        <w:tc>
          <w:tcPr>
            <w:tcW w:w="2591"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c>
          <w:tcPr>
            <w:tcW w:w="109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top"/>
          </w:tcPr>
          <w:p>
            <w:pPr>
              <w:pStyle w:val="18"/>
              <w:rPr>
                <w:rFonts w:ascii="Times New Roman" w:hAnsi="Times New Roman" w:eastAsia="宋体" w:cs="Times New Roman"/>
                <w:szCs w:val="21"/>
              </w:rPr>
            </w:pPr>
            <w:r>
              <w:rPr>
                <w:rFonts w:ascii="Times New Roman" w:hAnsi="Times New Roman" w:eastAsia="宋体" w:cs="Times New Roman"/>
                <w:szCs w:val="21"/>
              </w:rPr>
              <w:t>Security data sources</w:t>
            </w:r>
          </w:p>
        </w:tc>
        <w:tc>
          <w:tcPr>
            <w:tcW w:w="256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—Independent security researchers</w:t>
            </w:r>
          </w:p>
          <w:p>
            <w:pPr>
              <w:pStyle w:val="18"/>
              <w:ind w:left="106"/>
              <w:rPr>
                <w:rFonts w:ascii="Times New Roman" w:hAnsi="Times New Roman" w:eastAsia="宋体" w:cs="Times New Roman"/>
                <w:szCs w:val="21"/>
              </w:rPr>
            </w:pPr>
            <w:r>
              <w:rPr>
                <w:rFonts w:ascii="Times New Roman" w:hAnsi="Times New Roman" w:eastAsia="宋体" w:cs="Times New Roman"/>
                <w:szCs w:val="21"/>
              </w:rPr>
              <w:t>—In-house testing</w:t>
            </w:r>
          </w:p>
          <w:p>
            <w:pPr>
              <w:pStyle w:val="18"/>
              <w:ind w:left="106"/>
              <w:rPr>
                <w:rFonts w:ascii="Times New Roman" w:hAnsi="Times New Roman" w:eastAsia="宋体" w:cs="Times New Roman"/>
                <w:szCs w:val="21"/>
              </w:rPr>
            </w:pPr>
            <w:r>
              <w:rPr>
                <w:rFonts w:ascii="Times New Roman" w:hAnsi="Times New Roman" w:eastAsia="宋体" w:cs="Times New Roman"/>
                <w:szCs w:val="21"/>
              </w:rPr>
              <w:t>—Suppliers of software or hardware technology</w:t>
            </w:r>
          </w:p>
          <w:p>
            <w:pPr>
              <w:pStyle w:val="18"/>
              <w:ind w:left="106"/>
              <w:rPr>
                <w:rFonts w:ascii="Times New Roman" w:hAnsi="Times New Roman" w:eastAsia="宋体" w:cs="Times New Roman"/>
                <w:szCs w:val="21"/>
              </w:rPr>
            </w:pPr>
            <w:r>
              <w:rPr>
                <w:rFonts w:ascii="Times New Roman" w:hAnsi="Times New Roman" w:eastAsia="宋体" w:cs="Times New Roman"/>
                <w:szCs w:val="21"/>
              </w:rPr>
              <w:t>—Health care facilities</w:t>
            </w:r>
          </w:p>
          <w:p>
            <w:pPr>
              <w:pStyle w:val="18"/>
              <w:ind w:left="106"/>
              <w:rPr>
                <w:rFonts w:ascii="Times New Roman" w:hAnsi="Times New Roman" w:eastAsia="宋体" w:cs="Times New Roman"/>
                <w:szCs w:val="21"/>
              </w:rPr>
            </w:pPr>
            <w:r>
              <w:rPr>
                <w:rFonts w:ascii="Times New Roman" w:hAnsi="Times New Roman" w:eastAsia="宋体" w:cs="Times New Roman"/>
                <w:szCs w:val="21"/>
              </w:rPr>
              <w:t>—Published events for devices sharing similar technologies as the medical device</w:t>
            </w:r>
          </w:p>
          <w:p>
            <w:pPr>
              <w:pStyle w:val="18"/>
              <w:ind w:left="106"/>
              <w:rPr>
                <w:rFonts w:ascii="Times New Roman" w:hAnsi="Times New Roman" w:eastAsia="宋体" w:cs="Times New Roman"/>
                <w:szCs w:val="21"/>
              </w:rPr>
            </w:pPr>
            <w:r>
              <w:rPr>
                <w:rFonts w:ascii="Times New Roman" w:hAnsi="Times New Roman" w:eastAsia="宋体" w:cs="Times New Roman"/>
                <w:szCs w:val="21"/>
              </w:rPr>
              <w:t>—Information Sharing and Analysis Center</w:t>
            </w:r>
          </w:p>
          <w:p>
            <w:pPr>
              <w:pStyle w:val="18"/>
              <w:ind w:left="106"/>
              <w:rPr>
                <w:rFonts w:ascii="Times New Roman" w:hAnsi="Times New Roman" w:eastAsia="宋体" w:cs="Times New Roman"/>
                <w:szCs w:val="21"/>
              </w:rPr>
            </w:pPr>
            <w:r>
              <w:rPr>
                <w:rFonts w:ascii="Times New Roman" w:hAnsi="Times New Roman" w:eastAsia="宋体" w:cs="Times New Roman"/>
                <w:szCs w:val="21"/>
              </w:rPr>
              <w:t>(ISAC)</w:t>
            </w:r>
          </w:p>
        </w:tc>
        <w:tc>
          <w:tcPr>
            <w:tcW w:w="1430" w:type="dxa"/>
            <w:noWrap w:val="0"/>
            <w:vAlign w:val="top"/>
          </w:tcPr>
          <w:p>
            <w:pPr>
              <w:ind w:left="106"/>
              <w:rPr>
                <w:rFonts w:ascii="Times New Roman" w:hAnsi="Times New Roman"/>
                <w:szCs w:val="21"/>
              </w:rPr>
            </w:pPr>
            <w:r>
              <w:rPr>
                <w:rFonts w:ascii="Times New Roman" w:hAnsi="Times New Roman"/>
                <w:szCs w:val="21"/>
              </w:rPr>
              <w:t>Regularly Collection, 1 year</w:t>
            </w:r>
          </w:p>
        </w:tc>
        <w:tc>
          <w:tcPr>
            <w:tcW w:w="913"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R&amp;D department</w:t>
            </w:r>
          </w:p>
        </w:tc>
        <w:tc>
          <w:tcPr>
            <w:tcW w:w="2591"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c>
          <w:tcPr>
            <w:tcW w:w="1094" w:type="dxa"/>
            <w:noWrap w:val="0"/>
            <w:vAlign w:val="top"/>
          </w:tcPr>
          <w:p>
            <w:pPr>
              <w:pStyle w:val="18"/>
              <w:ind w:left="106"/>
              <w:rPr>
                <w:rFonts w:ascii="Times New Roman" w:hAnsi="Times New Roman" w:eastAsia="宋体" w:cs="Times New Roman"/>
                <w:szCs w:val="21"/>
              </w:rPr>
            </w:pPr>
            <w:r>
              <w:rPr>
                <w:rFonts w:ascii="Times New Roman" w:hAnsi="Times New Roman" w:eastAsia="宋体" w:cs="Times New Roman"/>
                <w:szCs w:val="21"/>
              </w:rPr>
              <w:t>/</w:t>
            </w:r>
          </w:p>
        </w:tc>
      </w:tr>
    </w:tbl>
    <w:p>
      <w:pPr>
        <w:pStyle w:val="15"/>
        <w:tabs>
          <w:tab w:val="left" w:pos="681"/>
        </w:tabs>
        <w:spacing w:before="92"/>
        <w:ind w:firstLine="0" w:firstLineChars="0"/>
        <w:jc w:val="left"/>
        <w:rPr>
          <w:rFonts w:ascii="Times New Roman" w:hAnsi="Times New Roman"/>
        </w:rPr>
      </w:pPr>
    </w:p>
    <w:p>
      <w:pPr>
        <w:pStyle w:val="15"/>
        <w:tabs>
          <w:tab w:val="left" w:pos="681"/>
        </w:tabs>
        <w:spacing w:before="92"/>
        <w:ind w:firstLine="0" w:firstLineChars="0"/>
        <w:jc w:val="left"/>
        <w:rPr>
          <w:rFonts w:ascii="Times New Roman" w:hAnsi="Times New Roman"/>
        </w:rPr>
      </w:pPr>
      <w:r>
        <w:rPr>
          <w:rFonts w:ascii="Times New Roman" w:hAnsi="Times New Roman"/>
        </w:rPr>
        <w:t>The hazards identified from the Production and post-production information can refer to Section 2.3.6.</w:t>
      </w:r>
    </w:p>
    <w:p>
      <w:pPr>
        <w:pStyle w:val="15"/>
        <w:tabs>
          <w:tab w:val="left" w:pos="681"/>
        </w:tabs>
        <w:spacing w:before="92"/>
        <w:ind w:firstLine="0" w:firstLineChars="0"/>
        <w:jc w:val="left"/>
        <w:rPr>
          <w:rFonts w:ascii="Times New Roman" w:hAnsi="Times New Roman"/>
        </w:rPr>
      </w:pPr>
    </w:p>
    <w:p>
      <w:pPr>
        <w:pStyle w:val="15"/>
        <w:tabs>
          <w:tab w:val="left" w:pos="681"/>
        </w:tabs>
        <w:spacing w:before="92"/>
        <w:ind w:firstLine="0" w:firstLineChars="0"/>
        <w:jc w:val="left"/>
        <w:rPr>
          <w:rFonts w:ascii="Times New Roman" w:hAnsi="Times New Roman"/>
          <w:b/>
          <w:bCs/>
        </w:rPr>
      </w:pPr>
      <w:r>
        <w:rPr>
          <w:rFonts w:ascii="Times New Roman" w:hAnsi="Times New Roman"/>
          <w:b/>
          <w:bCs/>
        </w:rPr>
        <w:t>6.2 Information review</w:t>
      </w:r>
    </w:p>
    <w:p>
      <w:pPr>
        <w:spacing w:before="121" w:line="360" w:lineRule="auto"/>
        <w:ind w:right="765"/>
        <w:jc w:val="left"/>
        <w:rPr>
          <w:rFonts w:ascii="Times New Roman" w:hAnsi="Times New Roman"/>
          <w:sz w:val="24"/>
        </w:rPr>
      </w:pPr>
      <w:r>
        <w:rPr>
          <w:rFonts w:ascii="Times New Roman" w:hAnsi="Times New Roman"/>
          <w:sz w:val="24"/>
        </w:rPr>
        <w:t>The collected information is reviewed to determine if the information is relevant to safety. The following questions are considered in this review:</w:t>
      </w:r>
    </w:p>
    <w:p>
      <w:pPr>
        <w:spacing w:before="121" w:line="360" w:lineRule="auto"/>
        <w:ind w:right="765"/>
        <w:jc w:val="left"/>
        <w:rPr>
          <w:rFonts w:ascii="Times New Roman" w:hAnsi="Times New Roman"/>
          <w:sz w:val="24"/>
        </w:rPr>
      </w:pPr>
      <w:r>
        <w:rPr>
          <w:rFonts w:ascii="Times New Roman" w:hAnsi="Times New Roman"/>
          <w:sz w:val="24"/>
        </w:rPr>
        <w:t>—Is the intended use still valid?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intended use is still valid.</w:t>
      </w:r>
    </w:p>
    <w:p>
      <w:pPr>
        <w:spacing w:before="121" w:line="360" w:lineRule="auto"/>
        <w:ind w:right="765"/>
        <w:jc w:val="left"/>
        <w:rPr>
          <w:rFonts w:ascii="Times New Roman" w:hAnsi="Times New Roman"/>
          <w:sz w:val="24"/>
        </w:rPr>
      </w:pPr>
      <w:r>
        <w:rPr>
          <w:rFonts w:ascii="Times New Roman" w:hAnsi="Times New Roman"/>
          <w:sz w:val="24"/>
        </w:rPr>
        <w:t>—Are the anticipated benefits achieved?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anticipated benefits are achieved.</w:t>
      </w:r>
    </w:p>
    <w:p>
      <w:pPr>
        <w:spacing w:before="121" w:line="360" w:lineRule="auto"/>
        <w:ind w:right="765"/>
        <w:jc w:val="left"/>
        <w:rPr>
          <w:rFonts w:ascii="Times New Roman" w:hAnsi="Times New Roman"/>
          <w:sz w:val="24"/>
        </w:rPr>
      </w:pPr>
      <w:r>
        <w:rPr>
          <w:rFonts w:ascii="Times New Roman" w:hAnsi="Times New Roman"/>
          <w:sz w:val="24"/>
        </w:rPr>
        <w:t>—</w:t>
      </w:r>
      <w:bookmarkStart w:id="109" w:name="OLE_LINK3"/>
      <w:r>
        <w:rPr>
          <w:rFonts w:ascii="Times New Roman" w:hAnsi="Times New Roman"/>
          <w:sz w:val="24"/>
        </w:rPr>
        <w:t>Is there evidence of hazards or hazards situations not previously identified ? For example, did any unforeseen harm occur</w:t>
      </w:r>
      <w:bookmarkEnd w:id="109"/>
      <w:r>
        <w:rPr>
          <w:rFonts w:ascii="Times New Roman" w:hAnsi="Times New Roman"/>
          <w:sz w:val="24"/>
        </w:rPr>
        <w:t>?</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information can refer to section 6.1 and no unforeseen harm occur.</w:t>
      </w:r>
    </w:p>
    <w:p>
      <w:pPr>
        <w:spacing w:before="121" w:line="360" w:lineRule="auto"/>
        <w:ind w:right="765"/>
        <w:jc w:val="left"/>
        <w:rPr>
          <w:rFonts w:ascii="Times New Roman" w:hAnsi="Times New Roman"/>
          <w:sz w:val="24"/>
        </w:rPr>
      </w:pPr>
      <w:r>
        <w:rPr>
          <w:rFonts w:ascii="Times New Roman" w:hAnsi="Times New Roman"/>
          <w:sz w:val="24"/>
        </w:rPr>
        <w:t>—Are there occurrences of misuse which were previously not foreseen?</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No, there are no occurrences of misuse which were previously foreseen.</w:t>
      </w:r>
    </w:p>
    <w:p>
      <w:pPr>
        <w:spacing w:before="121" w:line="360" w:lineRule="auto"/>
        <w:ind w:right="765"/>
        <w:jc w:val="left"/>
        <w:rPr>
          <w:rFonts w:ascii="Times New Roman" w:hAnsi="Times New Roman"/>
          <w:sz w:val="24"/>
        </w:rPr>
      </w:pPr>
      <w:r>
        <w:rPr>
          <w:rFonts w:ascii="Times New Roman" w:hAnsi="Times New Roman"/>
          <w:sz w:val="24"/>
        </w:rPr>
        <w:t>—Is there an increasing trend of use for applications other than the intended use?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is not an increasing trend of use for applications other than the intended use.</w:t>
      </w:r>
    </w:p>
    <w:p>
      <w:pPr>
        <w:spacing w:before="121" w:line="360" w:lineRule="auto"/>
        <w:ind w:right="765"/>
        <w:jc w:val="left"/>
        <w:rPr>
          <w:rFonts w:ascii="Times New Roman" w:hAnsi="Times New Roman"/>
          <w:sz w:val="24"/>
        </w:rPr>
      </w:pPr>
      <w:r>
        <w:rPr>
          <w:rFonts w:ascii="Times New Roman" w:hAnsi="Times New Roman"/>
          <w:sz w:val="24"/>
        </w:rPr>
        <w:t>—Does the frequency of occurrence of a particular hazardous situation or harm suggest that the probability of occurrence of harm was underestimated?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Yes, the frequency of occurrence of a particular hazardous situation or harm suggest that the probability of occurrence of harm was underestimated.</w:t>
      </w:r>
    </w:p>
    <w:p>
      <w:pPr>
        <w:spacing w:before="121" w:line="360" w:lineRule="auto"/>
        <w:ind w:right="765"/>
        <w:jc w:val="left"/>
        <w:rPr>
          <w:rFonts w:ascii="Times New Roman" w:hAnsi="Times New Roman"/>
          <w:sz w:val="24"/>
        </w:rPr>
      </w:pPr>
      <w:r>
        <w:rPr>
          <w:rFonts w:ascii="Times New Roman" w:hAnsi="Times New Roman"/>
          <w:sz w:val="24"/>
        </w:rPr>
        <w:t>—Does the reported harm indicate that the severity of harm was underestimated?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reported harm indicates that the severity of harm was underestimated.</w:t>
      </w:r>
    </w:p>
    <w:p>
      <w:pPr>
        <w:spacing w:before="121" w:line="360" w:lineRule="auto"/>
        <w:ind w:right="765"/>
        <w:jc w:val="left"/>
        <w:rPr>
          <w:rFonts w:ascii="Times New Roman" w:hAnsi="Times New Roman"/>
          <w:sz w:val="24"/>
        </w:rPr>
      </w:pPr>
      <w:r>
        <w:rPr>
          <w:rFonts w:ascii="Times New Roman" w:hAnsi="Times New Roman"/>
          <w:sz w:val="24"/>
        </w:rPr>
        <w:t>—Is there evidence that the risk control measures are not effective?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 evidence that the risk control measures is effective.</w:t>
      </w:r>
    </w:p>
    <w:p>
      <w:pPr>
        <w:spacing w:before="121" w:line="360" w:lineRule="auto"/>
        <w:ind w:right="765"/>
        <w:jc w:val="left"/>
        <w:rPr>
          <w:rFonts w:ascii="Times New Roman" w:hAnsi="Times New Roman"/>
          <w:sz w:val="24"/>
        </w:rPr>
      </w:pPr>
      <w:r>
        <w:rPr>
          <w:rFonts w:ascii="Times New Roman" w:hAnsi="Times New Roman"/>
          <w:sz w:val="24"/>
        </w:rPr>
        <w:t>—Does the evaluation of the overall residual risk accurately represent the actual market experience?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evaluation of the overall residual risk accurately represent the actual market experience.</w:t>
      </w:r>
    </w:p>
    <w:p>
      <w:pPr>
        <w:spacing w:before="121" w:line="360" w:lineRule="auto"/>
        <w:ind w:right="765"/>
        <w:jc w:val="left"/>
        <w:rPr>
          <w:rFonts w:ascii="Times New Roman" w:hAnsi="Times New Roman"/>
          <w:sz w:val="24"/>
        </w:rPr>
      </w:pPr>
      <w:r>
        <w:rPr>
          <w:rFonts w:ascii="Times New Roman" w:hAnsi="Times New Roman"/>
          <w:sz w:val="24"/>
        </w:rPr>
        <w:t>—Are there changes in the generally acknowledged state of the art?</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are not changes in the generally acknowledged state of the art.</w:t>
      </w:r>
    </w:p>
    <w:p>
      <w:pPr>
        <w:spacing w:before="121" w:line="360" w:lineRule="auto"/>
        <w:ind w:right="765"/>
        <w:jc w:val="left"/>
        <w:rPr>
          <w:rFonts w:ascii="Times New Roman" w:hAnsi="Times New Roman"/>
          <w:sz w:val="24"/>
        </w:rPr>
      </w:pPr>
      <w:r>
        <w:rPr>
          <w:rFonts w:ascii="Times New Roman" w:hAnsi="Times New Roman"/>
          <w:sz w:val="24"/>
        </w:rPr>
        <w:t>—Are there indications that the criteria for risk acceptability should be adjusted?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are not indications that the criteria for risk acceptability should be adjusted.</w:t>
      </w:r>
    </w:p>
    <w:p>
      <w:pPr>
        <w:spacing w:before="121" w:line="360" w:lineRule="auto"/>
        <w:ind w:right="765"/>
        <w:jc w:val="left"/>
        <w:rPr>
          <w:rFonts w:ascii="Times New Roman" w:hAnsi="Times New Roman"/>
          <w:b/>
          <w:bCs/>
          <w:sz w:val="24"/>
        </w:rPr>
      </w:pPr>
      <w:r>
        <w:rPr>
          <w:rFonts w:ascii="Times New Roman" w:hAnsi="Times New Roman"/>
          <w:b/>
          <w:bCs/>
          <w:sz w:val="24"/>
        </w:rPr>
        <w:t>6.3 Actions</w:t>
      </w:r>
    </w:p>
    <w:p>
      <w:pPr>
        <w:spacing w:before="121" w:line="360" w:lineRule="auto"/>
        <w:ind w:right="765"/>
        <w:jc w:val="left"/>
        <w:rPr>
          <w:rFonts w:ascii="Times New Roman" w:hAnsi="Times New Roman"/>
          <w:sz w:val="24"/>
        </w:rPr>
      </w:pPr>
      <w:r>
        <w:rPr>
          <w:rFonts w:ascii="Times New Roman" w:hAnsi="Times New Roman"/>
          <w:sz w:val="24"/>
        </w:rPr>
        <w:t>When the collected information is reviewed and determined to be relevant to safety, several actions are conducted according to</w:t>
      </w:r>
      <w:r>
        <w:rPr>
          <w:rFonts w:hint="eastAsia" w:ascii="Times New Roman" w:hAnsi="Times New Roman"/>
          <w:sz w:val="24"/>
          <w:lang w:val="en-US" w:eastAsia="zh-CN"/>
        </w:rPr>
        <w:t xml:space="preserve"> </w:t>
      </w:r>
      <w:r>
        <w:rPr>
          <w:rFonts w:ascii="Times New Roman" w:hAnsi="Times New Roman"/>
          <w:sz w:val="24"/>
        </w:rPr>
        <w:t>ISO 14971:2019. The details can refer to Chapter 3 Risk Evaluation and control.</w:t>
      </w:r>
    </w:p>
    <w:p>
      <w:pPr>
        <w:pStyle w:val="2"/>
        <w:rPr>
          <w:rFonts w:ascii="Times New Roman" w:hAnsi="Times New Roman"/>
          <w:color w:val="auto"/>
          <w:kern w:val="2"/>
        </w:rPr>
      </w:pPr>
    </w:p>
    <w:p>
      <w:pPr>
        <w:pStyle w:val="2"/>
        <w:rPr>
          <w:rFonts w:ascii="Times New Roman" w:hAnsi="Times New Roman"/>
          <w:color w:val="auto"/>
          <w:kern w:val="2"/>
        </w:rPr>
      </w:pPr>
    </w:p>
    <w:p>
      <w:pPr>
        <w:pStyle w:val="3"/>
        <w:rPr>
          <w:rFonts w:ascii="Times New Roman" w:hAnsi="Times New Roman"/>
        </w:rPr>
      </w:pPr>
    </w:p>
    <w:p>
      <w:pPr>
        <w:pStyle w:val="2"/>
        <w:rPr>
          <w:rFonts w:ascii="Times New Roman" w:hAnsi="Times New Roman"/>
        </w:rPr>
      </w:pPr>
    </w:p>
    <w:p>
      <w:pPr>
        <w:pStyle w:val="3"/>
        <w:jc w:val="center"/>
        <w:rPr>
          <w:rFonts w:ascii="Times New Roman" w:hAnsi="Times New Roman"/>
          <w:sz w:val="28"/>
          <w:szCs w:val="28"/>
        </w:rPr>
      </w:pPr>
      <w:bookmarkStart w:id="110" w:name="_Toc29417"/>
      <w:bookmarkStart w:id="111" w:name="_Toc14901"/>
      <w:bookmarkStart w:id="112" w:name="_Toc30105"/>
      <w:r>
        <w:rPr>
          <w:rFonts w:ascii="Times New Roman" w:hAnsi="Times New Roman"/>
        </w:rPr>
        <w:t>Chapter 7 Risk Management Review Conclusion</w:t>
      </w:r>
      <w:bookmarkEnd w:id="110"/>
      <w:bookmarkEnd w:id="111"/>
      <w:bookmarkEnd w:id="112"/>
    </w:p>
    <w:p>
      <w:pPr>
        <w:spacing w:line="360" w:lineRule="auto"/>
        <w:rPr>
          <w:rFonts w:ascii="Times New Roman" w:hAnsi="Times New Roman"/>
          <w:sz w:val="24"/>
        </w:rPr>
      </w:pPr>
      <w:r>
        <w:rPr>
          <w:rFonts w:ascii="Times New Roman" w:hAnsi="Times New Roman"/>
          <w:sz w:val="24"/>
        </w:rPr>
        <w:t xml:space="preserve">Prior to release for commercial distribution of the medical device, the manufacturer shall review the execution of the risk management plan. </w:t>
      </w:r>
    </w:p>
    <w:p>
      <w:pPr>
        <w:spacing w:line="360" w:lineRule="auto"/>
        <w:rPr>
          <w:rFonts w:ascii="Times New Roman" w:hAnsi="Times New Roman"/>
          <w:sz w:val="24"/>
        </w:rPr>
      </w:pPr>
      <w:r>
        <w:rPr>
          <w:rFonts w:ascii="Times New Roman" w:hAnsi="Times New Roman"/>
          <w:sz w:val="24"/>
        </w:rPr>
        <w:t xml:space="preserve">This review ensure that: </w:t>
      </w:r>
    </w:p>
    <w:p>
      <w:pPr>
        <w:spacing w:line="360" w:lineRule="auto"/>
        <w:rPr>
          <w:rFonts w:ascii="Times New Roman" w:hAnsi="Times New Roman"/>
          <w:sz w:val="24"/>
        </w:rPr>
      </w:pPr>
      <w:r>
        <w:rPr>
          <w:rFonts w:ascii="Times New Roman" w:hAnsi="Times New Roman"/>
          <w:sz w:val="24"/>
        </w:rPr>
        <w:t xml:space="preserve">— the risk management plan has been appropriately implemented; </w:t>
      </w:r>
    </w:p>
    <w:p>
      <w:pPr>
        <w:spacing w:line="360" w:lineRule="auto"/>
        <w:rPr>
          <w:rFonts w:ascii="Times New Roman" w:hAnsi="Times New Roman"/>
          <w:sz w:val="24"/>
        </w:rPr>
      </w:pPr>
      <w:r>
        <w:rPr>
          <w:rFonts w:ascii="Times New Roman" w:hAnsi="Times New Roman"/>
          <w:sz w:val="24"/>
        </w:rPr>
        <w:t xml:space="preserve">— the overall residual risk is acceptable; and </w:t>
      </w:r>
    </w:p>
    <w:p>
      <w:pPr>
        <w:spacing w:line="360" w:lineRule="auto"/>
        <w:rPr>
          <w:rFonts w:ascii="Times New Roman" w:hAnsi="Times New Roman"/>
          <w:sz w:val="24"/>
        </w:rPr>
      </w:pPr>
      <w:r>
        <w:rPr>
          <w:rFonts w:ascii="Times New Roman" w:hAnsi="Times New Roman"/>
          <w:sz w:val="24"/>
        </w:rPr>
        <w:t xml:space="preserve">— appropriate methods are in place to collect and review information in the production and post production phases. </w:t>
      </w:r>
    </w:p>
    <w:p>
      <w:pPr>
        <w:spacing w:line="360" w:lineRule="auto"/>
        <w:rPr>
          <w:rFonts w:ascii="Times New Roman" w:hAnsi="Times New Roman"/>
          <w:sz w:val="24"/>
        </w:rPr>
      </w:pPr>
      <w:r>
        <w:rPr>
          <w:rFonts w:ascii="Times New Roman" w:hAnsi="Times New Roman"/>
          <w:sz w:val="24"/>
        </w:rPr>
        <w:t>The results of this review are recorded and maintained as the risk management report and are included in the risk management file.</w:t>
      </w:r>
    </w:p>
    <w:p>
      <w:pPr>
        <w:pStyle w:val="2"/>
        <w:rPr>
          <w:rFonts w:ascii="Times New Roman" w:hAnsi="Times New Roman"/>
          <w:color w:val="auto"/>
          <w:kern w:val="2"/>
        </w:rPr>
      </w:pPr>
    </w:p>
    <w:p>
      <w:pPr>
        <w:pStyle w:val="2"/>
        <w:rPr>
          <w:rFonts w:ascii="Times New Roman" w:hAnsi="Times New Roman"/>
          <w:color w:val="auto"/>
          <w:kern w:val="2"/>
        </w:rPr>
      </w:pPr>
    </w:p>
    <w:p>
      <w:pPr>
        <w:pStyle w:val="3"/>
        <w:rPr>
          <w:rFonts w:ascii="Times New Roman" w:hAnsi="Times New Roman"/>
          <w:i/>
          <w:iCs/>
          <w:kern w:val="2"/>
          <w:sz w:val="21"/>
          <w:szCs w:val="24"/>
        </w:rPr>
      </w:pPr>
    </w:p>
    <w:p>
      <w:pPr>
        <w:rPr>
          <w:rFonts w:hint="default"/>
          <w:lang w:val="en-US" w:eastAsia="zh-CN"/>
        </w:rPr>
      </w:pPr>
    </w:p>
    <w:sectPr>
      <w:headerReference r:id="rId7" w:type="default"/>
      <w:footerReference r:id="rId8" w:type="default"/>
      <w:pgSz w:w="11906" w:h="16838"/>
      <w:pgMar w:top="1440" w:right="1800" w:bottom="1440" w:left="1800" w:header="851" w:footer="992" w:gutter="0"/>
      <w:pgNumType w:fmt="decimal" w:start="3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p>
    <w:pPr>
      <w:pStyle w:val="6"/>
      <w:jc w:val="right"/>
    </w:pPr>
    <w:r>
      <w:rPr>
        <w:lang w:val="zh-CN"/>
      </w:rPr>
      <w:t xml:space="preserve"> </w:t>
    </w:r>
  </w:p>
  <w:p>
    <w:pPr>
      <w:rPr>
        <w:vanish/>
        <w:highlight w:val="yellow"/>
      </w:rPr>
    </w:pPr>
    <w:r>
      <w:rPr>
        <w:vanish/>
        <w:highlight w:val="yellow"/>
      </w:rPr>
      <w:t>&gt;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p>
    <w:pPr>
      <w:pStyle w:val="6"/>
      <w:jc w:val="right"/>
    </w:pPr>
    <w:r>
      <w:rPr>
        <w:lang w:val="zh-CN"/>
      </w:rPr>
      <w:t xml:space="preserve"> </w: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textAlignment w:val="bottom"/>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39342"/>
    <w:multiLevelType w:val="singleLevel"/>
    <w:tmpl w:val="E5739342"/>
    <w:lvl w:ilvl="0" w:tentative="0">
      <w:start w:val="1"/>
      <w:numFmt w:val="decimal"/>
      <w:lvlText w:val="%1)"/>
      <w:lvlJc w:val="left"/>
      <w:pPr>
        <w:ind w:left="425" w:hanging="425"/>
      </w:pPr>
      <w:rPr>
        <w:rFonts w:hint="default"/>
      </w:rPr>
    </w:lvl>
  </w:abstractNum>
  <w:abstractNum w:abstractNumId="1">
    <w:nsid w:val="5AC34624"/>
    <w:multiLevelType w:val="multilevel"/>
    <w:tmpl w:val="5AC3462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A211C60"/>
    <w:multiLevelType w:val="multilevel"/>
    <w:tmpl w:val="7A211C60"/>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3C316BA"/>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Body Text"/>
    <w:basedOn w:val="1"/>
    <w:qFormat/>
    <w:uiPriority w:val="0"/>
    <w:pPr>
      <w:jc w:val="center"/>
    </w:pPr>
    <w:rPr>
      <w:sz w:val="2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834"/>
      </w:tabs>
      <w:spacing w:before="60" w:beforeLines="0" w:line="480" w:lineRule="auto"/>
      <w:jc w:val="center"/>
    </w:pPr>
    <w:rPr>
      <w:b/>
    </w:rPr>
  </w:style>
  <w:style w:type="paragraph" w:styleId="9">
    <w:name w:val="toc 2"/>
    <w:basedOn w:val="1"/>
    <w:next w:val="1"/>
    <w:uiPriority w:val="39"/>
    <w:pPr>
      <w:tabs>
        <w:tab w:val="left" w:pos="420"/>
        <w:tab w:val="left" w:pos="840"/>
        <w:tab w:val="right" w:leader="dot" w:pos="8296"/>
      </w:tabs>
      <w:ind w:left="420" w:leftChars="200" w:right="718" w:rightChars="342"/>
      <w:jc w:val="right"/>
    </w:pPr>
  </w:style>
  <w:style w:type="character" w:styleId="12">
    <w:name w:val="Hyperlink"/>
    <w:basedOn w:val="11"/>
    <w:qFormat/>
    <w:uiPriority w:val="0"/>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customStyle="1" w:styleId="15">
    <w:name w:val="List Paragraph"/>
    <w:basedOn w:val="1"/>
    <w:qFormat/>
    <w:uiPriority w:val="34"/>
    <w:pPr>
      <w:ind w:firstLine="420" w:firstLineChars="200"/>
    </w:pPr>
  </w:style>
  <w:style w:type="paragraph" w:customStyle="1" w:styleId="16">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
    <w:name w:val="translated-span"/>
    <w:basedOn w:val="11"/>
    <w:qFormat/>
    <w:uiPriority w:val="0"/>
  </w:style>
  <w:style w:type="paragraph" w:customStyle="1" w:styleId="18">
    <w:name w:val="Table Paragraph"/>
    <w:basedOn w:val="1"/>
    <w:qFormat/>
    <w:uiPriority w:val="1"/>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textRotate="1"/>
    <customShpInfo spid="_x0000_s3075" textRotate="1"/>
    <customShpInfo spid="_x0000_s3076"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2023-05-22T04:16:52Z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