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400" w:lineRule="exact"/>
        <w:jc w:val="center"/>
        <w:rPr>
          <w:rFonts w:ascii="Times New Roman" w:hAnsi="Times New Roman"/>
          <w:b/>
          <w:sz w:val="40"/>
          <w:szCs w:val="40"/>
        </w:rPr>
      </w:pPr>
      <w:r>
        <w:rPr>
          <w:rFonts w:ascii="Times New Roman" w:hAnsi="Times New Roman"/>
          <w:b/>
          <w:sz w:val="40"/>
          <w:szCs w:val="40"/>
        </w:rPr>
        <w:t>510(k) Summary</w:t>
      </w:r>
    </w:p>
    <w:p>
      <w:pPr>
        <w:numPr>
          <w:ilvl w:val="0"/>
          <w:numId w:val="0"/>
        </w:numPr>
        <w:jc w:val="both"/>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This summary of 510(K) safety and effectiveness information is being submitted in accordance with the requirements of SMDA 1990 and 21 CFR §807.92.</w:t>
      </w: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The assigned 510(K) number is:______________</w:t>
      </w: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eastAsia="Arial Unicode MS" w:cs="Times New Roman"/>
          <w:kern w:val="0"/>
          <w:sz w:val="24"/>
          <w:szCs w:val="24"/>
          <w:lang w:val="en-US" w:eastAsia="zh-CN"/>
        </w:rPr>
        <w:t>Date of Summary</w:t>
      </w:r>
      <w:r>
        <w:rPr>
          <w:rFonts w:hint="eastAsia" w:ascii="Times New Roman" w:hAnsi="Times New Roman" w:eastAsia="Arial Unicode MS" w:cs="Times New Roman"/>
          <w:kern w:val="0"/>
          <w:sz w:val="24"/>
          <w:szCs w:val="24"/>
          <w:lang w:val="en-US" w:eastAsia="zh-CN"/>
        </w:rPr>
        <w:t>：</w:t>
      </w:r>
      <w:r>
        <w:rPr>
          <w:rFonts w:hint="eastAsia" w:ascii="Times New Roman" w:hAnsi="Times New Roman"/>
          <w:b/>
          <w:bCs w:val="0"/>
          <w:i/>
          <w:iCs/>
          <w:color w:val="0000FF"/>
          <w:sz w:val="18"/>
          <w:szCs w:val="18"/>
          <w:u w:val="single"/>
          <w:lang w:val="en-US" w:eastAsia="zh-CN"/>
        </w:rPr>
        <w:t>{填写申请日期 }（参考示例：Arpil 22, 2021）</w:t>
      </w:r>
    </w:p>
    <w:p>
      <w:pPr>
        <w:autoSpaceDE w:val="0"/>
        <w:autoSpaceDN w:val="0"/>
        <w:adjustRightInd w:val="0"/>
        <w:jc w:val="left"/>
        <w:rPr>
          <w:rFonts w:hint="default" w:ascii="Times New Roman" w:hAnsi="Times New Roman" w:cs="Times New Roman"/>
          <w:sz w:val="24"/>
          <w:szCs w:val="24"/>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rPr>
      </w:pPr>
      <w:r>
        <w:rPr>
          <w:rFonts w:hint="default" w:ascii="Times New Roman" w:hAnsi="Times New Roman" w:eastAsia="Arial Unicode MS" w:cs="Times New Roman"/>
          <w:b/>
          <w:kern w:val="0"/>
          <w:sz w:val="24"/>
          <w:szCs w:val="24"/>
        </w:rPr>
        <w:t>Submitter</w:t>
      </w:r>
      <w:bookmarkStart w:id="0" w:name="OLE_LINK15"/>
      <w:bookmarkStart w:id="1" w:name="OLE_LINK47"/>
      <w:bookmarkStart w:id="2" w:name="OLE_LINK48"/>
      <w:bookmarkStart w:id="3" w:name="OLE_LINK31"/>
    </w:p>
    <w:bookmarkEnd w:id="0"/>
    <w:bookmarkEnd w:id="1"/>
    <w:bookmarkEnd w:id="2"/>
    <w:bookmarkEnd w:id="3"/>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b/>
          <w:bCs/>
          <w:i/>
          <w:color w:val="0000CC"/>
          <w:sz w:val="24"/>
          <w:szCs w:val="24"/>
          <w:lang w:val="en-US" w:eastAsia="zh-CN"/>
        </w:rPr>
        <w:t>{填写申请者的企业名称}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i/>
          <w:color w:val="0000CC"/>
          <w:sz w:val="24"/>
          <w:szCs w:val="24"/>
          <w:lang w:val="en-US" w:eastAsia="zh-CN"/>
        </w:rPr>
      </w:pPr>
      <w:r>
        <w:rPr>
          <w:rFonts w:hint="eastAsia" w:ascii="Times New Roman" w:hAnsi="Times New Roman" w:eastAsia="宋体" w:cs="Times New Roman"/>
          <w:b/>
          <w:bCs/>
          <w:i/>
          <w:color w:val="0000CC"/>
          <w:sz w:val="24"/>
          <w:szCs w:val="24"/>
          <w:lang w:val="en-US" w:eastAsia="zh-CN"/>
        </w:rPr>
        <w:t>{填写申请者的企业地址}（参考示例：1201, Haosheng Business Center, 4096 Dongbin Road, Nanshan, Shenzhen, P.R.C）</w:t>
      </w:r>
    </w:p>
    <w:p>
      <w:pPr>
        <w:pStyle w:val="2"/>
        <w:rPr>
          <w:rFonts w:hint="default"/>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Contact Person</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2.1 Primary Contact Person </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kern w:val="0"/>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{填写联系人的邮箱}</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jc w:val="both"/>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both"/>
        <w:textAlignment w:val="auto"/>
        <w:outlineLvl w:val="9"/>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2.2 Secondary Contact Person </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cs="Times New Roman"/>
          <w:b/>
          <w:bCs/>
          <w:i/>
          <w:color w:val="0000CC"/>
          <w:sz w:val="24"/>
          <w:szCs w:val="24"/>
          <w:lang w:val="en-US" w:eastAsia="zh-CN"/>
        </w:rPr>
        <w:t>{填写联系人的邮箱}</w:t>
      </w:r>
    </w:p>
    <w:p>
      <w:pPr>
        <w:pStyle w:val="2"/>
        <w:keepNext w:val="0"/>
        <w:keepLines w:val="0"/>
        <w:pageBreakBefore w:val="0"/>
        <w:kinsoku/>
        <w:wordWrap/>
        <w:overflowPunct/>
        <w:topLinePunct w:val="0"/>
        <w:bidi w:val="0"/>
        <w:snapToGrid/>
        <w:spacing w:line="360" w:lineRule="auto"/>
        <w:textAlignment w:val="auto"/>
        <w:rPr>
          <w:rFonts w:hint="default"/>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kern w:val="0"/>
          <w:sz w:val="24"/>
          <w:szCs w:val="24"/>
          <w:highlight w:val="none"/>
        </w:rPr>
      </w:pPr>
      <w:r>
        <w:rPr>
          <w:rFonts w:hint="default" w:ascii="Times New Roman" w:hAnsi="Times New Roman" w:eastAsia="Arial Unicode MS" w:cs="Times New Roman"/>
          <w:b/>
          <w:kern w:val="0"/>
          <w:sz w:val="24"/>
          <w:szCs w:val="24"/>
          <w:highlight w:val="none"/>
          <w:lang w:val="en-US" w:eastAsia="zh-CN"/>
        </w:rPr>
        <w:t>Date Prepared:</w:t>
      </w:r>
      <w:r>
        <w:rPr>
          <w:rFonts w:hint="default" w:ascii="Times New Roman" w:hAnsi="Times New Roman" w:eastAsia="Arial Unicode MS" w:cs="Times New Roman"/>
          <w:b/>
          <w:i/>
          <w:iCs/>
          <w:color w:val="0000FF"/>
          <w:kern w:val="0"/>
          <w:sz w:val="24"/>
          <w:szCs w:val="24"/>
          <w:highlight w:val="none"/>
          <w:lang w:val="en-US" w:eastAsia="zh-CN"/>
        </w:rPr>
        <w:t xml:space="preserve"> </w:t>
      </w:r>
      <w:r>
        <w:rPr>
          <w:rFonts w:hint="eastAsia" w:ascii="Times New Roman" w:hAnsi="Times New Roman" w:eastAsia="Arial Unicode MS" w:cs="Times New Roman"/>
          <w:b/>
          <w:i/>
          <w:iCs/>
          <w:color w:val="0000FF"/>
          <w:kern w:val="0"/>
          <w:sz w:val="24"/>
          <w:szCs w:val="24"/>
          <w:highlight w:val="none"/>
          <w:lang w:val="en-US" w:eastAsia="zh-CN"/>
        </w:rPr>
        <w:t>{填写申请日期 }（参考示例：Arpil 22, 2021）</w:t>
      </w:r>
    </w:p>
    <w:p>
      <w:pPr>
        <w:pStyle w:val="2"/>
        <w:rPr>
          <w:rFonts w:hint="default"/>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Proposed Device Information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bookmarkStart w:id="4" w:name="OLE_LINK45"/>
      <w:bookmarkStart w:id="5" w:name="OLE_LINK43"/>
      <w:bookmarkStart w:id="6" w:name="OLE_LINK41"/>
      <w:bookmarkStart w:id="7" w:name="OLE_LINK42"/>
      <w:bookmarkStart w:id="8" w:name="OLE_LINK46"/>
      <w:bookmarkStart w:id="9" w:name="OLE_LINK44"/>
      <w:r>
        <w:rPr>
          <w:rFonts w:hint="default" w:ascii="Times New Roman" w:hAnsi="Times New Roman" w:cs="Times New Roman"/>
          <w:sz w:val="24"/>
          <w:szCs w:val="24"/>
          <w:lang w:val="en-US" w:eastAsia="zh-CN"/>
        </w:rPr>
        <w:t xml:space="preserve">Trade name: </w:t>
      </w:r>
      <w:bookmarkEnd w:id="4"/>
      <w:bookmarkEnd w:id="5"/>
      <w:bookmarkEnd w:id="6"/>
      <w:bookmarkEnd w:id="7"/>
      <w:bookmarkEnd w:id="8"/>
      <w:bookmarkEnd w:id="9"/>
      <w:r>
        <w:rPr>
          <w:rFonts w:hint="default" w:ascii="Times New Roman" w:hAnsi="Times New Roman" w:cs="Times New Roman"/>
          <w:b/>
          <w:bCs/>
          <w:i/>
          <w:color w:val="0000CC"/>
          <w:sz w:val="24"/>
          <w:szCs w:val="24"/>
        </w:rPr>
        <w:t>{填写申报产品名称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Model:</w:t>
      </w:r>
      <w:bookmarkStart w:id="10" w:name="OLE_LINK12"/>
      <w:r>
        <w:rPr>
          <w:rFonts w:hint="eastAsia" w:ascii="Times New Roman" w:hAnsi="Times New Roman" w:cs="Times New Roman"/>
          <w:sz w:val="24"/>
          <w:szCs w:val="24"/>
          <w:lang w:val="en-US" w:eastAsia="zh-CN"/>
        </w:rPr>
        <w:t xml:space="preserve"> </w:t>
      </w:r>
      <w:r>
        <w:rPr>
          <w:rFonts w:hint="default" w:ascii="Times New Roman" w:hAnsi="Times New Roman" w:cs="Times New Roman"/>
          <w:b/>
          <w:bCs/>
          <w:i/>
          <w:color w:val="0000CC"/>
          <w:sz w:val="24"/>
          <w:szCs w:val="24"/>
        </w:rPr>
        <w:t>{填写申报产品的具体型号}</w:t>
      </w:r>
    </w:p>
    <w:bookmarkEnd w:id="10"/>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Common name: </w:t>
      </w: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Classification name:</w:t>
      </w:r>
      <w:r>
        <w:rPr>
          <w:rFonts w:hint="eastAsia" w:ascii="Times New Roman" w:hAnsi="Times New Roman" w:cs="Times New Roman"/>
          <w:b/>
          <w:bCs/>
          <w:i/>
          <w:color w:val="0000CC"/>
          <w:sz w:val="24"/>
          <w:szCs w:val="24"/>
          <w:lang w:val="en-US" w:eastAsia="zh-CN"/>
        </w:rPr>
        <w:t>{填写产品的分类名称 }（</w:t>
      </w:r>
      <w:r>
        <w:rPr>
          <w:rFonts w:hint="default" w:ascii="Times New Roman" w:hAnsi="Times New Roman" w:cs="Times New Roman"/>
          <w:b/>
          <w:bCs/>
          <w:i/>
          <w:color w:val="0000CC"/>
          <w:sz w:val="24"/>
          <w:szCs w:val="24"/>
          <w:lang w:val="en-US" w:eastAsia="zh-CN"/>
        </w:rPr>
        <w:t>Clinical electronic thermometer</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Review Panel: </w:t>
      </w:r>
      <w:r>
        <w:rPr>
          <w:rFonts w:hint="eastAsia" w:ascii="Times New Roman" w:hAnsi="Times New Roman" w:cs="Times New Roman"/>
          <w:b/>
          <w:bCs/>
          <w:i/>
          <w:color w:val="0000CC"/>
          <w:sz w:val="24"/>
          <w:szCs w:val="24"/>
          <w:lang w:val="en-US" w:eastAsia="zh-CN"/>
        </w:rPr>
        <w:t>{填写法规编号 }（</w:t>
      </w:r>
      <w:r>
        <w:rPr>
          <w:rFonts w:hint="default" w:ascii="Times New Roman" w:hAnsi="Times New Roman" w:cs="Times New Roman"/>
          <w:b/>
          <w:bCs/>
          <w:i/>
          <w:color w:val="0000CC"/>
          <w:sz w:val="24"/>
          <w:szCs w:val="24"/>
          <w:lang w:val="en-US" w:eastAsia="zh-CN"/>
        </w:rPr>
        <w:t>General Hospital</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b/>
          <w:bCs/>
          <w:i/>
          <w:color w:val="0000CC"/>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Product Code:</w:t>
      </w: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i/>
          <w:color w:val="0000CC"/>
          <w:sz w:val="24"/>
          <w:szCs w:val="24"/>
          <w:lang w:val="en-US" w:eastAsia="zh-CN"/>
        </w:rPr>
        <w:t>{填写产品代码 }（</w:t>
      </w:r>
      <w:r>
        <w:rPr>
          <w:rFonts w:hint="default" w:ascii="Times New Roman" w:hAnsi="Times New Roman" w:cs="Times New Roman"/>
          <w:b/>
          <w:bCs/>
          <w:i/>
          <w:color w:val="0000CC"/>
          <w:sz w:val="24"/>
          <w:szCs w:val="24"/>
          <w:lang w:val="en-US" w:eastAsia="zh-CN"/>
        </w:rPr>
        <w:t>FLL</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Regulation Class: II</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outlineLvl w:val="9"/>
        <w:rPr>
          <w:rFonts w:hint="eastAsia" w:ascii="Times New Roman" w:hAnsi="Times New Roman" w:cs="Times New Roman"/>
          <w:b/>
          <w:bCs/>
          <w:i/>
          <w:color w:val="0000CC"/>
          <w:sz w:val="24"/>
          <w:szCs w:val="24"/>
          <w:lang w:val="en-US" w:eastAsia="zh-CN"/>
        </w:rPr>
      </w:pPr>
      <w:r>
        <w:rPr>
          <w:rFonts w:hint="default" w:ascii="Times New Roman" w:hAnsi="Times New Roman" w:cs="Times New Roman"/>
          <w:sz w:val="24"/>
          <w:szCs w:val="24"/>
          <w:lang w:val="en-US" w:eastAsia="zh-CN"/>
        </w:rPr>
        <w:t>Regulation Number:</w:t>
      </w:r>
      <w:r>
        <w:rPr>
          <w:rFonts w:hint="eastAsia" w:ascii="Times New Roman" w:hAnsi="Times New Roman" w:cs="Times New Roman"/>
          <w:b/>
          <w:bCs/>
          <w:i/>
          <w:color w:val="0000CC"/>
          <w:sz w:val="24"/>
          <w:szCs w:val="24"/>
          <w:lang w:val="en-US" w:eastAsia="zh-CN"/>
        </w:rPr>
        <w:t>{填写法规编号 }（</w:t>
      </w:r>
      <w:r>
        <w:rPr>
          <w:rFonts w:hint="default" w:ascii="Times New Roman" w:hAnsi="Times New Roman" w:cs="Times New Roman"/>
          <w:b/>
          <w:bCs/>
          <w:i/>
          <w:color w:val="0000CC"/>
          <w:sz w:val="24"/>
          <w:szCs w:val="24"/>
          <w:lang w:val="en-US" w:eastAsia="zh-CN"/>
        </w:rPr>
        <w:t xml:space="preserve"> </w:t>
      </w:r>
      <w:bookmarkStart w:id="11" w:name="OLE_LINK20"/>
      <w:r>
        <w:rPr>
          <w:rFonts w:hint="default" w:ascii="Times New Roman" w:hAnsi="Times New Roman" w:cs="Times New Roman"/>
          <w:b/>
          <w:bCs/>
          <w:i/>
          <w:color w:val="0000CC"/>
          <w:sz w:val="24"/>
          <w:szCs w:val="24"/>
          <w:lang w:val="en-US" w:eastAsia="zh-CN"/>
        </w:rPr>
        <w:t>21 CFR 880.2910</w:t>
      </w:r>
      <w:bookmarkEnd w:id="11"/>
      <w:r>
        <w:rPr>
          <w:rFonts w:hint="eastAsia" w:ascii="Times New Roman" w:hAnsi="Times New Roman" w:cs="Times New Roman"/>
          <w:b/>
          <w:bCs/>
          <w:i/>
          <w:color w:val="0000CC"/>
          <w:sz w:val="24"/>
          <w:szCs w:val="24"/>
          <w:lang w:val="en-US" w:eastAsia="zh-CN"/>
        </w:rPr>
        <w:t>）</w:t>
      </w:r>
    </w:p>
    <w:p>
      <w:pPr>
        <w:pStyle w:val="2"/>
        <w:rPr>
          <w:rFonts w:hint="default"/>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Predicate Device Information</w:t>
      </w:r>
    </w:p>
    <w:tbl>
      <w:tblPr>
        <w:tblStyle w:val="6"/>
        <w:tblpPr w:leftFromText="180" w:rightFromText="180" w:vertAnchor="text" w:horzAnchor="page" w:tblpX="2404" w:tblpY="296"/>
        <w:tblOverlap w:val="never"/>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26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Manufacturer </w:t>
            </w:r>
          </w:p>
        </w:tc>
        <w:tc>
          <w:tcPr>
            <w:tcW w:w="4261"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Device Name</w:t>
            </w:r>
          </w:p>
        </w:tc>
        <w:tc>
          <w:tcPr>
            <w:tcW w:w="2091" w:type="dxa"/>
          </w:tcPr>
          <w:p>
            <w:pPr>
              <w:widowControl w:val="0"/>
              <w:spacing w:line="400" w:lineRule="exact"/>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510(K)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30" w:type="dxa"/>
          </w:tcPr>
          <w:p>
            <w:pPr>
              <w:widowControl w:val="0"/>
              <w:spacing w:line="400" w:lineRule="exact"/>
              <w:jc w:val="left"/>
              <w:rPr>
                <w:rFonts w:hint="default" w:ascii="Times New Roman" w:hAnsi="Times New Roman" w:cs="Times New Roman"/>
                <w:kern w:val="0"/>
                <w:sz w:val="24"/>
                <w:szCs w:val="24"/>
                <w:lang w:val="en-US" w:eastAsia="zh-CN"/>
              </w:rPr>
            </w:pPr>
            <w:r>
              <w:rPr>
                <w:rFonts w:hint="eastAsia" w:ascii="Times New Roman" w:hAnsi="Times New Roman" w:cs="Times New Roman"/>
                <w:b/>
                <w:bCs/>
                <w:i/>
                <w:color w:val="0000CC"/>
                <w:sz w:val="24"/>
                <w:szCs w:val="24"/>
                <w:lang w:val="en-US" w:eastAsia="zh-CN"/>
              </w:rPr>
              <w:t>{填写对比器械制造商名称}</w:t>
            </w:r>
          </w:p>
        </w:tc>
        <w:tc>
          <w:tcPr>
            <w:tcW w:w="4261" w:type="dxa"/>
          </w:tcPr>
          <w:p>
            <w:pPr>
              <w:widowControl w:val="0"/>
              <w:spacing w:line="400" w:lineRule="exact"/>
              <w:jc w:val="both"/>
              <w:rPr>
                <w:rFonts w:hint="default" w:ascii="Times New Roman" w:hAnsi="Times New Roman" w:cs="Times New Roman"/>
                <w:kern w:val="0"/>
                <w:sz w:val="24"/>
                <w:szCs w:val="24"/>
                <w:lang w:val="en-US" w:eastAsia="zh-CN"/>
              </w:rPr>
            </w:pPr>
            <w:r>
              <w:rPr>
                <w:rFonts w:hint="eastAsia" w:ascii="Times New Roman" w:hAnsi="Times New Roman" w:cs="Times New Roman"/>
                <w:b/>
                <w:bCs/>
                <w:i/>
                <w:color w:val="0000CC"/>
                <w:sz w:val="24"/>
                <w:szCs w:val="24"/>
                <w:lang w:val="en-US" w:eastAsia="zh-CN"/>
              </w:rPr>
              <w:t>{填写对比器械名称 }</w:t>
            </w:r>
          </w:p>
        </w:tc>
        <w:tc>
          <w:tcPr>
            <w:tcW w:w="2091" w:type="dxa"/>
          </w:tcPr>
          <w:p>
            <w:pPr>
              <w:widowControl w:val="0"/>
              <w:spacing w:line="400" w:lineRule="exact"/>
              <w:jc w:val="both"/>
              <w:rPr>
                <w:rFonts w:hint="default" w:ascii="Times New Roman" w:hAnsi="Times New Roman" w:cs="Times New Roman"/>
                <w:kern w:val="0"/>
                <w:sz w:val="24"/>
                <w:szCs w:val="24"/>
                <w:lang w:val="en-US" w:eastAsia="zh-CN"/>
              </w:rPr>
            </w:pPr>
            <w:r>
              <w:rPr>
                <w:rFonts w:hint="eastAsia" w:ascii="Times New Roman" w:hAnsi="Times New Roman" w:cs="Times New Roman"/>
                <w:b/>
                <w:bCs/>
                <w:i/>
                <w:color w:val="0000CC"/>
                <w:sz w:val="24"/>
                <w:szCs w:val="24"/>
                <w:lang w:val="en-US" w:eastAsia="zh-CN"/>
              </w:rPr>
              <w:t>{填写对比器械K号 }</w:t>
            </w:r>
          </w:p>
        </w:tc>
      </w:tr>
    </w:tbl>
    <w:p>
      <w:pPr>
        <w:autoSpaceDE w:val="0"/>
        <w:autoSpaceDN w:val="0"/>
        <w:adjustRightInd w:val="0"/>
        <w:jc w:val="left"/>
        <w:rPr>
          <w:rFonts w:hint="default" w:ascii="Times New Roman" w:hAnsi="Times New Roman" w:cs="Times New Roman"/>
          <w:kern w:val="0"/>
          <w:sz w:val="24"/>
          <w:szCs w:val="24"/>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before="156" w:beforeLines="50" w:after="156" w:afterLines="50" w:line="400" w:lineRule="exact"/>
        <w:ind w:left="0" w:leftChars="0" w:right="0" w:rightChars="0" w:firstLine="0" w:firstLineChars="0"/>
        <w:jc w:val="both"/>
        <w:textAlignment w:val="auto"/>
        <w:outlineLvl w:val="9"/>
        <w:rPr>
          <w:rFonts w:hint="default" w:ascii="Times New Roman" w:hAnsi="Times New Roman" w:cs="Times New Roman"/>
          <w:b/>
          <w:bCs/>
          <w:kern w:val="0"/>
          <w:sz w:val="24"/>
          <w:szCs w:val="24"/>
        </w:rPr>
      </w:pPr>
      <w:r>
        <w:rPr>
          <w:rFonts w:hint="default" w:ascii="Times New Roman" w:hAnsi="Times New Roman" w:eastAsia="Arial Unicode MS" w:cs="Times New Roman"/>
          <w:b/>
          <w:kern w:val="0"/>
          <w:sz w:val="24"/>
          <w:szCs w:val="24"/>
          <w:lang w:val="en-US" w:eastAsia="zh-CN"/>
        </w:rPr>
        <w:t>Device Description</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b/>
          <w:bCs/>
          <w:kern w:val="0"/>
          <w:sz w:val="24"/>
          <w:szCs w:val="24"/>
        </w:rPr>
      </w:pPr>
      <w:r>
        <w:rPr>
          <w:rFonts w:hint="eastAsia" w:ascii="Times New Roman" w:hAnsi="Times New Roman" w:cs="Times New Roman"/>
          <w:b/>
          <w:bCs/>
          <w:i/>
          <w:color w:val="0000CC"/>
          <w:sz w:val="24"/>
          <w:szCs w:val="24"/>
          <w:lang w:val="en-US" w:eastAsia="zh-CN"/>
        </w:rPr>
        <w:t>{填写器械描述}</w:t>
      </w: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before="156" w:beforeLines="50" w:after="156" w:afterLines="50" w:line="400" w:lineRule="exact"/>
        <w:ind w:left="0" w:leftChars="0" w:right="0" w:rightChars="0" w:firstLine="0" w:firstLineChars="0"/>
        <w:jc w:val="both"/>
        <w:textAlignment w:val="auto"/>
        <w:outlineLvl w:val="9"/>
        <w:rPr>
          <w:rFonts w:hint="default" w:ascii="Times New Roman" w:hAnsi="Times New Roman" w:cs="Times New Roman"/>
          <w:b/>
          <w:bCs/>
          <w:kern w:val="0"/>
          <w:sz w:val="24"/>
          <w:szCs w:val="24"/>
        </w:rPr>
      </w:pPr>
      <w:r>
        <w:rPr>
          <w:rFonts w:hint="default" w:ascii="Times New Roman" w:hAnsi="Times New Roman" w:eastAsia="Arial Unicode MS" w:cs="Times New Roman"/>
          <w:b/>
          <w:kern w:val="0"/>
          <w:sz w:val="24"/>
          <w:szCs w:val="24"/>
          <w:lang w:val="en-US" w:eastAsia="zh-CN"/>
        </w:rPr>
        <w:t>Intended use</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b/>
          <w:bCs/>
          <w:kern w:val="0"/>
          <w:sz w:val="24"/>
          <w:szCs w:val="24"/>
        </w:rPr>
      </w:pPr>
      <w:r>
        <w:rPr>
          <w:rFonts w:hint="eastAsia" w:ascii="Times New Roman" w:hAnsi="Times New Roman" w:cs="Times New Roman"/>
          <w:b/>
          <w:bCs/>
          <w:i/>
          <w:color w:val="0000CC"/>
          <w:sz w:val="24"/>
          <w:szCs w:val="24"/>
          <w:lang w:val="en-US" w:eastAsia="zh-CN"/>
        </w:rPr>
        <w:t>{填写器械预期用途}</w:t>
      </w: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before="156" w:beforeLines="50" w:after="156" w:afterLines="50" w:line="400" w:lineRule="exact"/>
        <w:ind w:left="0" w:leftChars="0" w:right="0" w:rightChars="0" w:firstLine="0" w:firstLineChars="0"/>
        <w:jc w:val="both"/>
        <w:textAlignment w:val="auto"/>
        <w:outlineLvl w:val="9"/>
        <w:rPr>
          <w:rFonts w:hint="default" w:ascii="Times New Roman" w:hAnsi="Times New Roman" w:eastAsia="Arial Unicode MS" w:cs="Times New Roman"/>
          <w:b/>
          <w:kern w:val="0"/>
          <w:sz w:val="24"/>
          <w:szCs w:val="24"/>
          <w:lang w:val="en-US" w:eastAsia="zh-CN"/>
        </w:rPr>
      </w:pPr>
      <w:r>
        <w:rPr>
          <w:rFonts w:hint="default" w:ascii="Times New Roman" w:hAnsi="Times New Roman" w:eastAsia="Arial Unicode MS" w:cs="Times New Roman"/>
          <w:b/>
          <w:kern w:val="0"/>
          <w:sz w:val="24"/>
          <w:szCs w:val="24"/>
          <w:lang w:val="en-US" w:eastAsia="zh-CN"/>
        </w:rPr>
        <w:t>Comparison to Predicate Device</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w:t>
      </w:r>
      <w:r>
        <w:rPr>
          <w:rFonts w:hint="eastAsia" w:ascii="Times New Roman" w:hAnsi="Times New Roman" w:cs="Times New Roman"/>
          <w:b/>
          <w:bCs/>
          <w:i/>
          <w:color w:val="0000CC"/>
          <w:sz w:val="24"/>
          <w:szCs w:val="24"/>
          <w:lang w:val="en-US" w:eastAsia="zh-CN"/>
        </w:rPr>
        <w:t xml:space="preserve">{填写器械名称} </w:t>
      </w:r>
      <w:r>
        <w:rPr>
          <w:rFonts w:hint="default" w:ascii="Times New Roman" w:hAnsi="Times New Roman" w:cs="Times New Roman"/>
          <w:sz w:val="24"/>
          <w:szCs w:val="24"/>
          <w:lang w:val="en-US" w:eastAsia="zh-CN"/>
        </w:rPr>
        <w:t xml:space="preserve">have the </w:t>
      </w:r>
      <w:r>
        <w:rPr>
          <w:rFonts w:hint="eastAsia" w:ascii="Times New Roman" w:hAnsi="Times New Roman" w:cs="Times New Roman"/>
          <w:sz w:val="24"/>
          <w:szCs w:val="24"/>
          <w:lang w:val="en-US" w:eastAsia="zh-CN"/>
        </w:rPr>
        <w:t>same</w:t>
      </w:r>
      <w:r>
        <w:rPr>
          <w:rFonts w:hint="default" w:ascii="Times New Roman" w:hAnsi="Times New Roman" w:cs="Times New Roman"/>
          <w:sz w:val="24"/>
          <w:szCs w:val="24"/>
          <w:lang w:val="en-US" w:eastAsia="zh-CN"/>
        </w:rPr>
        <w:t xml:space="preserve"> inte</w:t>
      </w:r>
      <w:r>
        <w:rPr>
          <w:rFonts w:hint="default" w:ascii="Times New Roman" w:hAnsi="Times New Roman" w:cs="Times New Roman"/>
          <w:sz w:val="24"/>
          <w:szCs w:val="24"/>
          <w:highlight w:val="none"/>
          <w:lang w:val="en-US" w:eastAsia="zh-CN"/>
        </w:rPr>
        <w:t>nded use, similar technological characteristics as the following predicate device and are substantially equivalent with regards to safety</w:t>
      </w:r>
      <w:r>
        <w:rPr>
          <w:rFonts w:hint="default" w:ascii="Times New Roman" w:hAnsi="Times New Roman" w:cs="Times New Roman"/>
          <w:sz w:val="24"/>
          <w:szCs w:val="24"/>
          <w:lang w:val="en-US" w:eastAsia="zh-CN"/>
        </w:rPr>
        <w:t xml:space="preserve"> and effectiveness. </w:t>
      </w:r>
    </w:p>
    <w:p>
      <w:pPr>
        <w:keepNext w:val="0"/>
        <w:keepLines w:val="0"/>
        <w:pageBreakBefore w:val="0"/>
        <w:widowControl w:val="0"/>
        <w:numPr>
          <w:ilvl w:val="0"/>
          <w:numId w:val="0"/>
        </w:numPr>
        <w:tabs>
          <w:tab w:val="left" w:pos="6907"/>
        </w:tabs>
        <w:kinsoku/>
        <w:wordWrap/>
        <w:overflowPunct/>
        <w:topLinePunct w:val="0"/>
        <w:autoSpaceDE/>
        <w:autoSpaceDN/>
        <w:bidi w:val="0"/>
        <w:adjustRightInd/>
        <w:snapToGrid/>
        <w:spacing w:before="156" w:beforeLines="50" w:after="156" w:afterLines="50" w:line="400" w:lineRule="exact"/>
        <w:ind w:leftChars="0" w:right="0" w:rightChars="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{填写对比器械K号}{填写对比器械名称 }</w:t>
      </w:r>
      <w:r>
        <w:rPr>
          <w:rFonts w:hint="default" w:ascii="Times New Roman" w:hAnsi="Times New Roman" w:cs="Times New Roman"/>
          <w:sz w:val="24"/>
          <w:szCs w:val="24"/>
          <w:lang w:val="en-US" w:eastAsia="zh-CN"/>
        </w:rPr>
        <w:t xml:space="preserve">, manufactured by </w:t>
      </w:r>
      <w:r>
        <w:rPr>
          <w:rFonts w:hint="eastAsia" w:ascii="Times New Roman" w:hAnsi="Times New Roman" w:cs="Times New Roman"/>
          <w:b/>
          <w:bCs/>
          <w:i/>
          <w:color w:val="0000CC"/>
          <w:sz w:val="24"/>
          <w:szCs w:val="24"/>
          <w:lang w:val="en-US" w:eastAsia="zh-CN"/>
        </w:rPr>
        <w:t>{填写对比器械制造商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following table shows similarities and differences of technological characteristics between our device and the predicate devices.</w:t>
      </w:r>
    </w:p>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cs="Times New Roman"/>
          <w:sz w:val="24"/>
          <w:szCs w:val="24"/>
          <w:lang w:val="en-US" w:eastAsia="zh-CN"/>
        </w:rPr>
      </w:pPr>
    </w:p>
    <w:tbl>
      <w:tblPr>
        <w:tblStyle w:val="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83"/>
        <w:gridCol w:w="340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Item</w:t>
            </w:r>
          </w:p>
        </w:tc>
        <w:tc>
          <w:tcPr>
            <w:tcW w:w="3283"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Proposed Device</w:t>
            </w:r>
          </w:p>
        </w:tc>
        <w:tc>
          <w:tcPr>
            <w:tcW w:w="3404"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w:t>
            </w:r>
            <w:bookmarkStart w:id="12" w:name="OLE_LINK2"/>
            <w:r>
              <w:rPr>
                <w:rFonts w:hint="default" w:ascii="Times New Roman" w:hAnsi="Times New Roman" w:cs="Times New Roman"/>
                <w:b/>
                <w:bCs/>
                <w:sz w:val="24"/>
                <w:szCs w:val="24"/>
                <w:vertAlign w:val="baseline"/>
                <w:lang w:val="en-US" w:eastAsia="zh-CN"/>
              </w:rPr>
              <w:t xml:space="preserve">Predicate Devices </w:t>
            </w:r>
            <w:bookmarkEnd w:id="12"/>
          </w:p>
        </w:tc>
        <w:tc>
          <w:tcPr>
            <w:tcW w:w="1022" w:type="dxa"/>
          </w:tcPr>
          <w:p>
            <w:pPr>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Trade Name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Model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510(k) Submitter</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510(k) Number </w:t>
            </w:r>
          </w:p>
        </w:tc>
        <w:tc>
          <w:tcPr>
            <w:tcW w:w="3283"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10" w:type="dxa"/>
          </w:tcPr>
          <w:p>
            <w:pPr>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Classifications Name &amp; Citations</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Intended</w:t>
            </w:r>
          </w:p>
          <w:p>
            <w:pPr>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Use </w:t>
            </w:r>
          </w:p>
        </w:tc>
        <w:tc>
          <w:tcPr>
            <w:tcW w:w="3283"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Use type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tc>
        <w:tc>
          <w:tcPr>
            <w:tcW w:w="1022" w:type="dxa"/>
            <w:vAlign w:val="top"/>
          </w:tcPr>
          <w:p>
            <w:pPr>
              <w:numPr>
                <w:ilvl w:val="0"/>
                <w:numId w:val="0"/>
              </w:numPr>
              <w:ind w:left="0" w:leftChars="0" w:firstLine="0" w:firstLineChars="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 xml:space="preserve">Sterile </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Package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（参考示例：Size）</w:t>
            </w:r>
          </w:p>
        </w:tc>
        <w:tc>
          <w:tcPr>
            <w:tcW w:w="3283" w:type="dxa"/>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125×30mm;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150×70mm;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235×50mm;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235×70mm;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p>
        </w:tc>
        <w:tc>
          <w:tcPr>
            <w:tcW w:w="3404" w:type="dxa"/>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94×26mm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p>
        </w:tc>
        <w:tc>
          <w:tcPr>
            <w:tcW w:w="1022" w:type="dxa"/>
          </w:tcPr>
          <w:p>
            <w:pPr>
              <w:numPr>
                <w:ilvl w:val="0"/>
                <w:numId w:val="0"/>
              </w:numPr>
              <w:ind w:left="0" w:leftChars="0" w:firstLine="0" w:firstLineChars="0"/>
              <w:rPr>
                <w:rFonts w:hint="default" w:ascii="Times New Roman" w:hAnsi="Times New Roman" w:cs="Times New Roman"/>
                <w:b/>
                <w:bCs/>
                <w:i/>
                <w:color w:val="0000CC"/>
                <w:sz w:val="24"/>
                <w:szCs w:val="24"/>
                <w:lang w:val="en-US" w:eastAsia="zh-CN"/>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240" w:hanging="241" w:hangingChars="100"/>
              <w:jc w:val="left"/>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241" w:leftChars="0" w:hanging="241" w:hangingChars="100"/>
              <w:jc w:val="left"/>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他对比项}</w:t>
            </w:r>
          </w:p>
        </w:tc>
        <w:tc>
          <w:tcPr>
            <w:tcW w:w="3283"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{填写对比器械信息}</w:t>
            </w: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tcPr>
          <w:p>
            <w:pPr>
              <w:numPr>
                <w:ilvl w:val="0"/>
                <w:numId w:val="0"/>
              </w:num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3283" w:type="dxa"/>
          </w:tcPr>
          <w:p>
            <w:pPr>
              <w:numPr>
                <w:ilvl w:val="0"/>
                <w:numId w:val="0"/>
              </w:numPr>
              <w:rPr>
                <w:rFonts w:hint="default" w:ascii="Times New Roman" w:hAnsi="Times New Roman" w:cs="Times New Roman"/>
                <w:color w:val="auto"/>
                <w:sz w:val="24"/>
                <w:szCs w:val="24"/>
                <w:lang w:val="en-US" w:eastAsia="zh-CN"/>
              </w:rPr>
            </w:pPr>
          </w:p>
        </w:tc>
        <w:tc>
          <w:tcPr>
            <w:tcW w:w="3404" w:type="dxa"/>
          </w:tcPr>
          <w:p>
            <w:pPr>
              <w:numPr>
                <w:ilvl w:val="0"/>
                <w:numId w:val="0"/>
              </w:numPr>
              <w:rPr>
                <w:rFonts w:hint="default" w:ascii="Times New Roman" w:hAnsi="Times New Roman" w:cs="Times New Roman"/>
                <w:color w:val="auto"/>
                <w:sz w:val="24"/>
                <w:szCs w:val="24"/>
                <w:lang w:val="en-US" w:eastAsia="zh-CN"/>
              </w:rPr>
            </w:pPr>
          </w:p>
        </w:tc>
        <w:tc>
          <w:tcPr>
            <w:tcW w:w="1022" w:type="dxa"/>
          </w:tcPr>
          <w:p>
            <w:pPr>
              <w:numPr>
                <w:ilvl w:val="0"/>
                <w:numId w:val="0"/>
              </w:numPr>
              <w:rPr>
                <w:rFonts w:hint="default" w:ascii="Times New Roman" w:hAnsi="Times New Roman" w:cs="Times New Roman"/>
                <w:color w:val="auto"/>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b w:val="0"/>
          <w:bCs w:val="0"/>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color w:val="auto"/>
          <w:sz w:val="24"/>
          <w:szCs w:val="24"/>
          <w:lang w:val="en-US" w:eastAsia="zh-CN"/>
        </w:rPr>
        <w:t>Our device and the predicate device differ in the following areas.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(1) </w:t>
      </w:r>
      <w:r>
        <w:rPr>
          <w:rFonts w:hint="eastAsia" w:ascii="Times New Roman" w:hAnsi="Times New Roman" w:cs="Times New Roman"/>
          <w:b w:val="0"/>
          <w:bCs/>
          <w:sz w:val="24"/>
          <w:szCs w:val="24"/>
          <w:lang w:val="en-US" w:eastAsia="zh-CN"/>
        </w:rPr>
        <w:t xml:space="preserve">Different 1: </w:t>
      </w:r>
      <w:r>
        <w:rPr>
          <w:rFonts w:hint="eastAsia" w:ascii="Times New Roman" w:hAnsi="Times New Roman" w:cs="Times New Roman"/>
          <w:b/>
          <w:bCs/>
          <w:i/>
          <w:color w:val="0000CC"/>
          <w:sz w:val="24"/>
          <w:szCs w:val="24"/>
          <w:lang w:val="en-US" w:eastAsia="zh-CN"/>
        </w:rPr>
        <w:t>{填写对比项}（参考示例：Size）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【填写差异不影响产品安全有效的说明,对于安全有效性的解释说明，一般有以下几个方向：</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产品设计方面；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产品临床使用方面；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产品符合标准方面；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bookmarkStart w:id="14" w:name="_GoBack"/>
      <w:r>
        <w:rPr>
          <w:rFonts w:hint="eastAsia" w:ascii="Times New Roman" w:hAnsi="Times New Roman" w:cs="Times New Roman"/>
          <w:b/>
          <w:bCs/>
          <w:i/>
          <w:color w:val="0000CC"/>
          <w:sz w:val="24"/>
          <w:szCs w:val="24"/>
          <w:lang w:val="en-US" w:eastAsia="zh-CN"/>
        </w:rPr>
        <w:t>.......</w:t>
      </w:r>
    </w:p>
    <w:bookmarkEnd w:id="14"/>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（参考示例1：</w:t>
      </w:r>
      <w:r>
        <w:rPr>
          <w:rFonts w:hint="default" w:ascii="Times New Roman" w:hAnsi="Times New Roman" w:cs="Times New Roman"/>
          <w:b/>
          <w:bCs/>
          <w:i/>
          <w:color w:val="0000CC"/>
          <w:sz w:val="24"/>
          <w:szCs w:val="24"/>
          <w:lang w:val="en-US" w:eastAsia="zh-CN"/>
        </w:rPr>
        <w:t xml:space="preserve">The size of single piece of proposed device is varied size. While the size of single piece of predicate device is 94×26mm. Every size of propose device is </w:t>
      </w:r>
      <w:r>
        <w:rPr>
          <w:rFonts w:hint="eastAsia" w:ascii="Times New Roman" w:hAnsi="Times New Roman" w:cs="Times New Roman"/>
          <w:b/>
          <w:bCs/>
          <w:i/>
          <w:color w:val="0000CC"/>
          <w:sz w:val="24"/>
          <w:szCs w:val="24"/>
          <w:lang w:val="en-US" w:eastAsia="zh-CN"/>
        </w:rPr>
        <w:t>designed</w:t>
      </w:r>
      <w:r>
        <w:rPr>
          <w:rFonts w:hint="default" w:ascii="Times New Roman" w:hAnsi="Times New Roman" w:cs="Times New Roman"/>
          <w:b/>
          <w:bCs/>
          <w:i/>
          <w:color w:val="0000CC"/>
          <w:sz w:val="24"/>
          <w:szCs w:val="24"/>
          <w:lang w:val="en-US" w:eastAsia="zh-CN"/>
        </w:rPr>
        <w:t xml:space="preserve"> according to ASTM E </w:t>
      </w:r>
      <w:r>
        <w:rPr>
          <w:rFonts w:hint="eastAsia" w:ascii="Times New Roman" w:hAnsi="Times New Roman" w:cs="Times New Roman"/>
          <w:b/>
          <w:bCs/>
          <w:i/>
          <w:color w:val="0000CC"/>
          <w:sz w:val="24"/>
          <w:szCs w:val="24"/>
          <w:lang w:val="en-US" w:eastAsia="zh-CN"/>
        </w:rPr>
        <w:t>XX</w:t>
      </w:r>
      <w:r>
        <w:rPr>
          <w:rFonts w:hint="default" w:ascii="Times New Roman" w:hAnsi="Times New Roman" w:cs="Times New Roman"/>
          <w:b/>
          <w:bCs/>
          <w:i/>
          <w:color w:val="0000CC"/>
          <w:sz w:val="24"/>
          <w:szCs w:val="24"/>
          <w:lang w:val="en-US" w:eastAsia="zh-CN"/>
        </w:rPr>
        <w:t xml:space="preserve"> and the result is qualified. 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（参考示例2：</w:t>
      </w:r>
      <w:r>
        <w:rPr>
          <w:rFonts w:hint="default" w:ascii="Times New Roman" w:hAnsi="Times New Roman" w:cs="Times New Roman"/>
          <w:b/>
          <w:bCs/>
          <w:i/>
          <w:color w:val="0000CC"/>
          <w:sz w:val="24"/>
          <w:szCs w:val="24"/>
          <w:lang w:val="en-US" w:eastAsia="zh-CN"/>
        </w:rPr>
        <w:t>The size of single piece of proposed device is varied size. While the size of single piece of predicate device is 94×26mm.</w:t>
      </w:r>
      <w:r>
        <w:rPr>
          <w:rFonts w:hint="eastAsia" w:ascii="Times New Roman" w:hAnsi="Times New Roman" w:cs="Times New Roman"/>
          <w:b/>
          <w:bCs/>
          <w:i/>
          <w:color w:val="0000CC"/>
          <w:sz w:val="24"/>
          <w:szCs w:val="24"/>
          <w:lang w:val="en-US" w:eastAsia="zh-CN"/>
        </w:rPr>
        <w:t xml:space="preserve"> The different size just shows different appearance. It meets the requirements of the clinical use. At the same time, all size of the product meets the requirements of product specification and product standard. </w:t>
      </w:r>
      <w:r>
        <w:rPr>
          <w:rFonts w:hint="default" w:ascii="Times New Roman" w:hAnsi="Times New Roman" w:cs="Times New Roman"/>
          <w:b/>
          <w:bCs/>
          <w:i/>
          <w:color w:val="0000CC"/>
          <w:sz w:val="24"/>
          <w:szCs w:val="24"/>
          <w:lang w:val="en-US" w:eastAsia="zh-CN"/>
        </w:rPr>
        <w:t>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So this difference does not affect the effectiveness and safety of our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w:t>
      </w:r>
      <w:r>
        <w:rPr>
          <w:rFonts w:hint="eastAsia" w:ascii="Times New Roman" w:hAnsi="Times New Roman" w:cs="Times New Roman"/>
          <w:b w:val="0"/>
          <w:bCs/>
          <w:sz w:val="24"/>
          <w:szCs w:val="24"/>
          <w:lang w:val="en-US" w:eastAsia="zh-CN"/>
        </w:rPr>
        <w:t>2</w:t>
      </w:r>
      <w:r>
        <w:rPr>
          <w:rFonts w:hint="default"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lang w:val="en-US" w:eastAsia="zh-CN"/>
        </w:rPr>
        <w:t xml:space="preserve">Different 2: </w:t>
      </w:r>
      <w:r>
        <w:rPr>
          <w:rFonts w:hint="eastAsia" w:ascii="Times New Roman" w:hAnsi="Times New Roman" w:cs="Times New Roman"/>
          <w:b/>
          <w:bCs/>
          <w:i/>
          <w:color w:val="0000CC"/>
          <w:sz w:val="24"/>
          <w:szCs w:val="24"/>
          <w:lang w:val="en-US" w:eastAsia="zh-CN"/>
        </w:rPr>
        <w:t>{填写对比项}</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 xml:space="preserve">{填写差异不影响产品安全有效的说明 } </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So this difference does not affect the effectiveness and safety of our device.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pStyle w:val="2"/>
        <w:rPr>
          <w:rFonts w:hint="default"/>
          <w:lang w:val="en-US" w:eastAsia="zh-CN"/>
        </w:rPr>
      </w:pPr>
      <w:r>
        <w:rPr>
          <w:rFonts w:hint="eastAsia" w:ascii="Times New Roman" w:hAnsi="Times New Roman" w:cs="Times New Roman"/>
          <w:b w:val="0"/>
          <w:bCs/>
          <w:sz w:val="24"/>
          <w:szCs w:val="24"/>
          <w:lang w:val="en-US" w:eastAsia="zh-CN"/>
        </w:rPr>
        <w:t>........</w:t>
      </w:r>
    </w:p>
    <w:p>
      <w:pPr>
        <w:pStyle w:val="2"/>
        <w:rPr>
          <w:rFonts w:hint="default"/>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eastAsia="Arial Unicode MS" w:cs="Times New Roman"/>
          <w:b/>
          <w:bCs w:val="0"/>
          <w:kern w:val="0"/>
          <w:sz w:val="24"/>
          <w:szCs w:val="24"/>
          <w:lang w:val="en-US" w:eastAsia="zh-CN"/>
        </w:rPr>
        <w:t xml:space="preserve">Non-Clinical Performance Data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 xml:space="preserve">Biocompatibility Tests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w:t>
      </w: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sz w:val="24"/>
          <w:szCs w:val="24"/>
          <w:lang w:val="en-US" w:eastAsia="zh-CN"/>
        </w:rPr>
        <w:t xml:space="preserve"> has been evaluated in accordance with Part 10993 of the International Standard Organization (ISO). Standard tests administered include:</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ISO 10993-5:2009 Biological Evaluation of Medical Devices - Part 5: Tests for in vitro cytotoxicity.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hanging="420" w:firstLineChars="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ISO 10993-10:2010 Biological Evaluation of Medical Devices - Part 10: Tests for Irritation and Skin sensitization.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cs="Times New Roman" w:eastAsiaTheme="minorEastAsia"/>
          <w:b/>
          <w:bCs/>
          <w:i/>
          <w:color w:val="0000CC"/>
          <w:kern w:val="2"/>
          <w:sz w:val="24"/>
          <w:szCs w:val="24"/>
          <w:lang w:val="en-US" w:eastAsia="zh-CN" w:bidi="ar-SA"/>
        </w:rPr>
        <w:t>【</w:t>
      </w:r>
      <w:r>
        <w:rPr>
          <w:rFonts w:hint="eastAsia" w:ascii="Times New Roman" w:hAnsi="Times New Roman" w:cs="Times New Roman" w:eastAsiaTheme="minorEastAsia"/>
          <w:b/>
          <w:bCs/>
          <w:i/>
          <w:color w:val="0000CC"/>
          <w:kern w:val="2"/>
          <w:sz w:val="24"/>
          <w:szCs w:val="24"/>
          <w:lang w:val="en-US" w:eastAsia="zh-CN" w:bidi="ar-SA"/>
        </w:rPr>
        <w:t>生物相容性涉及的标准，需要结合产品实际情况，根据ISO 10993-1进行判断，并得出具体需要测试的项目，并按照相应的产品进行测试，同时需要考虑指南</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eastAsiaTheme="minorEastAsia"/>
          <w:b/>
          <w:bCs/>
          <w:i/>
          <w:color w:val="0000CC"/>
          <w:kern w:val="2"/>
          <w:sz w:val="24"/>
          <w:szCs w:val="24"/>
          <w:lang w:val="en-US" w:eastAsia="zh-CN" w:bidi="ar-SA"/>
        </w:rPr>
        <w:t>“</w:t>
      </w:r>
      <w:r>
        <w:rPr>
          <w:rFonts w:hint="eastAsia" w:ascii="Times New Roman" w:hAnsi="Times New Roman" w:cs="Times New Roman" w:eastAsiaTheme="minorEastAsia"/>
          <w:b/>
          <w:bCs/>
          <w:i/>
          <w:color w:val="0000CC"/>
          <w:kern w:val="2"/>
          <w:sz w:val="24"/>
          <w:szCs w:val="24"/>
          <w:lang w:val="en-US" w:eastAsia="zh-CN" w:bidi="ar-SA"/>
        </w:rPr>
        <w:t>Use of International Standard ISO 10993-1, "Biological evaluation of medical devices - Part 1: Evaluation and testing within a risk management process.</w:t>
      </w:r>
      <w:r>
        <w:rPr>
          <w:rFonts w:hint="default" w:ascii="Times New Roman" w:hAnsi="Times New Roman" w:cs="Times New Roman" w:eastAsiaTheme="minorEastAsia"/>
          <w:b/>
          <w:bCs/>
          <w:i/>
          <w:color w:val="0000CC"/>
          <w:kern w:val="2"/>
          <w:sz w:val="24"/>
          <w:szCs w:val="24"/>
          <w:lang w:val="en-US" w:eastAsia="zh-CN" w:bidi="ar-SA"/>
        </w:rPr>
        <w:t>”</w:t>
      </w:r>
      <w:r>
        <w:rPr>
          <w:rFonts w:hint="eastAsia" w:ascii="Times New Roman" w:cs="Times New Roman" w:eastAsiaTheme="minorEastAsia"/>
          <w:b/>
          <w:bCs/>
          <w:i/>
          <w:color w:val="0000CC"/>
          <w:kern w:val="2"/>
          <w:sz w:val="24"/>
          <w:szCs w:val="24"/>
          <w:lang w:val="en-US" w:eastAsia="zh-CN" w:bidi="ar-SA"/>
        </w:rPr>
        <w:t>的要求。</w:t>
      </w:r>
      <w:r>
        <w:rPr>
          <w:rFonts w:hint="eastAsia" w:ascii="Times New Roman" w:hAnsi="Times New Roman" w:cs="Times New Roman" w:eastAsiaTheme="minorEastAsia"/>
          <w:b/>
          <w:bCs/>
          <w:i/>
          <w:color w:val="0000CC"/>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i/>
          <w:i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Performance Tests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eastAsia" w:ascii="Times New Roman" w:hAnsi="Times New Roman" w:cs="Times New Roman"/>
          <w:b/>
          <w:bCs/>
          <w:i/>
          <w:color w:val="0000CC"/>
          <w:sz w:val="24"/>
          <w:szCs w:val="24"/>
          <w:lang w:val="en-US" w:eastAsia="zh-CN"/>
        </w:rPr>
        <w:t>{填写器械涉及标准 }</w:t>
      </w:r>
    </w:p>
    <w:p>
      <w:pPr>
        <w:pStyle w:val="2"/>
        <w:rPr>
          <w:rFonts w:hint="default" w:ascii="Times New Roman" w:hAnsi="Times New Roman" w:cs="Times New Roman"/>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Conclusion: 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sz w:val="24"/>
          <w:szCs w:val="24"/>
          <w:lang w:val="en-US" w:eastAsia="zh-CN"/>
        </w:rPr>
        <w:t xml:space="preserve"> have demonstrated the product has s</w:t>
      </w:r>
      <w:r>
        <w:rPr>
          <w:rFonts w:hint="eastAsia" w:ascii="Times New Roman" w:hAnsi="Times New Roman" w:cs="Times New Roman"/>
          <w:sz w:val="24"/>
          <w:szCs w:val="24"/>
          <w:lang w:val="en-US" w:eastAsia="zh-CN"/>
        </w:rPr>
        <w:t>ame</w:t>
      </w:r>
      <w:r>
        <w:rPr>
          <w:rFonts w:hint="default" w:ascii="Times New Roman" w:hAnsi="Times New Roman" w:cs="Times New Roman"/>
          <w:sz w:val="24"/>
          <w:szCs w:val="24"/>
          <w:lang w:val="en-US" w:eastAsia="zh-CN"/>
        </w:rPr>
        <w:t xml:space="preserve"> intended use and </w:t>
      </w:r>
      <w:r>
        <w:rPr>
          <w:rFonts w:hint="default" w:ascii="Times New Roman" w:hAnsi="Times New Roman" w:cs="Times New Roman"/>
          <w:sz w:val="24"/>
          <w:szCs w:val="24"/>
          <w:highlight w:val="none"/>
          <w:lang w:val="en-US" w:eastAsia="zh-CN"/>
        </w:rPr>
        <w:t>similar technological characteristics</w:t>
      </w:r>
      <w:r>
        <w:rPr>
          <w:rFonts w:hint="default" w:ascii="Times New Roman" w:hAnsi="Times New Roman" w:cs="Times New Roman"/>
          <w:sz w:val="24"/>
          <w:szCs w:val="24"/>
          <w:lang w:val="en-US" w:eastAsia="zh-CN"/>
        </w:rPr>
        <w:t xml:space="preserve"> as that of the predicate device. Performance testing showed it performs in a manner that is substantially equivalent to the legally marketed predicate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p>
    <w:p>
      <w:pPr>
        <w:keepNext w:val="0"/>
        <w:keepLines w:val="0"/>
        <w:pageBreakBefore w:val="0"/>
        <w:widowControl w:val="0"/>
        <w:numPr>
          <w:ilvl w:val="0"/>
          <w:numId w:val="1"/>
        </w:numPr>
        <w:tabs>
          <w:tab w:val="left" w:pos="6907"/>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bCs/>
          <w:kern w:val="0"/>
          <w:sz w:val="24"/>
          <w:szCs w:val="24"/>
          <w:lang w:val="en-US" w:eastAsia="zh-CN"/>
        </w:rPr>
      </w:pPr>
      <w:r>
        <w:rPr>
          <w:rFonts w:hint="default" w:ascii="Times New Roman" w:hAnsi="Times New Roman" w:eastAsia="Arial Unicode MS" w:cs="Times New Roman"/>
          <w:b/>
          <w:bCs w:val="0"/>
          <w:kern w:val="0"/>
          <w:sz w:val="24"/>
          <w:szCs w:val="24"/>
          <w:lang w:val="en-US" w:eastAsia="zh-CN"/>
        </w:rPr>
        <w:t>Substantial Equivalent Conclusions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highlight w:val="none"/>
          <w:lang w:val="en-US" w:eastAsia="zh-CN"/>
        </w:rPr>
      </w:pPr>
      <w:bookmarkStart w:id="13" w:name="OLE_LINK16"/>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sz w:val="24"/>
          <w:szCs w:val="24"/>
          <w:highlight w:val="none"/>
          <w:lang w:val="en-US" w:eastAsia="zh-CN"/>
        </w:rPr>
        <w:t xml:space="preserve"> has the </w:t>
      </w:r>
      <w:r>
        <w:rPr>
          <w:rFonts w:hint="eastAsia" w:ascii="Times New Roman" w:hAnsi="Times New Roman" w:cs="Times New Roman"/>
          <w:sz w:val="24"/>
          <w:szCs w:val="24"/>
          <w:highlight w:val="none"/>
          <w:lang w:val="en-US" w:eastAsia="zh-CN"/>
        </w:rPr>
        <w:t>same</w:t>
      </w:r>
      <w:r>
        <w:rPr>
          <w:rFonts w:hint="default" w:ascii="Times New Roman" w:hAnsi="Times New Roman" w:cs="Times New Roman"/>
          <w:sz w:val="24"/>
          <w:szCs w:val="24"/>
          <w:highlight w:val="none"/>
          <w:lang w:val="en-US" w:eastAsia="zh-CN"/>
        </w:rPr>
        <w:t xml:space="preserve"> intended use, similar technological characteristics as the predicate</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device. Moreover, non-clinical testing contained in this submission demonstrated that any difference in their technological characteristics does not raise any new issues of safety and effectiveness.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 xml:space="preserve">In conclusion, </w:t>
      </w:r>
      <w:r>
        <w:rPr>
          <w:rFonts w:hint="eastAsia" w:ascii="Times New Roman" w:hAnsi="Times New Roman" w:cs="Times New Roman"/>
          <w:b/>
          <w:bCs/>
          <w:i/>
          <w:color w:val="0000CC"/>
          <w:sz w:val="24"/>
          <w:szCs w:val="24"/>
          <w:lang w:val="en-US" w:eastAsia="zh-CN"/>
        </w:rPr>
        <w:t xml:space="preserve">{填写器械名称} </w:t>
      </w:r>
      <w:r>
        <w:rPr>
          <w:rFonts w:hint="default" w:ascii="Times New Roman" w:hAnsi="Times New Roman" w:cs="Times New Roman"/>
          <w:sz w:val="24"/>
          <w:szCs w:val="24"/>
          <w:highlight w:val="none"/>
          <w:lang w:val="en-US" w:eastAsia="zh-CN"/>
        </w:rPr>
        <w:t>is substantial equivalent to the predicate device.</w:t>
      </w:r>
      <w:bookmarkEnd w:id="13"/>
    </w:p>
    <w:p>
      <w:pPr>
        <w:rPr>
          <w:i/>
          <w:color w:val="0000CC"/>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51940"/>
    <w:multiLevelType w:val="singleLevel"/>
    <w:tmpl w:val="53351940"/>
    <w:lvl w:ilvl="0" w:tentative="0">
      <w:start w:val="1"/>
      <w:numFmt w:val="decimal"/>
      <w:suff w:val="space"/>
      <w:lvlText w:val="%1."/>
      <w:lvlJc w:val="left"/>
    </w:lvl>
  </w:abstractNum>
  <w:abstractNum w:abstractNumId="1">
    <w:nsid w:val="58D8C421"/>
    <w:multiLevelType w:val="singleLevel"/>
    <w:tmpl w:val="58D8C421"/>
    <w:lvl w:ilvl="0" w:tentative="0">
      <w:start w:val="1"/>
      <w:numFmt w:val="bullet"/>
      <w:lvlText w:val=""/>
      <w:lvlJc w:val="left"/>
      <w:pPr>
        <w:ind w:left="420" w:leftChars="0" w:hanging="420" w:firstLineChars="0"/>
      </w:pPr>
      <w:rPr>
        <w:rFonts w:hint="default" w:ascii="Wingdings" w:hAnsi="Wingdings"/>
      </w:rPr>
    </w:lvl>
  </w:abstractNum>
  <w:abstractNum w:abstractNumId="2">
    <w:nsid w:val="58D8C61E"/>
    <w:multiLevelType w:val="singleLevel"/>
    <w:tmpl w:val="58D8C61E"/>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39B9"/>
    <w:rsid w:val="000857AE"/>
    <w:rsid w:val="00086FB7"/>
    <w:rsid w:val="000D6BCA"/>
    <w:rsid w:val="002239B9"/>
    <w:rsid w:val="008D66A9"/>
    <w:rsid w:val="00B41D81"/>
    <w:rsid w:val="00DB106B"/>
    <w:rsid w:val="0CD13C05"/>
    <w:rsid w:val="184A1FAC"/>
    <w:rsid w:val="1A672DD4"/>
    <w:rsid w:val="1C19395E"/>
    <w:rsid w:val="1C88774B"/>
    <w:rsid w:val="1F8F3229"/>
    <w:rsid w:val="3B07083A"/>
    <w:rsid w:val="3B2170B4"/>
    <w:rsid w:val="3EC84790"/>
    <w:rsid w:val="47ED4334"/>
    <w:rsid w:val="597A3E0C"/>
    <w:rsid w:val="638C3F6B"/>
    <w:rsid w:val="6BFD075E"/>
    <w:rsid w:val="7367129D"/>
    <w:rsid w:val="7CF0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0</TotalTime>
  <ScaleCrop>false</ScaleCrop>
  <LinksUpToDate>false</LinksUpToDate>
  <CharactersWithSpaces>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2021-07-26T08:52:33Z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276E00956E904AD9B0009AAEEE1D5F38</vt:lpwstr>
  </property>
</Properties>
</file>