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/>
          <w:color w:val="0000CC"/>
        </w:rPr>
      </w:pPr>
    </w:p>
    <w:p>
      <w:pPr>
        <w:widowControl w:val="0"/>
        <w:wordWrap/>
        <w:adjustRightInd/>
        <w:snapToGrid/>
        <w:spacing w:beforeLines="100" w:afterLines="100" w:line="40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</w:pPr>
      <w:bookmarkStart w:id="0" w:name="OLE_LINK27"/>
      <w:bookmarkStart w:id="1" w:name="OLE_LINK28"/>
      <w:r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 xml:space="preserve">Performance Testing 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40"/>
          <w:szCs w:val="40"/>
        </w:rPr>
        <w:t>_</w:t>
      </w:r>
      <w:r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Clinical</w:t>
      </w:r>
      <w:bookmarkEnd w:id="0"/>
      <w:bookmarkEnd w:id="1"/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sz w:val="40"/>
          <w:szCs w:val="40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This section 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is</w:t>
      </w: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 not appl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icable to this submission for</w:t>
      </w:r>
      <w:r>
        <w:rPr>
          <w:rFonts w:hint="eastAsia" w:eastAsia="宋体" w:cs="Times New Roman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{填写申报产品名称 }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.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testing was not performed for</w:t>
      </w:r>
      <w:r>
        <w:rPr>
          <w:rFonts w:hint="eastAsia" w:eastAsia="宋体" w:cs="Times New Roman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{填写申报产品名称 }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part of 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premarket </w:t>
      </w:r>
      <w:r>
        <w:rPr>
          <w:rFonts w:ascii="Times New Roman" w:hAnsi="Times New Roman" w:cs="Times New Roman"/>
          <w:sz w:val="24"/>
          <w:szCs w:val="24"/>
        </w:rPr>
        <w:t xml:space="preserve"> Notification requirements for this 510(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k</w:t>
      </w:r>
      <w:r>
        <w:rPr>
          <w:rFonts w:ascii="Times New Roman" w:hAnsi="Times New Roman" w:cs="Times New Roman"/>
          <w:sz w:val="24"/>
          <w:szCs w:val="24"/>
        </w:rPr>
        <w:t>) submission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and the subject of this premarket submission, </w:t>
      </w:r>
      <w:r>
        <w:rPr>
          <w:rFonts w:hint="eastAsia" w:eastAsia="宋体" w:cs="Times New Roman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{填写申报产品名称 }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, did not require c</w:t>
      </w:r>
      <w:r>
        <w:rPr>
          <w:rFonts w:ascii="Times New Roman" w:hAnsi="Times New Roman" w:cs="Times New Roman"/>
          <w:sz w:val="24"/>
          <w:szCs w:val="24"/>
        </w:rPr>
        <w:t>linical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 xml:space="preserve"> studies to support substantial equivalence.</w:t>
      </w:r>
    </w:p>
    <w:p>
      <w:pPr>
        <w:pStyle w:val="2"/>
        <w:rPr>
          <w:rFonts w:ascii="Times New Roman" w:hAnsi="Times New Roman" w:cs="Times New Roman" w:eastAsiaTheme="minorEastAsia"/>
          <w:color w:val="000000"/>
          <w:spacing w:val="-4"/>
          <w:kern w:val="0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asci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当提交美国以外的临床试验数据时</w:t>
      </w:r>
      <w:r>
        <w:rPr>
          <w:rFonts w:hint="eastAsia" w:asci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，需要符合21 CFR 812.28的要求。更多的信息，同时也需要参考FDA指南“Acceptance of Clinical Data to Support Medical Device Applications and Submissions: Frequently Asked Questions.”】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ascii="Times New Roman" w:hAnsi="Times New Roman" w:cs="Times New Roman" w:eastAsiaTheme="minorEastAsia"/>
          <w:color w:val="000000"/>
          <w:spacing w:val="-4"/>
          <w:kern w:val="0"/>
          <w:sz w:val="24"/>
          <w:szCs w:val="24"/>
          <w:lang w:val="en-US" w:eastAsia="zh-CN" w:bidi="ar-SA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15A2778"/>
    <w:rsid w:val="2CA13CB9"/>
    <w:rsid w:val="3B07083A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1</TotalTime>
  <ScaleCrop>false</ScaleCrop>
  <LinksUpToDate>false</LinksUpToDate>
  <CharactersWithSpaces>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2021-07-26T07:21:16Z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276E00956E904AD9B0009AAEEE1D5F38</vt:lpwstr>
  </property>
</Properties>
</file>