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color w:val="000000"/>
          <w:spacing w:val="-2"/>
          <w:kern w:val="0"/>
          <w:sz w:val="32"/>
          <w:szCs w:val="32"/>
        </w:rPr>
      </w:pPr>
    </w:p>
    <w:p>
      <w:pPr>
        <w:widowControl w:val="0"/>
        <w:wordWrap/>
        <w:adjustRightInd/>
        <w:snapToGrid/>
        <w:spacing w:beforeLines="100" w:afterLines="100" w:line="40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color w:val="000000"/>
          <w:spacing w:val="-2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pacing w:val="-2"/>
          <w:kern w:val="0"/>
          <w:sz w:val="36"/>
          <w:szCs w:val="36"/>
        </w:rPr>
        <w:t>Electromagnetic Compatibility and Electrical Safety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color w:val="000000"/>
          <w:spacing w:val="-2"/>
          <w:kern w:val="0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This section 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>is</w:t>
      </w:r>
      <w:r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 not appl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 xml:space="preserve">icable to this submission for 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pacing w:val="-4"/>
          <w:kern w:val="0"/>
          <w:sz w:val="24"/>
          <w:szCs w:val="24"/>
          <w:lang w:val="en-US" w:eastAsia="zh-CN"/>
        </w:rPr>
        <w:t>{填写器械名称 }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 xml:space="preserve">. 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device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doesn’t include electronic component</w:t>
      </w:r>
      <w:r>
        <w:rPr>
          <w:rFonts w:hint="eastAsia"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Neither the components of, nor the finished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pacing w:val="-4"/>
          <w:kern w:val="0"/>
          <w:sz w:val="24"/>
          <w:szCs w:val="24"/>
          <w:lang w:val="en-US" w:eastAsia="zh-CN"/>
        </w:rPr>
        <w:t>{填写器械名称}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 xml:space="preserve"> are sold with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electronic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part, so Electromagnetic Compatibility and Electrical Safety is not applicable to this non-active product</w:t>
      </w:r>
      <w:r>
        <w:rPr>
          <w:rFonts w:hint="eastAsia" w:ascii="Times New Roman" w:hAnsi="Times New Roman" w:cs="Times New Roman"/>
          <w:sz w:val="24"/>
          <w:szCs w:val="24"/>
        </w:rPr>
        <w:t>.</w:t>
      </w:r>
    </w:p>
    <w:p>
      <w:pPr>
        <w:pStyle w:val="2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iCs/>
          <w:color w:val="0000FF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i/>
          <w:iCs/>
          <w:color w:val="0000FF"/>
          <w:spacing w:val="-4"/>
          <w:kern w:val="0"/>
          <w:sz w:val="24"/>
          <w:szCs w:val="24"/>
          <w:lang w:val="en-US" w:eastAsia="zh-CN" w:bidi="ar-SA"/>
        </w:rPr>
        <w:t>【如果</w:t>
      </w:r>
      <w:r>
        <w:rPr>
          <w:rFonts w:hint="eastAsia" w:ascii="Times New Roman" w:cs="Times New Roman" w:eastAsiaTheme="minorEastAsia"/>
          <w:b/>
          <w:bCs/>
          <w:i/>
          <w:iCs/>
          <w:color w:val="0000FF"/>
          <w:spacing w:val="-4"/>
          <w:kern w:val="0"/>
          <w:sz w:val="24"/>
          <w:szCs w:val="24"/>
          <w:lang w:val="en-US" w:eastAsia="zh-CN" w:bidi="ar-SA"/>
        </w:rPr>
        <w:t>是带电产品，涉及</w:t>
      </w:r>
      <w:r>
        <w:rPr>
          <w:rFonts w:hint="eastAsia" w:ascii="Times New Roman" w:hAnsi="Times New Roman" w:cs="Times New Roman" w:eastAsiaTheme="minorEastAsia"/>
          <w:b/>
          <w:bCs/>
          <w:i/>
          <w:iCs/>
          <w:color w:val="0000FF"/>
          <w:spacing w:val="-4"/>
          <w:kern w:val="0"/>
          <w:sz w:val="24"/>
          <w:szCs w:val="24"/>
          <w:lang w:val="en-US" w:eastAsia="zh-CN" w:bidi="ar-SA"/>
        </w:rPr>
        <w:t>电磁兼容性</w:t>
      </w:r>
      <w:r>
        <w:rPr>
          <w:rFonts w:hint="eastAsia" w:ascii="Times New Roman" w:cs="Times New Roman" w:eastAsiaTheme="minorEastAsia"/>
          <w:b/>
          <w:bCs/>
          <w:i/>
          <w:iCs/>
          <w:color w:val="0000FF"/>
          <w:spacing w:val="-4"/>
          <w:kern w:val="0"/>
          <w:sz w:val="24"/>
          <w:szCs w:val="24"/>
          <w:lang w:val="en-US" w:eastAsia="zh-CN" w:bidi="ar-SA"/>
        </w:rPr>
        <w:t>，需要提供符合电磁兼容相关的测试要求</w:t>
      </w:r>
      <w:bookmarkStart w:id="0" w:name="_GoBack"/>
      <w:bookmarkEnd w:id="0"/>
      <w:r>
        <w:rPr>
          <w:rFonts w:hint="eastAsia" w:ascii="Times New Roman" w:hAnsi="Times New Roman" w:cs="Times New Roman" w:eastAsiaTheme="minorEastAsia"/>
          <w:b/>
          <w:bCs/>
          <w:i/>
          <w:iCs/>
          <w:color w:val="0000FF"/>
          <w:spacing w:val="-4"/>
          <w:kern w:val="0"/>
          <w:sz w:val="24"/>
          <w:szCs w:val="24"/>
          <w:lang w:val="en-US" w:eastAsia="zh-CN" w:bidi="ar-SA"/>
        </w:rPr>
        <w:t>】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b/>
          <w:sz w:val="32"/>
          <w:szCs w:val="32"/>
        </w:rPr>
      </w:pPr>
    </w:p>
    <w:p>
      <w:pPr>
        <w:rPr>
          <w:i/>
          <w:color w:val="0000CC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3B07083A"/>
    <w:rsid w:val="3E4E3939"/>
    <w:rsid w:val="638C3F6B"/>
    <w:rsid w:val="77B7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2</TotalTime>
  <ScaleCrop>false</ScaleCrop>
  <LinksUpToDate>false</LinksUpToDate>
  <CharactersWithSpaces>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2021-07-26T07:08:34Z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276E00956E904AD9B0009AAEEE1D5F38</vt:lpwstr>
  </property>
</Properties>
</file>