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cs="Times New Roman"/>
          <w:b/>
          <w:bCs/>
          <w:sz w:val="48"/>
        </w:rPr>
      </w:pPr>
      <w:r>
        <w:rPr>
          <w:rFonts w:hint="default" w:ascii="Times New Roman" w:hAnsi="Times New Roman" w:cs="Times New Roman"/>
          <w:b/>
          <w:bCs/>
          <w:sz w:val="48"/>
        </w:rPr>
        <w:t xml:space="preserve">Biocompatibility </w:t>
      </w:r>
    </w:p>
    <w:p>
      <w:pPr>
        <w:keepNext w:val="0"/>
        <w:keepLines w:val="0"/>
        <w:pageBreakBefore w:val="0"/>
        <w:kinsoku/>
        <w:wordWrap/>
        <w:overflowPunct/>
        <w:topLinePunct w:val="0"/>
        <w:bidi w:val="0"/>
        <w:snapToGrid/>
        <w:spacing w:line="360" w:lineRule="auto"/>
        <w:jc w:val="left"/>
        <w:textAlignment w:val="auto"/>
        <w:rPr>
          <w:rFonts w:hint="default" w:ascii="Times New Roman" w:hAnsi="Times New Roman" w:cs="Times New Roman"/>
          <w:sz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lang w:val="en-US" w:eastAsia="zh-CN"/>
        </w:rPr>
      </w:pPr>
      <w:r>
        <w:rPr>
          <w:rFonts w:hint="default" w:ascii="Times New Roman" w:hAnsi="Times New Roman" w:cs="Times New Roman"/>
          <w:sz w:val="24"/>
        </w:rPr>
        <w:t xml:space="preserve">The following describes the </w:t>
      </w:r>
      <w:r>
        <w:rPr>
          <w:rFonts w:hint="default" w:ascii="Times New Roman" w:hAnsi="Times New Roman" w:cs="Times New Roman"/>
          <w:sz w:val="24"/>
          <w:lang w:val="en-US" w:eastAsia="zh-CN"/>
        </w:rPr>
        <w:t>human body</w:t>
      </w:r>
      <w:r>
        <w:rPr>
          <w:rFonts w:hint="default" w:ascii="Times New Roman" w:hAnsi="Times New Roman" w:cs="Times New Roman"/>
          <w:sz w:val="24"/>
        </w:rPr>
        <w:t xml:space="preserve"> contacting materials of</w:t>
      </w:r>
      <w:r>
        <w:rPr>
          <w:rFonts w:hint="default" w:ascii="Times New Roman" w:hAnsi="Times New Roman" w:cs="Times New Roman"/>
          <w:sz w:val="24"/>
          <w:lang w:val="en-US" w:eastAsia="zh-CN"/>
        </w:rPr>
        <w:t xml:space="preserve"> </w:t>
      </w:r>
      <w:r>
        <w:rPr>
          <w:rFonts w:hint="default" w:ascii="Times New Roman" w:hAnsi="Times New Roman" w:cs="Times New Roman"/>
          <w:b/>
          <w:bCs/>
          <w:i/>
          <w:color w:val="0000CC"/>
          <w:sz w:val="24"/>
          <w:szCs w:val="24"/>
        </w:rPr>
        <w:t>{填写申报产品名称 }</w:t>
      </w:r>
      <w:r>
        <w:rPr>
          <w:rFonts w:hint="default" w:ascii="Times New Roman" w:hAnsi="Times New Roman" w:cs="Times New Roman"/>
          <w:sz w:val="24"/>
          <w:lang w:val="en-US" w:eastAsia="zh-CN"/>
        </w:rPr>
        <w:t xml:space="preserve"> (model: </w:t>
      </w:r>
      <w:r>
        <w:rPr>
          <w:rFonts w:hint="default" w:ascii="Times New Roman" w:hAnsi="Times New Roman" w:cs="Times New Roman"/>
          <w:b/>
          <w:bCs/>
          <w:i/>
          <w:color w:val="0000CC"/>
          <w:sz w:val="24"/>
          <w:szCs w:val="24"/>
        </w:rPr>
        <w:t>{填写申报产品的具体型号}</w:t>
      </w:r>
      <w:r>
        <w:rPr>
          <w:rFonts w:hint="default" w:ascii="Times New Roman" w:hAnsi="Times New Roman" w:cs="Times New Roman"/>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i/>
          <w:color w:val="0000CC"/>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描述与人体直接或间接接触的方式，以及对应的材料信息}</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（参考示例：components of the device contacting with human is PE film. The material used for this components is Polyethylene PE (100%), which contact with human body only in short-term period. The different models of the device is made with the same material. They have the same intended use. The only different between them are size. So we consider the test result of Model 1 can cover other models.）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Therefore, pursuant to</w:t>
      </w:r>
      <w:r>
        <w:rPr>
          <w:rFonts w:hint="default" w:ascii="Times New Roman" w:hAnsi="Times New Roman" w:cs="Times New Roman"/>
          <w:sz w:val="24"/>
        </w:rPr>
        <w:t xml:space="preserve"> the standard ISO10993-1:2009</w:t>
      </w:r>
      <w:r>
        <w:rPr>
          <w:rFonts w:hint="default" w:ascii="Times New Roman" w:hAnsi="Times New Roman" w:cs="Times New Roman"/>
          <w:sz w:val="24"/>
          <w:lang w:val="en-US" w:eastAsia="zh-CN"/>
        </w:rPr>
        <w:t xml:space="preserve"> </w:t>
      </w:r>
      <w:r>
        <w:rPr>
          <w:rFonts w:hint="default" w:ascii="Times New Roman" w:hAnsi="Times New Roman" w:cs="Times New Roman"/>
          <w:sz w:val="24"/>
        </w:rPr>
        <w:t>biological evaluation of medical devices</w:t>
      </w:r>
      <w:r>
        <w:rPr>
          <w:rFonts w:hint="default" w:ascii="Times New Roman" w:hAnsi="Times New Roman" w:cs="Times New Roman"/>
          <w:sz w:val="24"/>
          <w:lang w:val="en-US" w:eastAsia="zh-CN"/>
        </w:rPr>
        <w:t xml:space="preserve"> </w:t>
      </w:r>
      <w:r>
        <w:rPr>
          <w:rFonts w:hint="default" w:ascii="Times New Roman" w:hAnsi="Times New Roman" w:cs="Times New Roman"/>
          <w:sz w:val="24"/>
        </w:rPr>
        <w:t>-</w:t>
      </w:r>
      <w:r>
        <w:rPr>
          <w:rFonts w:hint="default" w:ascii="Times New Roman" w:hAnsi="Times New Roman" w:cs="Times New Roman"/>
          <w:sz w:val="24"/>
          <w:lang w:val="en-US" w:eastAsia="zh-CN"/>
        </w:rPr>
        <w:t xml:space="preserve"> </w:t>
      </w:r>
      <w:r>
        <w:rPr>
          <w:rFonts w:hint="default" w:ascii="Times New Roman" w:hAnsi="Times New Roman" w:cs="Times New Roman"/>
          <w:sz w:val="24"/>
        </w:rPr>
        <w:t>part 1: evaluation and testing,</w:t>
      </w:r>
      <w:r>
        <w:rPr>
          <w:rFonts w:hint="default" w:ascii="Times New Roman" w:hAnsi="Times New Roman" w:cs="Times New Roman"/>
          <w:sz w:val="24"/>
          <w:lang w:val="en-US" w:eastAsia="zh-CN"/>
        </w:rPr>
        <w:t xml:space="preserve"> the human body contacting material </w:t>
      </w:r>
      <w:r>
        <w:rPr>
          <w:rFonts w:hint="default" w:ascii="Times New Roman" w:hAnsi="Times New Roman" w:cs="Times New Roman"/>
          <w:sz w:val="24"/>
        </w:rPr>
        <w:t>require the following biocompatibility tests:</w:t>
      </w:r>
      <w:r>
        <w:rPr>
          <w:rFonts w:hint="default" w:ascii="Times New Roman" w:hAnsi="Times New Roman" w:cs="Times New Roman"/>
          <w:sz w:val="24"/>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sz w:val="24"/>
          <w:lang w:val="en-US" w:eastAsia="zh-CN"/>
        </w:rPr>
      </w:pPr>
      <w:r>
        <w:rPr>
          <w:rFonts w:hint="default" w:ascii="Times New Roman" w:hAnsi="Times New Roman" w:cs="Times New Roman"/>
          <w:sz w:val="24"/>
        </w:rPr>
        <w:t>ISO10993-5:</w:t>
      </w:r>
      <w:r>
        <w:rPr>
          <w:rFonts w:hint="default" w:ascii="Times New Roman" w:hAnsi="Times New Roman" w:cs="Times New Roman"/>
          <w:sz w:val="24"/>
          <w:lang w:val="en-US" w:eastAsia="zh-CN"/>
        </w:rPr>
        <w:t xml:space="preserve"> </w:t>
      </w:r>
      <w:r>
        <w:rPr>
          <w:rFonts w:hint="default" w:ascii="Times New Roman" w:hAnsi="Times New Roman" w:cs="Times New Roman"/>
          <w:sz w:val="24"/>
        </w:rPr>
        <w:t>2009 biological evaluation of medical devices-part 5: Tests for</w:t>
      </w:r>
      <w:r>
        <w:rPr>
          <w:rFonts w:hint="default" w:ascii="Times New Roman" w:hAnsi="Times New Roman" w:cs="Times New Roman"/>
          <w:sz w:val="24"/>
          <w:lang w:val="en-US" w:eastAsia="zh-CN"/>
        </w:rPr>
        <w:t xml:space="preserve"> </w:t>
      </w:r>
      <w:r>
        <w:rPr>
          <w:rFonts w:hint="default" w:ascii="Times New Roman" w:hAnsi="Times New Roman" w:cs="Times New Roman"/>
          <w:sz w:val="24"/>
        </w:rPr>
        <w:t>in vitro Cytotoxicity</w:t>
      </w:r>
      <w:r>
        <w:rPr>
          <w:rFonts w:hint="default" w:ascii="Times New Roman" w:hAnsi="Times New Roman" w:cs="Times New Roman"/>
          <w:sz w:val="24"/>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sz w:val="24"/>
        </w:rPr>
      </w:pPr>
      <w:r>
        <w:rPr>
          <w:rFonts w:hint="default" w:ascii="Times New Roman" w:hAnsi="Times New Roman" w:cs="Times New Roman"/>
          <w:sz w:val="24"/>
        </w:rPr>
        <w:t>ISO10993-10:2010 biological evaluation of medical</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devices-part 10: Tests for Irritation and skin sensitization. </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cs="Times New Roman" w:eastAsiaTheme="minorEastAsia"/>
          <w:b/>
          <w:bCs/>
          <w:i/>
          <w:color w:val="0000CC"/>
          <w:kern w:val="2"/>
          <w:sz w:val="24"/>
          <w:szCs w:val="24"/>
          <w:lang w:val="en-US" w:eastAsia="zh-CN" w:bidi="ar-SA"/>
        </w:rPr>
        <w:t>【</w:t>
      </w:r>
      <w:r>
        <w:rPr>
          <w:rFonts w:hint="eastAsia" w:ascii="Times New Roman" w:hAnsi="Times New Roman" w:cs="Times New Roman" w:eastAsiaTheme="minorEastAsia"/>
          <w:b/>
          <w:bCs/>
          <w:i/>
          <w:color w:val="0000CC"/>
          <w:kern w:val="2"/>
          <w:sz w:val="24"/>
          <w:szCs w:val="24"/>
          <w:lang w:val="en-US" w:eastAsia="zh-CN" w:bidi="ar-SA"/>
        </w:rPr>
        <w:t>生物相容性涉及的标准，需要结合产品实际情况，根据ISO 10993-1进行判断，并得出具体需要测试的项目，并按照相应的产品进行测试，同时需要考虑指南</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w:t>
      </w:r>
      <w:r>
        <w:rPr>
          <w:rFonts w:hint="eastAsia" w:ascii="Times New Roman" w:hAnsi="Times New Roman" w:cs="Times New Roman" w:eastAsiaTheme="minorEastAsia"/>
          <w:b/>
          <w:bCs/>
          <w:i/>
          <w:color w:val="0000CC"/>
          <w:kern w:val="2"/>
          <w:sz w:val="24"/>
          <w:szCs w:val="24"/>
          <w:lang w:val="en-US" w:eastAsia="zh-CN" w:bidi="ar-SA"/>
        </w:rPr>
        <w:t>Use of International Standard ISO 10993-1, "Biological evaluation of medical devices - Part 1: Evaluation and testing within a risk management process.</w:t>
      </w:r>
      <w:r>
        <w:rPr>
          <w:rFonts w:hint="default" w:ascii="Times New Roman" w:hAnsi="Times New Roman" w:cs="Times New Roman" w:eastAsiaTheme="minorEastAsia"/>
          <w:b/>
          <w:bCs/>
          <w:i/>
          <w:color w:val="0000CC"/>
          <w:kern w:val="2"/>
          <w:sz w:val="24"/>
          <w:szCs w:val="24"/>
          <w:lang w:val="en-US" w:eastAsia="zh-CN" w:bidi="ar-SA"/>
        </w:rPr>
        <w:t>”</w:t>
      </w:r>
      <w:r>
        <w:rPr>
          <w:rFonts w:hint="eastAsia" w:ascii="Times New Roman" w:cs="Times New Roman" w:eastAsiaTheme="minorEastAsia"/>
          <w:b/>
          <w:bCs/>
          <w:i/>
          <w:color w:val="0000CC"/>
          <w:kern w:val="2"/>
          <w:sz w:val="24"/>
          <w:szCs w:val="24"/>
          <w:lang w:val="en-US" w:eastAsia="zh-CN" w:bidi="ar-SA"/>
        </w:rPr>
        <w:t>的要求。</w:t>
      </w:r>
      <w:r>
        <w:rPr>
          <w:rFonts w:hint="eastAsia" w:ascii="Times New Roman" w:hAnsi="Times New Roman" w:cs="Times New Roman" w:eastAsiaTheme="minorEastAsia"/>
          <w:b/>
          <w:bCs/>
          <w:i/>
          <w:color w:val="0000CC"/>
          <w:kern w:val="2"/>
          <w:sz w:val="24"/>
          <w:szCs w:val="24"/>
          <w:lang w:val="en-US" w:eastAsia="zh-CN" w:bidi="ar-SA"/>
        </w:rPr>
        <w:t>】</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rPr>
      </w:pPr>
      <w:r>
        <w:rPr>
          <w:rFonts w:hint="default" w:ascii="Times New Roman" w:hAnsi="Times New Roman" w:cs="Times New Roman"/>
          <w:sz w:val="24"/>
          <w:lang w:val="en-US" w:eastAsia="zh-CN"/>
        </w:rPr>
        <w:t xml:space="preserve">The human contacting material has </w:t>
      </w:r>
      <w:r>
        <w:rPr>
          <w:rFonts w:hint="default" w:ascii="Times New Roman" w:hAnsi="Times New Roman" w:cs="Times New Roman"/>
          <w:sz w:val="24"/>
        </w:rPr>
        <w:t>passed</w:t>
      </w:r>
      <w:r>
        <w:rPr>
          <w:rFonts w:hint="default" w:ascii="Times New Roman" w:hAnsi="Times New Roman" w:cs="Times New Roman"/>
          <w:sz w:val="24"/>
          <w:lang w:val="en-US" w:eastAsia="zh-CN"/>
        </w:rPr>
        <w:t xml:space="preserve"> all of the above testings.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The list of all patient contacting components as follows.</w:t>
      </w:r>
    </w:p>
    <w:p>
      <w:pPr>
        <w:keepNext w:val="0"/>
        <w:keepLines w:val="0"/>
        <w:pageBreakBefore w:val="0"/>
        <w:widowControl/>
        <w:kinsoku/>
        <w:wordWrap/>
        <w:overflowPunct/>
        <w:topLinePunct w:val="0"/>
        <w:autoSpaceDE/>
        <w:autoSpaceDN/>
        <w:bidi w:val="0"/>
        <w:adjustRightInd/>
        <w:snapToGrid/>
        <w:spacing w:line="360" w:lineRule="auto"/>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bCs/>
          <w:i/>
          <w:color w:val="0000CC"/>
          <w:sz w:val="24"/>
          <w:szCs w:val="24"/>
          <w:lang w:val="en-US" w:eastAsia="zh-CN"/>
        </w:rPr>
        <w:t>{填写与人体直接或间接接触的材料的信息}</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（参考示例：</w:t>
      </w:r>
    </w:p>
    <w:tbl>
      <w:tblPr>
        <w:tblStyle w:val="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463"/>
        <w:gridCol w:w="1073"/>
        <w:gridCol w:w="1237"/>
        <w:gridCol w:w="1387"/>
        <w:gridCol w:w="1238"/>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14" w:type="dxa"/>
            <w:vMerge w:val="restart"/>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Device Components</w:t>
            </w:r>
          </w:p>
        </w:tc>
        <w:tc>
          <w:tcPr>
            <w:tcW w:w="1463" w:type="dxa"/>
            <w:vMerge w:val="restart"/>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Contact with human body</w:t>
            </w:r>
          </w:p>
        </w:tc>
        <w:tc>
          <w:tcPr>
            <w:tcW w:w="1073" w:type="dxa"/>
            <w:vMerge w:val="restart"/>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Contact Method</w:t>
            </w:r>
          </w:p>
        </w:tc>
        <w:tc>
          <w:tcPr>
            <w:tcW w:w="2624" w:type="dxa"/>
            <w:gridSpan w:val="2"/>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Contact classification</w:t>
            </w:r>
          </w:p>
        </w:tc>
        <w:tc>
          <w:tcPr>
            <w:tcW w:w="2350" w:type="dxa"/>
            <w:gridSpan w:val="2"/>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Tissue-contacting device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14" w:type="dxa"/>
            <w:vMerge w:val="continue"/>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cs="Times New Roman" w:eastAsiaTheme="minorEastAsia"/>
                <w:b/>
                <w:bCs/>
                <w:i/>
                <w:color w:val="0000CC"/>
                <w:kern w:val="0"/>
                <w:sz w:val="24"/>
                <w:szCs w:val="24"/>
                <w:lang w:val="en-US" w:eastAsia="zh-CN" w:bidi="ar"/>
              </w:rPr>
            </w:pPr>
          </w:p>
        </w:tc>
        <w:tc>
          <w:tcPr>
            <w:tcW w:w="1463" w:type="dxa"/>
            <w:vMerge w:val="continue"/>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cs="Times New Roman" w:eastAsiaTheme="minorEastAsia"/>
                <w:b/>
                <w:bCs/>
                <w:i/>
                <w:color w:val="0000CC"/>
                <w:kern w:val="0"/>
                <w:sz w:val="24"/>
                <w:szCs w:val="24"/>
                <w:lang w:val="en-US" w:eastAsia="zh-CN" w:bidi="ar"/>
              </w:rPr>
            </w:pPr>
          </w:p>
        </w:tc>
        <w:tc>
          <w:tcPr>
            <w:tcW w:w="1073" w:type="dxa"/>
            <w:vMerge w:val="continue"/>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cs="Times New Roman" w:eastAsiaTheme="minorEastAsia"/>
                <w:b/>
                <w:bCs/>
                <w:i/>
                <w:color w:val="0000CC"/>
                <w:kern w:val="0"/>
                <w:sz w:val="24"/>
                <w:szCs w:val="24"/>
                <w:lang w:val="en-US" w:eastAsia="zh-CN" w:bidi="ar"/>
              </w:rPr>
            </w:pPr>
          </w:p>
        </w:tc>
        <w:tc>
          <w:tcPr>
            <w:tcW w:w="1237"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Category</w:t>
            </w:r>
          </w:p>
        </w:tc>
        <w:tc>
          <w:tcPr>
            <w:tcW w:w="1387"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Contact Duration</w:t>
            </w:r>
          </w:p>
        </w:tc>
        <w:tc>
          <w:tcPr>
            <w:tcW w:w="1238"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Materials</w:t>
            </w:r>
          </w:p>
        </w:tc>
        <w:tc>
          <w:tcPr>
            <w:tcW w:w="111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Times New Roman" w:hAnsi="Times New Roman" w:cs="Times New Roman" w:eastAsiaTheme="minorEastAsia"/>
                <w:b/>
                <w:bCs/>
                <w:i/>
                <w:color w:val="0000CC"/>
                <w:kern w:val="0"/>
                <w:sz w:val="24"/>
                <w:szCs w:val="24"/>
                <w:lang w:val="en-US" w:eastAsia="zh-CN" w:bidi="ar"/>
              </w:rPr>
            </w:pPr>
            <w:r>
              <w:rPr>
                <w:rFonts w:hint="default" w:ascii="Times New Roman" w:hAnsi="Times New Roman" w:cs="Times New Roman" w:eastAsiaTheme="minorEastAsia"/>
                <w:b/>
                <w:bCs/>
                <w:i/>
                <w:color w:val="0000CC"/>
                <w:kern w:val="0"/>
                <w:sz w:val="24"/>
                <w:szCs w:val="24"/>
                <w:lang w:val="en-US" w:eastAsia="zh-CN" w:bidi="ar"/>
              </w:rPr>
              <w:t>Additive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Film</w:t>
            </w:r>
          </w:p>
        </w:tc>
        <w:tc>
          <w:tcPr>
            <w:tcW w:w="1463"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Oral cavity and axillary cavity</w:t>
            </w:r>
          </w:p>
        </w:tc>
        <w:tc>
          <w:tcPr>
            <w:tcW w:w="1073"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 xml:space="preserve">Direct contact </w:t>
            </w:r>
          </w:p>
        </w:tc>
        <w:tc>
          <w:tcPr>
            <w:tcW w:w="1237"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Surface contacting</w:t>
            </w:r>
          </w:p>
        </w:tc>
        <w:tc>
          <w:tcPr>
            <w:tcW w:w="1387"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Less than 24 hour duration</w:t>
            </w:r>
          </w:p>
        </w:tc>
        <w:tc>
          <w:tcPr>
            <w:tcW w:w="1238"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PE(100%)</w:t>
            </w:r>
          </w:p>
        </w:tc>
        <w:tc>
          <w:tcPr>
            <w:tcW w:w="111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Do not contains additive</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i/>
          <w:color w:val="0000CC"/>
          <w:kern w:val="0"/>
          <w:sz w:val="24"/>
          <w:szCs w:val="24"/>
          <w:lang w:val="en-US" w:eastAsia="zh-CN" w:bidi="ar"/>
        </w:rPr>
      </w:pPr>
      <w:r>
        <w:rPr>
          <w:rFonts w:hint="default" w:ascii="Times New Roman" w:hAnsi="Times New Roman" w:cs="Times New Roman" w:eastAsiaTheme="minorEastAsia"/>
          <w:b w:val="0"/>
          <w:bCs w:val="0"/>
          <w:i/>
          <w:color w:val="0000CC"/>
          <w:kern w:val="0"/>
          <w:sz w:val="24"/>
          <w:szCs w:val="24"/>
          <w:lang w:val="en-US" w:eastAsia="zh-CN" w:bidi="ar"/>
        </w:rPr>
        <w: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【如果产品还有颜色添加剂，则需要明确颜色添加剂的成分，颜色添加剂需要符合CFR中颜色添加剂的相关要求】</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lang w:val="en-US" w:eastAsia="zh-CN"/>
        </w:rPr>
      </w:pPr>
      <w:r>
        <w:rPr>
          <w:rFonts w:hint="default" w:ascii="Times New Roman" w:hAnsi="Times New Roman" w:eastAsia="宋体" w:cs="Times New Roman"/>
          <w:sz w:val="24"/>
          <w:szCs w:val="22"/>
          <w:lang w:val="en-US" w:eastAsia="zh-CN"/>
        </w:rPr>
        <w:t>Biocompatibility</w:t>
      </w:r>
    </w:p>
    <w:p>
      <w:pPr>
        <w:keepNext w:val="0"/>
        <w:keepLines w:val="0"/>
        <w:pageBreakBefore w:val="0"/>
        <w:widowControl/>
        <w:kinsoku/>
        <w:wordWrap/>
        <w:overflowPunct/>
        <w:topLinePunct w:val="0"/>
        <w:autoSpaceDE/>
        <w:autoSpaceDN/>
        <w:bidi w:val="0"/>
        <w:adjustRightInd/>
        <w:snapToGrid/>
        <w:spacing w:line="360" w:lineRule="auto"/>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bCs/>
          <w:i/>
          <w:color w:val="0000CC"/>
          <w:sz w:val="24"/>
          <w:szCs w:val="24"/>
          <w:lang w:val="en-US" w:eastAsia="zh-CN"/>
        </w:rPr>
        <w:t>{概述生物相容性相关信息}</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（参考示例：</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The device contains component that come into direct contact with patients, and the patient-contacting component is PE film. The contacting materials is Polyethylene PE (100%), no color additives contained.）</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highlight w:val="none"/>
          <w:lang w:val="en-US" w:eastAsia="zh-CN"/>
        </w:rPr>
      </w:pPr>
      <w:r>
        <w:rPr>
          <w:rFonts w:hint="default" w:ascii="Times New Roman" w:hAnsi="Times New Roman" w:eastAsia="宋体" w:cs="Times New Roman"/>
          <w:sz w:val="24"/>
          <w:szCs w:val="22"/>
          <w:lang w:val="en-US" w:eastAsia="zh-CN"/>
        </w:rPr>
        <w:t>Based on the standard ISO 10</w:t>
      </w:r>
      <w:r>
        <w:rPr>
          <w:rFonts w:hint="default" w:ascii="Times New Roman" w:hAnsi="Times New Roman" w:eastAsia="宋体" w:cs="Times New Roman"/>
          <w:sz w:val="24"/>
          <w:szCs w:val="22"/>
          <w:highlight w:val="none"/>
          <w:lang w:val="en-US" w:eastAsia="zh-CN"/>
        </w:rPr>
        <w:t xml:space="preserve">993-1:2009 biological evaluation of medical devices -Part 1: evaluation and testing, the </w:t>
      </w:r>
      <w:r>
        <w:rPr>
          <w:rFonts w:hint="default" w:ascii="Times New Roman" w:hAnsi="Times New Roman" w:cs="Times New Roman"/>
          <w:b/>
          <w:bCs/>
          <w:i/>
          <w:color w:val="0000CC"/>
          <w:sz w:val="24"/>
          <w:szCs w:val="24"/>
        </w:rPr>
        <w:t>{填写申报产品名称 }</w:t>
      </w:r>
      <w:r>
        <w:rPr>
          <w:rFonts w:hint="default" w:ascii="Times New Roman" w:hAnsi="Times New Roman" w:eastAsia="宋体" w:cs="Times New Roman"/>
          <w:sz w:val="24"/>
          <w:szCs w:val="22"/>
          <w:highlight w:val="none"/>
          <w:lang w:val="en-US" w:eastAsia="zh-CN"/>
        </w:rPr>
        <w:t xml:space="preserve"> is tested by the third institution which is </w:t>
      </w: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生物相容性测试机构</w:t>
      </w:r>
      <w:r>
        <w:rPr>
          <w:rFonts w:hint="default" w:ascii="Times New Roman" w:hAnsi="Times New Roman" w:cs="Times New Roman"/>
          <w:b/>
          <w:bCs/>
          <w:i/>
          <w:color w:val="0000CC"/>
          <w:sz w:val="24"/>
          <w:szCs w:val="24"/>
        </w:rPr>
        <w:t xml:space="preserve"> }</w:t>
      </w:r>
      <w:r>
        <w:rPr>
          <w:rFonts w:hint="default" w:ascii="Times New Roman" w:hAnsi="Times New Roman" w:eastAsia="宋体" w:cs="Times New Roman"/>
          <w:sz w:val="24"/>
          <w:szCs w:val="22"/>
          <w:highlight w:val="none"/>
          <w:lang w:val="en-US" w:eastAsia="zh-CN"/>
        </w:rPr>
        <w:t xml:space="preserve"> and Summary of test as follow:</w:t>
      </w:r>
    </w:p>
    <w:tbl>
      <w:tblPr>
        <w:tblStyle w:val="6"/>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Device Name</w:t>
            </w:r>
          </w:p>
        </w:tc>
        <w:tc>
          <w:tcPr>
            <w:tcW w:w="5411"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测试</w:t>
            </w:r>
            <w:r>
              <w:rPr>
                <w:rFonts w:hint="default" w:ascii="Times New Roman" w:hAnsi="Times New Roman" w:cs="Times New Roman"/>
                <w:b/>
                <w:bCs/>
                <w:i/>
                <w:color w:val="0000CC"/>
                <w:sz w:val="24"/>
                <w:szCs w:val="24"/>
              </w:rPr>
              <w:t>产品名称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Manufacturer</w:t>
            </w:r>
          </w:p>
        </w:tc>
        <w:tc>
          <w:tcPr>
            <w:tcW w:w="5411"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测试</w:t>
            </w:r>
            <w:r>
              <w:rPr>
                <w:rFonts w:hint="default" w:ascii="Times New Roman" w:hAnsi="Times New Roman" w:cs="Times New Roman"/>
                <w:b/>
                <w:bCs/>
                <w:i/>
                <w:color w:val="0000CC"/>
                <w:sz w:val="24"/>
                <w:szCs w:val="24"/>
              </w:rPr>
              <w:t>产</w:t>
            </w:r>
            <w:r>
              <w:rPr>
                <w:rFonts w:hint="default" w:ascii="Times New Roman" w:hAnsi="Times New Roman" w:cs="Times New Roman"/>
                <w:b/>
                <w:bCs/>
                <w:i/>
                <w:color w:val="0000CC"/>
                <w:sz w:val="24"/>
                <w:szCs w:val="24"/>
                <w:lang w:val="en-US" w:eastAsia="zh-CN"/>
              </w:rPr>
              <w:t>生产企业</w:t>
            </w:r>
            <w:r>
              <w:rPr>
                <w:rFonts w:hint="default" w:ascii="Times New Roman" w:hAnsi="Times New Roman" w:cs="Times New Roman"/>
                <w:b/>
                <w:bCs/>
                <w:i/>
                <w:color w:val="0000CC"/>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Contacting Components</w:t>
            </w:r>
          </w:p>
        </w:tc>
        <w:tc>
          <w:tcPr>
            <w:tcW w:w="5411"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 xml:space="preserve">Component name: </w:t>
            </w: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与人体接触部分的描述</w:t>
            </w:r>
            <w:r>
              <w:rPr>
                <w:rFonts w:hint="default" w:ascii="Times New Roman" w:hAnsi="Times New Roman" w:cs="Times New Roman"/>
                <w:b/>
                <w:bCs/>
                <w:i/>
                <w:color w:val="0000CC"/>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 xml:space="preserve">Component material: </w:t>
            </w: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与人体接触部分的材质</w:t>
            </w:r>
            <w:r>
              <w:rPr>
                <w:rFonts w:hint="default" w:ascii="Times New Roman" w:hAnsi="Times New Roman" w:cs="Times New Roman"/>
                <w:b/>
                <w:bCs/>
                <w:i/>
                <w:color w:val="0000CC"/>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Contact classification per ISO 10993-1</w:t>
            </w:r>
          </w:p>
        </w:tc>
        <w:tc>
          <w:tcPr>
            <w:tcW w:w="5411"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Nature of body contact:</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Category: Surface device</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Contact: Oral cavity</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Contact duration: limited(≤24)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Test items</w:t>
            </w:r>
          </w:p>
        </w:tc>
        <w:tc>
          <w:tcPr>
            <w:tcW w:w="5411" w:type="dxa"/>
          </w:tcPr>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Test for in vitro cytotoxicity</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Test for skin sensitization</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 xml:space="preserve">Test for </w:t>
            </w:r>
            <w:r>
              <w:rPr>
                <w:rFonts w:hint="default" w:ascii="Times New Roman" w:hAnsi="Times New Roman" w:cs="Times New Roman"/>
                <w:sz w:val="24"/>
                <w:szCs w:val="22"/>
                <w:highlight w:val="none"/>
                <w:lang w:val="en-US" w:eastAsia="zh-CN"/>
              </w:rPr>
              <w:t>o</w:t>
            </w:r>
            <w:r>
              <w:rPr>
                <w:rFonts w:hint="default" w:ascii="Times New Roman" w:hAnsi="Times New Roman" w:eastAsia="宋体" w:cs="Times New Roman"/>
                <w:sz w:val="24"/>
                <w:szCs w:val="22"/>
                <w:highlight w:val="none"/>
                <w:lang w:val="en-US" w:eastAsia="zh-CN"/>
              </w:rPr>
              <w:t>ral mucosa Irritation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Test standards</w:t>
            </w:r>
          </w:p>
        </w:tc>
        <w:tc>
          <w:tcPr>
            <w:tcW w:w="5411" w:type="dxa"/>
          </w:tcPr>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ISO 10993-5:2009 Biological evaluation of medical devices- Part 5: Tests for in vitro cytotoxicity</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2) ISO 10993-10:2010 Biological evaluation of medical devices- Part 10: Tests for Irritation and skin sensitization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Test result</w:t>
            </w:r>
          </w:p>
        </w:tc>
        <w:tc>
          <w:tcPr>
            <w:tcW w:w="5411"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BIMLM C+ Adv O Tf 9433e 2d" w:cs="Times New Roman"/>
                <w:b/>
                <w:bCs/>
                <w:i/>
                <w:color w:val="0000CC"/>
                <w:kern w:val="0"/>
                <w:sz w:val="24"/>
                <w:szCs w:val="24"/>
                <w:lang w:val="en-US" w:eastAsia="zh-CN"/>
              </w:rPr>
            </w:pPr>
            <w:r>
              <w:rPr>
                <w:rFonts w:hint="default" w:ascii="Times New Roman" w:hAnsi="Times New Roman" w:eastAsia="BIMLM C+ Adv O Tf 9433e 2d" w:cs="Times New Roman"/>
                <w:b/>
                <w:bCs/>
                <w:i/>
                <w:color w:val="0000CC"/>
                <w:kern w:val="0"/>
                <w:sz w:val="24"/>
                <w:szCs w:val="24"/>
                <w:lang w:val="en-US" w:eastAsia="zh-CN"/>
              </w:rPr>
              <w:t>{填写5份测试报告中的结论 }</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BIMLM C+ Adv O Tf 9433e 2d" w:cs="Times New Roman"/>
                <w:lang w:val="en-US" w:eastAsia="zh-CN"/>
              </w:rPr>
            </w:pPr>
            <w:r>
              <w:rPr>
                <w:rFonts w:hint="default" w:ascii="Times New Roman" w:hAnsi="Times New Roman" w:eastAsia="BIMLM C+ Adv O Tf 9433e 2d" w:cs="Times New Roman"/>
                <w:b/>
                <w:bCs/>
                <w:i/>
                <w:color w:val="0000CC"/>
                <w:kern w:val="0"/>
                <w:sz w:val="24"/>
                <w:szCs w:val="24"/>
                <w:lang w:val="en-US" w:eastAsia="zh-CN"/>
              </w:rPr>
              <w:t>【在FDA做生物相容性测试，要求按照GLP流程进行测试，同时按照双极性进行试验】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9"/>
              <w:rPr>
                <w:rFonts w:hint="default" w:ascii="Times New Roman" w:hAnsi="Times New Roman" w:cs="Times New Roman"/>
                <w:sz w:val="24"/>
                <w:szCs w:val="22"/>
                <w:highlight w:val="none"/>
                <w:vertAlign w:val="baseline"/>
                <w:lang w:val="en-US" w:eastAsia="zh-CN"/>
              </w:rPr>
            </w:pPr>
            <w:r>
              <w:rPr>
                <w:rFonts w:hint="default" w:ascii="Times New Roman" w:hAnsi="Times New Roman" w:cs="Times New Roman"/>
                <w:sz w:val="24"/>
                <w:szCs w:val="22"/>
                <w:highlight w:val="none"/>
                <w:vertAlign w:val="baseline"/>
                <w:lang w:val="en-US" w:eastAsia="zh-CN"/>
              </w:rPr>
              <w:t>Test report No.</w:t>
            </w:r>
          </w:p>
        </w:tc>
        <w:tc>
          <w:tcPr>
            <w:tcW w:w="5411" w:type="dxa"/>
          </w:tcPr>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sz w:val="24"/>
                <w:szCs w:val="22"/>
                <w:highlight w:val="none"/>
                <w:vertAlign w:val="baseline"/>
                <w:lang w:val="en-US" w:eastAsia="zh-CN"/>
              </w:rPr>
            </w:pPr>
            <w:r>
              <w:rPr>
                <w:rFonts w:hint="default" w:ascii="Times New Roman" w:hAnsi="Times New Roman" w:eastAsia="BIMLM C+ Adv O Tf 9433e 2d" w:cs="Times New Roman"/>
                <w:b/>
                <w:bCs/>
                <w:i/>
                <w:color w:val="0000CC"/>
                <w:kern w:val="0"/>
                <w:sz w:val="24"/>
                <w:szCs w:val="24"/>
                <w:lang w:val="en-US" w:eastAsia="zh-CN"/>
              </w:rPr>
              <w:t>{填写5份测试报告中报告编号 }</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【以上以最常规的与皮肤接触为例，</w:t>
      </w:r>
      <w:r>
        <w:rPr>
          <w:rFonts w:hint="eastAsia" w:ascii="Times New Roman" w:cs="Times New Roman" w:eastAsiaTheme="minorEastAsia"/>
          <w:b/>
          <w:bCs/>
          <w:i/>
          <w:color w:val="0000CC"/>
          <w:kern w:val="2"/>
          <w:sz w:val="24"/>
          <w:szCs w:val="24"/>
          <w:lang w:val="en-US" w:eastAsia="zh-CN" w:bidi="ar-SA"/>
        </w:rPr>
        <w:t>罗列相应的涉及到的测试信息</w:t>
      </w:r>
      <w:r>
        <w:rPr>
          <w:rFonts w:hint="default" w:ascii="Times New Roman" w:hAnsi="Times New Roman" w:cs="Times New Roman" w:eastAsiaTheme="minorEastAsia"/>
          <w:b/>
          <w:bCs/>
          <w:i/>
          <w:color w:val="0000CC"/>
          <w:kern w:val="2"/>
          <w:sz w:val="24"/>
          <w:szCs w:val="24"/>
          <w:lang w:val="en-US" w:eastAsia="zh-CN" w:bidi="ar-SA"/>
        </w:rPr>
        <w: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 xml:space="preserve">The results of test items above passed, proving that using </w:t>
      </w: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测试</w:t>
      </w:r>
      <w:r>
        <w:rPr>
          <w:rFonts w:hint="default" w:ascii="Times New Roman" w:hAnsi="Times New Roman" w:cs="Times New Roman"/>
          <w:b/>
          <w:bCs/>
          <w:i/>
          <w:color w:val="0000CC"/>
          <w:sz w:val="24"/>
          <w:szCs w:val="24"/>
        </w:rPr>
        <w:t>产品名称 }</w:t>
      </w:r>
      <w:r>
        <w:rPr>
          <w:rFonts w:hint="default" w:ascii="Times New Roman" w:hAnsi="Times New Roman" w:eastAsia="宋体" w:cs="Times New Roman"/>
          <w:sz w:val="24"/>
          <w:szCs w:val="22"/>
          <w:highlight w:val="none"/>
          <w:lang w:val="en-US" w:eastAsia="zh-CN"/>
        </w:rPr>
        <w:t xml:space="preserve"> which manufactured by </w:t>
      </w:r>
      <w:r>
        <w:rPr>
          <w:rFonts w:hint="default" w:ascii="Times New Roman" w:hAnsi="Times New Roman" w:cs="Times New Roman"/>
          <w:b/>
          <w:bCs/>
          <w:i/>
          <w:color w:val="0000CC"/>
          <w:sz w:val="24"/>
          <w:szCs w:val="24"/>
        </w:rPr>
        <w:t>{填写</w:t>
      </w:r>
      <w:r>
        <w:rPr>
          <w:rFonts w:hint="default" w:ascii="Times New Roman" w:hAnsi="Times New Roman" w:cs="Times New Roman"/>
          <w:b/>
          <w:bCs/>
          <w:i/>
          <w:color w:val="0000CC"/>
          <w:sz w:val="24"/>
          <w:szCs w:val="24"/>
          <w:lang w:val="en-US" w:eastAsia="zh-CN"/>
        </w:rPr>
        <w:t>测试</w:t>
      </w:r>
      <w:r>
        <w:rPr>
          <w:rFonts w:hint="default" w:ascii="Times New Roman" w:hAnsi="Times New Roman" w:cs="Times New Roman"/>
          <w:b/>
          <w:bCs/>
          <w:i/>
          <w:color w:val="0000CC"/>
          <w:sz w:val="24"/>
          <w:szCs w:val="24"/>
        </w:rPr>
        <w:t>产</w:t>
      </w:r>
      <w:r>
        <w:rPr>
          <w:rFonts w:hint="default" w:ascii="Times New Roman" w:hAnsi="Times New Roman" w:cs="Times New Roman"/>
          <w:b/>
          <w:bCs/>
          <w:i/>
          <w:color w:val="0000CC"/>
          <w:sz w:val="24"/>
          <w:szCs w:val="24"/>
          <w:lang w:val="en-US" w:eastAsia="zh-CN"/>
        </w:rPr>
        <w:t>生产企业</w:t>
      </w:r>
      <w:r>
        <w:rPr>
          <w:rFonts w:hint="default" w:ascii="Times New Roman" w:hAnsi="Times New Roman" w:cs="Times New Roman"/>
          <w:b/>
          <w:bCs/>
          <w:i/>
          <w:color w:val="0000CC"/>
          <w:sz w:val="24"/>
          <w:szCs w:val="24"/>
        </w:rPr>
        <w:t xml:space="preserve"> }</w:t>
      </w:r>
      <w:r>
        <w:rPr>
          <w:rFonts w:hint="default" w:ascii="Times New Roman" w:hAnsi="Times New Roman" w:eastAsia="宋体" w:cs="Times New Roman"/>
          <w:sz w:val="24"/>
          <w:szCs w:val="22"/>
          <w:highlight w:val="none"/>
          <w:lang w:val="en-US" w:eastAsia="zh-CN"/>
        </w:rPr>
        <w:t xml:space="preserve"> is safety for biocompatibility.</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Detailed Test Report as below:</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Appendix 1 In Vitro Cytotoxicity Test</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Appendix 2 Skin Sensitization Test(Sodium Chloride Injection Extract)</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Appendix 3 Skin Sensitization Test(Sesame oil Extract)</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Appendix 4 Oral mucosa Irritation Test(Sodium Chloride Injection Extract)</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4"/>
          <w:szCs w:val="22"/>
          <w:highlight w:val="none"/>
          <w:lang w:val="en-US" w:eastAsia="zh-CN"/>
        </w:rPr>
      </w:pPr>
      <w:r>
        <w:rPr>
          <w:rFonts w:hint="default" w:ascii="Times New Roman" w:hAnsi="Times New Roman" w:eastAsia="宋体" w:cs="Times New Roman"/>
          <w:sz w:val="24"/>
          <w:szCs w:val="22"/>
          <w:highlight w:val="none"/>
          <w:lang w:val="en-US" w:eastAsia="zh-CN"/>
        </w:rPr>
        <w:t>Appendix 5 Oral mucosa Irritation Test(Sesame oil Extract)</w:t>
      </w:r>
    </w:p>
    <w:p>
      <w:pPr>
        <w:pStyle w:val="2"/>
        <w:rPr>
          <w:rFonts w:hint="default"/>
          <w:lang w:val="en-US" w:eastAsia="zh-CN"/>
        </w:rPr>
      </w:pPr>
      <w:r>
        <w:rPr>
          <w:rFonts w:hint="eastAsia" w:ascii="Times New Roman" w:eastAsia="宋体" w:cs="Times New Roman"/>
          <w:sz w:val="24"/>
          <w:szCs w:val="22"/>
          <w:highlight w:val="none"/>
          <w:lang w:val="en-US" w:eastAsia="zh-CN"/>
        </w:rPr>
        <w: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【将</w:t>
      </w:r>
      <w:r>
        <w:rPr>
          <w:rFonts w:hint="eastAsia" w:ascii="Times New Roman" w:cs="Times New Roman" w:eastAsiaTheme="minorEastAsia"/>
          <w:b/>
          <w:bCs/>
          <w:i/>
          <w:color w:val="0000CC"/>
          <w:kern w:val="2"/>
          <w:sz w:val="24"/>
          <w:szCs w:val="24"/>
          <w:lang w:val="en-US" w:eastAsia="zh-CN" w:bidi="ar-SA"/>
        </w:rPr>
        <w:t>涉及到的生物相容性报告</w:t>
      </w:r>
      <w:bookmarkStart w:id="0" w:name="_GoBack"/>
      <w:bookmarkEnd w:id="0"/>
      <w:r>
        <w:rPr>
          <w:rFonts w:hint="default" w:ascii="Times New Roman" w:hAnsi="Times New Roman" w:cs="Times New Roman" w:eastAsiaTheme="minorEastAsia"/>
          <w:b/>
          <w:bCs/>
          <w:i/>
          <w:color w:val="0000CC"/>
          <w:kern w:val="2"/>
          <w:sz w:val="24"/>
          <w:szCs w:val="24"/>
          <w:lang w:val="en-US" w:eastAsia="zh-CN" w:bidi="ar-SA"/>
        </w:rPr>
        <w:t>分别附在后面】</w:t>
      </w:r>
    </w:p>
    <w:p>
      <w:pPr>
        <w:keepNext w:val="0"/>
        <w:keepLines w:val="0"/>
        <w:pageBreakBefore w:val="0"/>
        <w:kinsoku/>
        <w:wordWrap/>
        <w:overflowPunct/>
        <w:topLinePunct w:val="0"/>
        <w:bidi w:val="0"/>
        <w:snapToGrid/>
        <w:spacing w:line="360" w:lineRule="auto"/>
        <w:textAlignment w:val="auto"/>
        <w:rPr>
          <w:rFonts w:hint="default" w:ascii="Times New Roman" w:hAnsi="Times New Roman" w:cs="Times New Roman"/>
          <w:i/>
          <w:color w:val="0000CC"/>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BIMLM C+ Adv O Tf 9433e 2d">
    <w:altName w:val="宋体"/>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DF933"/>
    <w:multiLevelType w:val="singleLevel"/>
    <w:tmpl w:val="AC8DF933"/>
    <w:lvl w:ilvl="0" w:tentative="0">
      <w:start w:val="1"/>
      <w:numFmt w:val="decimal"/>
      <w:suff w:val="space"/>
      <w:lvlText w:val="%1)"/>
      <w:lvlJc w:val="left"/>
    </w:lvl>
  </w:abstractNum>
  <w:abstractNum w:abstractNumId="1">
    <w:nsid w:val="CF0786AE"/>
    <w:multiLevelType w:val="singleLevel"/>
    <w:tmpl w:val="CF0786AE"/>
    <w:lvl w:ilvl="0" w:tentative="0">
      <w:start w:val="1"/>
      <w:numFmt w:val="bullet"/>
      <w:lvlText w:val=""/>
      <w:lvlJc w:val="left"/>
      <w:pPr>
        <w:ind w:left="420" w:hanging="420"/>
      </w:pPr>
      <w:rPr>
        <w:rFonts w:hint="default" w:ascii="Wingdings" w:hAnsi="Wingdings"/>
      </w:rPr>
    </w:lvl>
  </w:abstractNum>
  <w:abstractNum w:abstractNumId="2">
    <w:nsid w:val="6FDA39A3"/>
    <w:multiLevelType w:val="singleLevel"/>
    <w:tmpl w:val="6FDA39A3"/>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39B9"/>
    <w:rsid w:val="000857AE"/>
    <w:rsid w:val="00086FB7"/>
    <w:rsid w:val="000D6BCA"/>
    <w:rsid w:val="002239B9"/>
    <w:rsid w:val="008D66A9"/>
    <w:rsid w:val="00B41D81"/>
    <w:rsid w:val="00DB106B"/>
    <w:rsid w:val="017C4261"/>
    <w:rsid w:val="084B02E7"/>
    <w:rsid w:val="1A6E3BB4"/>
    <w:rsid w:val="1DAC7119"/>
    <w:rsid w:val="231D5BDB"/>
    <w:rsid w:val="31B4420B"/>
    <w:rsid w:val="360033A4"/>
    <w:rsid w:val="3B07083A"/>
    <w:rsid w:val="48391B08"/>
    <w:rsid w:val="48AA517D"/>
    <w:rsid w:val="494C5783"/>
    <w:rsid w:val="4CC93DC7"/>
    <w:rsid w:val="4D322042"/>
    <w:rsid w:val="62443D92"/>
    <w:rsid w:val="638C3F6B"/>
    <w:rsid w:val="69670B84"/>
    <w:rsid w:val="7501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2</TotalTime>
  <ScaleCrop>false</ScaleCrop>
  <LinksUpToDate>false</LinksUpToDate>
  <CharactersWithSpaces>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2021-07-26T07:03:52Z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276E00956E904AD9B0009AAEEE1D5F38</vt:lpwstr>
  </property>
</Properties>
</file>