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可疑医疗器械不良事件报告表</w:t>
      </w:r>
    </w:p>
    <w:p>
      <w:pPr>
        <w:jc w:val="right"/>
        <w:rPr>
          <w:rFonts w:hint="eastAsia"/>
          <w:color w:val="FF0000"/>
          <w:lang w:val="en-US" w:eastAsia="zh-CN"/>
        </w:rPr>
      </w:pPr>
      <w:r>
        <w:rPr>
          <w:rFonts w:hint="eastAsia"/>
          <w:lang w:eastAsia="zh-CN"/>
        </w:rPr>
        <w:t>文件编号：</w:t>
      </w:r>
      <w:r>
        <w:rPr>
          <w:rFonts w:hint="eastAsia" w:ascii="宋体" w:hAnsi="宋体"/>
          <w:highlight w:val="yellow"/>
        </w:rPr>
        <w:t>QR-QC-044</w:t>
      </w:r>
      <w:r>
        <w:rPr>
          <w:rFonts w:hint="eastAsia"/>
          <w:lang w:val="en-US" w:eastAsia="zh-CN"/>
        </w:rPr>
        <w:t xml:space="preserve">   版本：  </w:t>
      </w:r>
      <w:r>
        <w:rPr>
          <w:rFonts w:hint="eastAsia"/>
          <w:color w:val="FF0000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  NO.:</w:t>
      </w:r>
    </w:p>
    <w:p>
      <w:pPr>
        <w:rPr>
          <w:rFonts w:hint="eastAsia"/>
        </w:rPr>
      </w:pPr>
    </w:p>
    <w:p>
      <w:pPr>
        <w:bidi w:val="0"/>
        <w:spacing w:line="72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eastAsia="zh-CN"/>
        </w:rPr>
        <w:t>报告日期：</w:t>
      </w:r>
      <w:r>
        <w:rPr>
          <w:rFonts w:hint="eastAsia"/>
          <w:sz w:val="24"/>
          <w:szCs w:val="32"/>
          <w:lang w:val="en-US" w:eastAsia="zh-CN"/>
        </w:rPr>
        <w:t xml:space="preserve">    年     月     日        </w:t>
      </w:r>
    </w:p>
    <w:p>
      <w:pPr>
        <w:bidi w:val="0"/>
        <w:spacing w:line="72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编   码：</w:t>
      </w:r>
      <w:r>
        <w:rPr>
          <w:rFonts w:hint="eastAsia"/>
          <w:sz w:val="24"/>
          <w:szCs w:val="32"/>
        </w:rPr>
        <w:sym w:font="Wingdings 2" w:char="F0A3"/>
      </w:r>
      <w:r>
        <w:rPr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sym w:font="Wingdings 2" w:char="F0A3"/>
      </w:r>
      <w:r>
        <w:rPr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sym w:font="Wingdings 2" w:char="F0A3"/>
      </w:r>
      <w:r>
        <w:rPr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sym w:font="Wingdings 2" w:char="F0A3"/>
      </w:r>
      <w:r>
        <w:rPr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sym w:font="Wingdings 2" w:char="F0A3"/>
      </w:r>
      <w:r>
        <w:rPr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sym w:font="Wingdings 2" w:char="F0A3"/>
      </w:r>
      <w:r>
        <w:rPr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sym w:font="Wingdings 2" w:char="F0A3"/>
      </w:r>
      <w:r>
        <w:rPr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sym w:font="Wingdings 2" w:char="F0A3"/>
      </w:r>
      <w:r>
        <w:rPr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sym w:font="Wingdings 2" w:char="F0A3"/>
      </w:r>
      <w:r>
        <w:rPr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sym w:font="Wingdings 2" w:char="F0A3"/>
      </w:r>
      <w:r>
        <w:rPr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sym w:font="Wingdings 2" w:char="F0A3"/>
      </w:r>
    </w:p>
    <w:p>
      <w:pPr>
        <w:bidi w:val="0"/>
        <w:spacing w:line="72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报告来源：</w:t>
      </w:r>
      <w:r>
        <w:rPr>
          <w:rFonts w:hint="eastAsia"/>
          <w:sz w:val="24"/>
          <w:szCs w:val="32"/>
        </w:rPr>
        <w:sym w:font="Wingdings 2" w:char="F0A3"/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  <w:lang w:val="en-US" w:eastAsia="zh-CN"/>
        </w:rPr>
        <w:t xml:space="preserve">生产企业   </w:t>
      </w:r>
      <w:r>
        <w:rPr>
          <w:rFonts w:hint="eastAsia"/>
          <w:sz w:val="24"/>
          <w:szCs w:val="32"/>
        </w:rPr>
        <w:sym w:font="Wingdings 2" w:char="F0A3"/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  <w:lang w:val="en-US" w:eastAsia="zh-CN"/>
        </w:rPr>
        <w:t xml:space="preserve">经验企业   </w:t>
      </w:r>
      <w:r>
        <w:rPr>
          <w:rFonts w:hint="eastAsia"/>
          <w:sz w:val="24"/>
          <w:szCs w:val="32"/>
        </w:rPr>
        <w:sym w:font="Wingdings 2" w:char="F0A3"/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  <w:lang w:val="en-US" w:eastAsia="zh-CN"/>
        </w:rPr>
        <w:t xml:space="preserve">使用单位   </w:t>
      </w:r>
    </w:p>
    <w:p>
      <w:pPr>
        <w:bidi w:val="0"/>
        <w:spacing w:line="72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单位名称：</w:t>
      </w:r>
    </w:p>
    <w:p>
      <w:pPr>
        <w:bidi w:val="0"/>
        <w:spacing w:line="72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联系地址:                          </w:t>
      </w:r>
    </w:p>
    <w:p>
      <w:pPr>
        <w:bidi w:val="0"/>
        <w:spacing w:line="72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邮   编：       </w:t>
      </w:r>
    </w:p>
    <w:p>
      <w:pPr>
        <w:bidi w:val="0"/>
        <w:spacing w:line="72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联系电话：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br w:type="page"/>
      </w:r>
      <w:bookmarkStart w:id="0" w:name="_GoBack"/>
      <w:bookmarkEnd w:id="0"/>
    </w:p>
    <w:tbl>
      <w:tblPr>
        <w:tblStyle w:val="5"/>
        <w:tblpPr w:leftFromText="180" w:rightFromText="180" w:vertAnchor="page" w:horzAnchor="page" w:tblpXSpec="center" w:tblpY="1446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62"/>
        <w:gridCol w:w="360"/>
        <w:gridCol w:w="918"/>
        <w:gridCol w:w="4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900" w:type="dxa"/>
            <w:gridSpan w:val="5"/>
            <w:shd w:val="clear" w:color="auto" w:fill="C0C0C0"/>
            <w:noWrap w:val="0"/>
            <w:vAlign w:val="center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A．患者资料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72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1．姓名：</w:t>
            </w: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2．年龄：</w:t>
            </w:r>
          </w:p>
        </w:tc>
        <w:tc>
          <w:tcPr>
            <w:tcW w:w="473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5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3.性别  男 </w:t>
            </w: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宋体" w:hAnsi="宋体"/>
                <w:szCs w:val="21"/>
              </w:rPr>
              <w:t xml:space="preserve"> 女</w:t>
            </w:r>
          </w:p>
        </w:tc>
        <w:tc>
          <w:tcPr>
            <w:tcW w:w="56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患者联系电话：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0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4．预期治疗疾病或作用：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8" w:hRule="atLeast"/>
          <w:jc w:val="center"/>
        </w:trPr>
        <w:tc>
          <w:tcPr>
            <w:tcW w:w="7900" w:type="dxa"/>
            <w:gridSpan w:val="5"/>
            <w:shd w:val="clear" w:color="auto" w:fill="C0C0C0"/>
            <w:noWrap w:val="0"/>
            <w:vAlign w:val="center"/>
          </w:tcPr>
          <w:p>
            <w:pPr>
              <w:rPr>
                <w:rFonts w:hint="eastAsia" w:ascii="宋体" w:hAnsi="宋体"/>
                <w:b/>
                <w:bCs/>
                <w:spacing w:val="20"/>
                <w:sz w:val="24"/>
                <w:shd w:val="pct10" w:color="auto" w:fill="FFFFFF"/>
              </w:rPr>
            </w:pPr>
            <w:r>
              <w:rPr>
                <w:rFonts w:hint="eastAsia" w:ascii="宋体" w:hAnsi="宋体"/>
                <w:b/>
                <w:bCs/>
                <w:spacing w:val="20"/>
                <w:sz w:val="24"/>
              </w:rPr>
              <w:t xml:space="preserve">B．不良事件情况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*</w:t>
            </w:r>
            <w:r>
              <w:rPr>
                <w:rFonts w:hint="eastAsia" w:ascii="宋体" w:hAnsi="宋体"/>
                <w:szCs w:val="21"/>
              </w:rPr>
              <w:t>5．事件主要表现</w:t>
            </w:r>
          </w:p>
        </w:tc>
        <w:tc>
          <w:tcPr>
            <w:tcW w:w="6010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器械故障：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890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6010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主要伤害：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0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6．事件发生日期：  2013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0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7．发现或者知悉时间：2013  年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7900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 xml:space="preserve"> 医疗器械实际使用场所：  </w:t>
            </w:r>
          </w:p>
          <w:p>
            <w:pPr>
              <w:ind w:firstLine="210" w:firstLineChars="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医疗机构  </w:t>
            </w: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宋体" w:hAnsi="宋体"/>
                <w:szCs w:val="21"/>
              </w:rPr>
              <w:t xml:space="preserve"> 家庭 </w:t>
            </w: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宋体" w:hAnsi="宋体"/>
                <w:szCs w:val="21"/>
              </w:rPr>
              <w:t xml:space="preserve"> 其它（请注明）：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7900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*</w:t>
            </w:r>
            <w:r>
              <w:rPr>
                <w:rFonts w:hint="eastAsia" w:ascii="宋体" w:hAnsi="宋体"/>
                <w:szCs w:val="21"/>
              </w:rPr>
              <w:t>9.事件后果</w:t>
            </w:r>
          </w:p>
          <w:p>
            <w:pPr>
              <w:ind w:right="-124" w:rightChars="-59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宋体" w:hAnsi="宋体"/>
                <w:szCs w:val="21"/>
              </w:rPr>
              <w:t xml:space="preserve"> 死亡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</w:t>
            </w:r>
            <w:r>
              <w:rPr>
                <w:rFonts w:hint="eastAsia" w:ascii="宋体" w:hAnsi="宋体"/>
                <w:szCs w:val="21"/>
              </w:rPr>
              <w:t>（时间）；</w:t>
            </w:r>
          </w:p>
          <w:p>
            <w:pPr>
              <w:ind w:right="-124" w:rightChars="-59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宋体" w:hAnsi="宋体"/>
                <w:szCs w:val="21"/>
              </w:rPr>
              <w:t xml:space="preserve"> 危及生命；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宋体" w:hAnsi="宋体"/>
                <w:szCs w:val="21"/>
              </w:rPr>
              <w:t xml:space="preserve"> 机体功能结构永久性损伤；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宋体" w:hAnsi="宋体"/>
                <w:szCs w:val="21"/>
              </w:rPr>
              <w:t xml:space="preserve"> 可能导致机体功能机构永久性损伤；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宋体" w:hAnsi="宋体"/>
                <w:szCs w:val="21"/>
              </w:rPr>
              <w:t xml:space="preserve"> 需要内、外科治疗避免上述永久损伤；</w:t>
            </w:r>
          </w:p>
          <w:p>
            <w:pPr>
              <w:ind w:firstLine="210" w:firstLineChars="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其它（在事件陈述中说明）。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8" w:hRule="atLeast"/>
          <w:jc w:val="center"/>
        </w:trPr>
        <w:tc>
          <w:tcPr>
            <w:tcW w:w="7900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*</w:t>
            </w:r>
            <w:r>
              <w:rPr>
                <w:rFonts w:hint="eastAsia" w:ascii="宋体" w:hAnsi="宋体"/>
                <w:szCs w:val="21"/>
              </w:rPr>
              <w:t>10.事件陈述：（至少包括器械使用时间、使用目的、使用依据、使用情况、出现的不良事件情况、对受害者影响、采取的治疗措施、器械联合使用情况）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报告人： 医师</w:t>
            </w: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宋体" w:hAnsi="宋体"/>
                <w:szCs w:val="21"/>
              </w:rPr>
              <w:t xml:space="preserve">  技师</w:t>
            </w: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宋体" w:hAnsi="宋体"/>
                <w:szCs w:val="21"/>
              </w:rPr>
              <w:t xml:space="preserve">  护士</w:t>
            </w: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宋体" w:hAnsi="宋体"/>
                <w:szCs w:val="21"/>
              </w:rPr>
              <w:t xml:space="preserve"> 工程师</w:t>
            </w: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宋体" w:hAnsi="宋体"/>
                <w:szCs w:val="21"/>
              </w:rPr>
              <w:t xml:space="preserve">  其他</w:t>
            </w: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宋体" w:hAnsi="宋体"/>
                <w:szCs w:val="21"/>
              </w:rPr>
              <w:t xml:space="preserve">　　                 　                   </w:t>
            </w:r>
          </w:p>
        </w:tc>
      </w:tr>
    </w:tbl>
    <w:p>
      <w:pPr>
        <w:rPr>
          <w:rFonts w:hint="eastAsia" w:ascii="宋体" w:hAnsi="宋体"/>
          <w:szCs w:val="21"/>
        </w:rPr>
      </w:pPr>
    </w:p>
    <w:p>
      <w:pPr>
        <w:ind w:left="-1260" w:leftChars="-600"/>
        <w:rPr>
          <w:rFonts w:hint="eastAsia" w:ascii="宋体" w:hAnsi="宋体"/>
          <w:b/>
          <w:bCs/>
          <w:spacing w:val="20"/>
          <w:sz w:val="32"/>
          <w:szCs w:val="32"/>
        </w:rPr>
      </w:pPr>
    </w:p>
    <w:p>
      <w:pPr>
        <w:ind w:left="-1260" w:leftChars="-600"/>
        <w:rPr>
          <w:rFonts w:hint="eastAsia" w:ascii="宋体" w:hAnsi="宋体"/>
          <w:b/>
          <w:bCs/>
          <w:spacing w:val="20"/>
          <w:sz w:val="32"/>
          <w:szCs w:val="32"/>
        </w:rPr>
      </w:pPr>
    </w:p>
    <w:p>
      <w:r>
        <w:br w:type="page"/>
      </w:r>
    </w:p>
    <w:tbl>
      <w:tblPr>
        <w:tblStyle w:val="5"/>
        <w:tblpPr w:leftFromText="180" w:rightFromText="180" w:vertAnchor="text" w:horzAnchor="page" w:tblpXSpec="center" w:tblpY="311"/>
        <w:tblW w:w="0" w:type="auto"/>
        <w:jc w:val="center"/>
        <w:tblBorders>
          <w:top w:val="double" w:color="auto" w:sz="2" w:space="0"/>
          <w:left w:val="double" w:color="auto" w:sz="2" w:space="0"/>
          <w:bottom w:val="double" w:color="auto" w:sz="2" w:space="0"/>
          <w:right w:val="double" w:color="auto" w:sz="2" w:space="0"/>
          <w:insideH w:val="double" w:color="auto" w:sz="2" w:space="0"/>
          <w:insideV w:val="doub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4"/>
      </w:tblGrid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double" w:color="auto" w:sz="2" w:space="0"/>
            <w:insideV w:val="doub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C．医疗器械情况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double" w:color="auto" w:sz="2" w:space="0"/>
            <w:insideV w:val="doub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512"/>
              </w:tabs>
              <w:rPr>
                <w:rFonts w:hint="eastAsia" w:ascii="宋体" w:hAnsi="宋体"/>
                <w:szCs w:val="21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*</w:t>
            </w:r>
            <w:r>
              <w:rPr>
                <w:rFonts w:hint="eastAsia" w:ascii="宋体" w:hAnsi="宋体"/>
                <w:szCs w:val="21"/>
              </w:rPr>
              <w:t xml:space="preserve">11．产品名称： 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double" w:color="auto" w:sz="2" w:space="0"/>
            <w:insideV w:val="doub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512"/>
              </w:tabs>
              <w:ind w:firstLine="105" w:firstLineChars="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12．商品名称：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double" w:color="auto" w:sz="2" w:space="0"/>
            <w:insideV w:val="doub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7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512"/>
              </w:tabs>
              <w:rPr>
                <w:rFonts w:hint="eastAsia" w:ascii="宋体" w:hAnsi="宋体"/>
                <w:szCs w:val="21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*</w:t>
            </w:r>
            <w:r>
              <w:rPr>
                <w:rFonts w:hint="eastAsia" w:ascii="宋体" w:hAnsi="宋体"/>
                <w:szCs w:val="21"/>
              </w:rPr>
              <w:t xml:space="preserve">13．注册证号： 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double" w:color="auto" w:sz="2" w:space="0"/>
            <w:insideV w:val="doub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*</w:t>
            </w:r>
            <w:r>
              <w:rPr>
                <w:rFonts w:hint="eastAsia" w:ascii="宋体" w:hAnsi="宋体"/>
                <w:szCs w:val="21"/>
              </w:rPr>
              <w:t xml:space="preserve">14．生产企业名称： </w:t>
            </w:r>
          </w:p>
          <w:p>
            <w:pPr>
              <w:ind w:firstLine="403" w:firstLineChars="192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生产企业地址：</w:t>
            </w:r>
          </w:p>
          <w:p>
            <w:pPr>
              <w:ind w:firstLine="403" w:firstLineChars="192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企业联系电话： 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double" w:color="auto" w:sz="2" w:space="0"/>
            <w:insideV w:val="doub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15．型号规格：</w:t>
            </w:r>
          </w:p>
          <w:p>
            <w:pPr>
              <w:ind w:firstLine="356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产品编号：</w:t>
            </w:r>
          </w:p>
          <w:p>
            <w:pPr>
              <w:ind w:firstLine="356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产品批号：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double" w:color="auto" w:sz="2" w:space="0"/>
            <w:insideV w:val="doub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操作人：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专业人员 </w:t>
            </w: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宋体" w:hAnsi="宋体"/>
                <w:szCs w:val="21"/>
              </w:rPr>
              <w:t xml:space="preserve">非专业人员 </w:t>
            </w: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宋体" w:hAnsi="宋体"/>
                <w:szCs w:val="21"/>
              </w:rPr>
              <w:t xml:space="preserve">患者 </w:t>
            </w: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宋体" w:hAnsi="宋体"/>
                <w:szCs w:val="21"/>
              </w:rPr>
              <w:t xml:space="preserve">其它（请注明）： 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double" w:color="auto" w:sz="2" w:space="0"/>
            <w:insideV w:val="doub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17. 有效期至：          年  月    日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18．生产日期：          年  月  日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double" w:color="auto" w:sz="2" w:space="0"/>
            <w:insideV w:val="doub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停用日期：               年    月    日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double" w:color="auto" w:sz="2" w:space="0"/>
            <w:insideV w:val="doub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20. 植入日期(若植入)：       年    月    日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double" w:color="auto" w:sz="2" w:space="0"/>
            <w:insideV w:val="doub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21. 事件发生初步原因分析： 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double" w:color="auto" w:sz="2" w:space="0"/>
            <w:insideV w:val="doub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*</w:t>
            </w:r>
            <w:r>
              <w:rPr>
                <w:rFonts w:hint="eastAsia" w:ascii="宋体" w:hAnsi="宋体"/>
                <w:szCs w:val="21"/>
              </w:rPr>
              <w:t xml:space="preserve">22. 事件初步处理情况： 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double" w:color="auto" w:sz="2" w:space="0"/>
            <w:insideV w:val="doub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23．事件报告状态：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宋体" w:hAnsi="宋体"/>
                <w:szCs w:val="21"/>
              </w:rPr>
              <w:t xml:space="preserve">  已通知使用单位 </w:t>
            </w: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宋体" w:hAnsi="宋体"/>
                <w:szCs w:val="21"/>
              </w:rPr>
              <w:t xml:space="preserve">  已通知生产企业   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宋体" w:hAnsi="宋体"/>
                <w:szCs w:val="21"/>
              </w:rPr>
              <w:t xml:space="preserve">  已通知经营企业 </w:t>
            </w: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宋体" w:hAnsi="宋体"/>
                <w:szCs w:val="21"/>
              </w:rPr>
              <w:t xml:space="preserve">  已通知药监部门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double" w:color="auto" w:sz="2" w:space="0"/>
            <w:insideV w:val="doub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7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D. 关联性评价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double" w:color="auto" w:sz="2" w:space="0"/>
            <w:insideV w:val="doub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7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*</w:t>
            </w:r>
            <w:r>
              <w:rPr>
                <w:rFonts w:hint="eastAsia" w:ascii="Verdana" w:hAnsi="Verdana"/>
                <w:sz w:val="18"/>
                <w:szCs w:val="18"/>
              </w:rPr>
              <w:t>24</w:t>
            </w:r>
            <w:r>
              <w:rPr>
                <w:rFonts w:ascii="Verdana" w:hAnsi="Verdana"/>
                <w:sz w:val="18"/>
                <w:szCs w:val="18"/>
              </w:rPr>
              <w:t>、使用医疗器械与已发生/可能发生的伤害事件之间是否具有合理的先后时间顺序？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Verdana" w:hAnsi="Verdana"/>
                <w:sz w:val="18"/>
                <w:szCs w:val="18"/>
              </w:rPr>
              <w:t xml:space="preserve">是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Verdana" w:hAnsi="Verdana"/>
                <w:sz w:val="18"/>
                <w:szCs w:val="18"/>
              </w:rPr>
              <w:t xml:space="preserve">  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Verdana" w:hAnsi="Verdana"/>
                <w:sz w:val="18"/>
                <w:szCs w:val="18"/>
              </w:rPr>
              <w:t>否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*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  <w:r>
              <w:rPr>
                <w:rFonts w:hint="eastAsia" w:ascii="Verdana" w:hAnsi="Verdana"/>
                <w:sz w:val="18"/>
                <w:szCs w:val="18"/>
              </w:rPr>
              <w:t>5</w:t>
            </w:r>
            <w:r>
              <w:rPr>
                <w:rFonts w:ascii="Verdana" w:hAnsi="Verdana"/>
                <w:sz w:val="18"/>
                <w:szCs w:val="18"/>
              </w:rPr>
              <w:t>、发生/可能发生的伤害事件是否属于所使用医疗器械可能导致的伤害类型？</w:t>
            </w:r>
            <w:r>
              <w:rPr>
                <w:rFonts w:hint="eastAsia" w:ascii="Verdana" w:hAnsi="Verdana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rPr>
                <w:rFonts w:hint="eastAsia" w:ascii="Verdana" w:hAnsi="Verdana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Verdana" w:hAnsi="Verdana"/>
                <w:sz w:val="18"/>
                <w:szCs w:val="18"/>
              </w:rPr>
              <w:t xml:space="preserve">是 </w:t>
            </w:r>
            <w:r>
              <w:rPr>
                <w:rFonts w:hint="eastAsia" w:ascii="Verdana" w:hAnsi="Verdana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Verdana" w:hAnsi="Verdana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Verdana" w:hAnsi="Verdana"/>
                <w:sz w:val="18"/>
                <w:szCs w:val="18"/>
              </w:rPr>
              <w:t xml:space="preserve">否    </w:t>
            </w: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Verdana" w:hAnsi="Verdana"/>
                <w:sz w:val="18"/>
                <w:szCs w:val="18"/>
              </w:rPr>
              <w:t>无法确定</w:t>
            </w:r>
          </w:p>
          <w:p>
            <w:pPr>
              <w:rPr>
                <w:rFonts w:hint="eastAsia"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*</w:t>
            </w:r>
            <w:r>
              <w:rPr>
                <w:rFonts w:hint="eastAsia" w:ascii="Verdana" w:hAnsi="Verdana"/>
                <w:sz w:val="18"/>
                <w:szCs w:val="18"/>
              </w:rPr>
              <w:t>26</w:t>
            </w:r>
            <w:r>
              <w:rPr>
                <w:rFonts w:ascii="Verdana" w:hAnsi="Verdana"/>
                <w:sz w:val="18"/>
                <w:szCs w:val="18"/>
              </w:rPr>
              <w:t>、已发生/可能发生的伤害事件是否可以用合并用药和/或械的作用、患者病情或其他非医疗器械因素来解释？</w:t>
            </w:r>
          </w:p>
          <w:p>
            <w:pPr>
              <w:rPr>
                <w:rFonts w:hint="eastAsia" w:ascii="Verdana" w:hAnsi="Verdana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Verdana" w:hAnsi="Verdana"/>
                <w:sz w:val="18"/>
                <w:szCs w:val="18"/>
              </w:rPr>
              <w:t xml:space="preserve">是 </w:t>
            </w:r>
            <w:r>
              <w:rPr>
                <w:rFonts w:hint="eastAsia" w:ascii="Verdana" w:hAnsi="Verdana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Verdana" w:hAnsi="Verdana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Verdana" w:hAnsi="Verdana"/>
                <w:sz w:val="18"/>
                <w:szCs w:val="18"/>
              </w:rPr>
              <w:t xml:space="preserve">否    </w:t>
            </w: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Verdana" w:hAnsi="Verdana"/>
                <w:sz w:val="18"/>
                <w:szCs w:val="18"/>
              </w:rPr>
              <w:t>无法确定</w:t>
            </w:r>
          </w:p>
          <w:p>
            <w:pPr>
              <w:rPr>
                <w:rFonts w:hint="eastAsia"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关联性评价结果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Verdana" w:hAnsi="Verdana"/>
                <w:sz w:val="18"/>
                <w:szCs w:val="18"/>
              </w:rPr>
              <w:t xml:space="preserve">很有可能  </w:t>
            </w: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Verdana" w:hAnsi="Verdana"/>
                <w:sz w:val="18"/>
                <w:szCs w:val="18"/>
              </w:rPr>
              <w:t xml:space="preserve"> 可能有关  </w:t>
            </w: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Verdana" w:hAnsi="Verdana"/>
                <w:sz w:val="18"/>
                <w:szCs w:val="18"/>
              </w:rPr>
              <w:t xml:space="preserve"> 可能无关  </w:t>
            </w: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Verdana" w:hAnsi="Verdana"/>
                <w:sz w:val="18"/>
                <w:szCs w:val="18"/>
              </w:rPr>
              <w:t xml:space="preserve"> 不能确定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double" w:color="auto" w:sz="2" w:space="0"/>
            <w:insideV w:val="doub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64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*</w:t>
            </w:r>
            <w:r>
              <w:rPr>
                <w:rFonts w:hint="eastAsia" w:ascii="宋体" w:hAnsi="宋体"/>
                <w:spacing w:val="20"/>
                <w:szCs w:val="21"/>
              </w:rPr>
              <w:t xml:space="preserve">报告人签名： </w:t>
            </w:r>
            <w:r>
              <w:rPr>
                <w:rFonts w:hint="eastAsia" w:ascii="宋体" w:hAnsi="宋体"/>
                <w:spacing w:val="20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/>
                <w:spacing w:val="20"/>
                <w:szCs w:val="21"/>
                <w:lang w:eastAsia="zh-CN"/>
              </w:rPr>
              <w:t>报告日期：</w:t>
            </w:r>
            <w:r>
              <w:rPr>
                <w:rFonts w:hint="eastAsia" w:ascii="宋体" w:hAnsi="宋体"/>
                <w:spacing w:val="20"/>
                <w:szCs w:val="21"/>
              </w:rPr>
              <w:t xml:space="preserve">   </w:t>
            </w:r>
          </w:p>
        </w:tc>
      </w:tr>
    </w:tbl>
    <w:p>
      <w:pPr>
        <w:ind w:left="-1260" w:leftChars="-600" w:right="-874" w:rightChars="-416"/>
        <w:rPr>
          <w:rFonts w:ascii="Verdana" w:hAnsi="Verdana"/>
          <w:color w:val="FF0000"/>
          <w:sz w:val="18"/>
          <w:szCs w:val="18"/>
        </w:rPr>
      </w:pPr>
    </w:p>
    <w:p>
      <w:pPr>
        <w:ind w:left="-1260" w:leftChars="-600" w:right="-874" w:rightChars="-416" w:firstLine="2000" w:firstLineChars="800"/>
      </w:pPr>
      <w:r>
        <w:rPr>
          <w:rFonts w:hint="eastAsia" w:ascii="宋体" w:hAnsi="宋体"/>
          <w:spacing w:val="20"/>
          <w:szCs w:val="21"/>
        </w:rPr>
        <w:t xml:space="preserve">                          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2180590</wp:posOffset>
              </wp:positionH>
              <wp:positionV relativeFrom="paragraph">
                <wp:posOffset>-17780</wp:posOffset>
              </wp:positionV>
              <wp:extent cx="1828800" cy="1828800"/>
              <wp:effectExtent l="0" t="0" r="0" b="0"/>
              <wp:wrapNone/>
              <wp:docPr id="95" name="文本框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1.7pt;margin-top:-1.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a2tfh1wAAAAoBAAAPAAAAAAAAAAEAIAAAACIAAABkcnMvZG93&#10;bnJldi54bWxQSwECFAAUAAAACACHTuJAHWDp9zoCAABxBAAADgAAAAAAAAABACAAAAAm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</w:pPr>
    <w:r>
      <w:rPr>
        <w:rFonts w:hint="eastAsia" w:ascii="宋体" w:hAnsi="宋体" w:cs="宋体"/>
        <w:b/>
        <w:bCs/>
        <w:color w:val="C00000"/>
        <w:sz w:val="21"/>
        <w:szCs w:val="21"/>
        <w:lang w:val="en-US" w:eastAsia="zh-CN"/>
      </w:rPr>
      <w:t xml:space="preserve">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96A03B"/>
    <w:multiLevelType w:val="singleLevel"/>
    <w:tmpl w:val="2496A03B"/>
    <w:lvl w:ilvl="0" w:tentative="0">
      <w:start w:val="16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hZDRiYTc0MWIyMDZlYjJkOTg5ZGRjYTYzZDE4NmQifQ=="/>
  </w:docVars>
  <w:rsids>
    <w:rsidRoot w:val="64CB0252"/>
    <w:rsid w:val="64CB0252"/>
    <w:rsid w:val="6DA0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788</Words>
  <Characters>835</Characters>
  <Lines>0</Lines>
  <Paragraphs>0</Paragraphs>
  <TotalTime>0</TotalTime>
  <ScaleCrop>false</ScaleCrop>
  <LinksUpToDate>false</LinksUpToDate>
  <CharactersWithSpaces>1294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2021-07-07T09:58:00Z</dcterms:created>
  <dc:creator>Hlongmed</dc:creator>
  <cp:lastModifiedBy>伊人</cp:lastModifiedBy>
  <dcterms:modified xsi:type="dcterms:W3CDTF">2023-08-10T07:55:14Z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9D3A768EA47A4C868A835900CDA89EA0</vt:lpwstr>
  </property>
</Properties>
</file>