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numPr>
          <w:ilvl w:val="0"/>
          <w:numId w:val="1"/>
        </w:numPr>
        <w:spacing w:beforeLines="50" w:afterLines="50" w:line="360" w:lineRule="auto"/>
        <w:ind w:firstLineChars="0"/>
        <w:rPr>
          <w:rFonts w:asciiTheme="minorEastAsia" w:hAnsiTheme="minorEastAsia"/>
          <w:szCs w:val="21"/>
        </w:rPr>
      </w:pPr>
      <w:bookmarkStart w:id="0" w:name="OLE_LINK6"/>
      <w:bookmarkStart w:id="1" w:name="OLE_LINK5"/>
      <w:bookmarkStart w:id="2" w:name="OLE_LINK12"/>
      <w:bookmarkStart w:id="3" w:name="OLE_LINK11"/>
      <w:r>
        <w:rPr>
          <w:rFonts w:hint="eastAsia" w:asciiTheme="minorEastAsia" w:hAnsiTheme="minorEastAsia"/>
          <w:szCs w:val="21"/>
        </w:rPr>
        <w:t>审核目的：</w:t>
      </w:r>
    </w:p>
    <w:bookmarkEnd w:id="0"/>
    <w:bookmarkEnd w:id="1"/>
    <w:p>
      <w:pPr>
        <w:pStyle w:val="9"/>
        <w:numPr>
          <w:ilvl w:val="0"/>
          <w:numId w:val="2"/>
        </w:numPr>
        <w:spacing w:beforeLines="50" w:afterLines="50" w:line="360" w:lineRule="auto"/>
        <w:ind w:left="851" w:hanging="425" w:firstLineChars="0"/>
        <w:rPr>
          <w:rFonts w:asciiTheme="minorEastAsia" w:hAnsiTheme="minorEastAsia"/>
          <w:szCs w:val="21"/>
        </w:rPr>
      </w:pPr>
      <w:bookmarkStart w:id="4" w:name="OLE_LINK7"/>
      <w:bookmarkStart w:id="5" w:name="OLE_LINK8"/>
      <w:r>
        <w:rPr>
          <w:rFonts w:hint="eastAsia" w:asciiTheme="minorEastAsia" w:hAnsiTheme="minorEastAsia"/>
          <w:szCs w:val="21"/>
        </w:rPr>
        <w:t>验证公司建立的质量管理体系是否符合标准和法律法规的要求，确保体系的符合性和有效性。</w:t>
      </w:r>
    </w:p>
    <w:p>
      <w:pPr>
        <w:pStyle w:val="9"/>
        <w:numPr>
          <w:ilvl w:val="0"/>
          <w:numId w:val="2"/>
        </w:numPr>
        <w:spacing w:beforeLines="50" w:afterLines="50" w:line="360" w:lineRule="auto"/>
        <w:ind w:left="851" w:hanging="425"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判定公司建立的质量管理体系是否得到了充分的实施与保持。</w:t>
      </w:r>
    </w:p>
    <w:bookmarkEnd w:id="4"/>
    <w:bookmarkEnd w:id="5"/>
    <w:p>
      <w:pPr>
        <w:pStyle w:val="9"/>
        <w:numPr>
          <w:ilvl w:val="0"/>
          <w:numId w:val="1"/>
        </w:numPr>
        <w:spacing w:beforeLines="50" w:afterLines="50" w:line="360" w:lineRule="auto"/>
        <w:ind w:firstLineChars="0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szCs w:val="21"/>
        </w:rPr>
        <w:t>审核依据：</w:t>
      </w:r>
    </w:p>
    <w:p>
      <w:pPr>
        <w:pStyle w:val="9"/>
        <w:numPr>
          <w:ilvl w:val="0"/>
          <w:numId w:val="3"/>
        </w:numPr>
        <w:spacing w:beforeLines="50" w:afterLines="50" w:line="360" w:lineRule="auto"/>
        <w:ind w:firstLineChars="0"/>
        <w:rPr>
          <w:rFonts w:hint="eastAsia"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szCs w:val="21"/>
        </w:rPr>
        <w:t>ISO13485:2003《医疗器械　质量管理体系　用于法规的要求》；</w:t>
      </w:r>
    </w:p>
    <w:p>
      <w:pPr>
        <w:pStyle w:val="9"/>
        <w:numPr>
          <w:ilvl w:val="0"/>
          <w:numId w:val="3"/>
        </w:numPr>
        <w:spacing w:beforeLines="50" w:afterLines="50" w:line="360" w:lineRule="auto"/>
        <w:ind w:firstLineChars="0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szCs w:val="21"/>
        </w:rPr>
        <w:t>《医疗器械生产质量管理规范》；</w:t>
      </w:r>
    </w:p>
    <w:p>
      <w:pPr>
        <w:pStyle w:val="9"/>
        <w:numPr>
          <w:ilvl w:val="0"/>
          <w:numId w:val="3"/>
        </w:numPr>
        <w:spacing w:beforeLines="50" w:afterLines="50" w:line="360" w:lineRule="auto"/>
        <w:ind w:firstLineChars="0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szCs w:val="21"/>
        </w:rPr>
        <w:t>公司质量管理体系文件。</w:t>
      </w:r>
    </w:p>
    <w:p>
      <w:pPr>
        <w:pStyle w:val="9"/>
        <w:numPr>
          <w:ilvl w:val="0"/>
          <w:numId w:val="1"/>
        </w:numPr>
        <w:spacing w:beforeLines="50" w:afterLines="50" w:line="360" w:lineRule="auto"/>
        <w:ind w:firstLineChars="0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szCs w:val="21"/>
        </w:rPr>
        <w:t>审核范围：</w:t>
      </w:r>
      <w:bookmarkStart w:id="6" w:name="OLE_LINK10"/>
      <w:bookmarkStart w:id="7" w:name="OLE_LINK9"/>
      <w:r>
        <w:rPr>
          <w:rFonts w:hint="eastAsia" w:asciiTheme="minorEastAsia" w:hAnsiTheme="minorEastAsia"/>
          <w:szCs w:val="21"/>
        </w:rPr>
        <w:t>涉及本公司建立的质量管理体的全部要素和所有相关部门</w:t>
      </w:r>
      <w:bookmarkEnd w:id="6"/>
      <w:bookmarkEnd w:id="7"/>
    </w:p>
    <w:p>
      <w:pPr>
        <w:pStyle w:val="9"/>
        <w:numPr>
          <w:ilvl w:val="0"/>
          <w:numId w:val="1"/>
        </w:numPr>
        <w:spacing w:beforeLines="50" w:afterLines="50"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审核方法：现场审核</w:t>
      </w:r>
    </w:p>
    <w:p>
      <w:pPr>
        <w:pStyle w:val="9"/>
        <w:numPr>
          <w:ilvl w:val="0"/>
          <w:numId w:val="1"/>
        </w:numPr>
        <w:spacing w:beforeLines="50" w:afterLines="50"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年度内审计划内容、频率</w:t>
      </w:r>
    </w:p>
    <w:bookmarkEnd w:id="2"/>
    <w:bookmarkEnd w:id="3"/>
    <w:tbl>
      <w:tblPr>
        <w:tblStyle w:val="5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1182"/>
        <w:gridCol w:w="484"/>
        <w:gridCol w:w="467"/>
        <w:gridCol w:w="476"/>
        <w:gridCol w:w="441"/>
        <w:gridCol w:w="473"/>
        <w:gridCol w:w="456"/>
        <w:gridCol w:w="497"/>
        <w:gridCol w:w="480"/>
        <w:gridCol w:w="485"/>
        <w:gridCol w:w="532"/>
        <w:gridCol w:w="543"/>
        <w:gridCol w:w="528"/>
        <w:gridCol w:w="15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127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19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受审部门</w:t>
            </w:r>
          </w:p>
        </w:tc>
        <w:tc>
          <w:tcPr>
            <w:tcW w:w="7270" w:type="dxa"/>
            <w:gridSpan w:val="1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审核时间（月）</w:t>
            </w:r>
          </w:p>
        </w:tc>
        <w:tc>
          <w:tcPr>
            <w:tcW w:w="2509" w:type="dxa"/>
            <w:vMerge w:val="restart"/>
            <w:vAlign w:val="center"/>
          </w:tcPr>
          <w:p>
            <w:pPr>
              <w:ind w:left="-281" w:leftChars="-134" w:firstLine="281" w:firstLineChars="134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1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88" w:type="dxa"/>
            <w:vAlign w:val="center"/>
          </w:tcPr>
          <w:p>
            <w:pPr>
              <w:ind w:left="-460" w:leftChars="-219" w:firstLine="459" w:firstLineChars="219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4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5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6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6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62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61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509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管理层</w:t>
            </w:r>
          </w:p>
        </w:tc>
        <w:tc>
          <w:tcPr>
            <w:tcW w:w="619" w:type="dxa"/>
            <w:vAlign w:val="center"/>
          </w:tcPr>
          <w:p>
            <w:pPr>
              <w:jc w:val="center"/>
            </w:pPr>
          </w:p>
        </w:tc>
        <w:tc>
          <w:tcPr>
            <w:tcW w:w="588" w:type="dxa"/>
            <w:vAlign w:val="center"/>
          </w:tcPr>
          <w:p>
            <w:pPr>
              <w:jc w:val="center"/>
            </w:pPr>
          </w:p>
        </w:tc>
        <w:tc>
          <w:tcPr>
            <w:tcW w:w="605" w:type="dxa"/>
            <w:vAlign w:val="center"/>
          </w:tcPr>
          <w:p>
            <w:pPr>
              <w:jc w:val="center"/>
            </w:pPr>
          </w:p>
        </w:tc>
        <w:tc>
          <w:tcPr>
            <w:tcW w:w="541" w:type="dxa"/>
            <w:vAlign w:val="center"/>
          </w:tcPr>
          <w:p>
            <w:pPr>
              <w:jc w:val="center"/>
            </w:pPr>
          </w:p>
        </w:tc>
        <w:tc>
          <w:tcPr>
            <w:tcW w:w="600" w:type="dxa"/>
            <w:vAlign w:val="center"/>
          </w:tcPr>
          <w:p>
            <w:pPr>
              <w:jc w:val="center"/>
            </w:pPr>
          </w:p>
        </w:tc>
        <w:tc>
          <w:tcPr>
            <w:tcW w:w="569" w:type="dxa"/>
            <w:vAlign w:val="center"/>
          </w:tcPr>
          <w:p>
            <w:pPr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jc w:val="center"/>
            </w:pPr>
          </w:p>
        </w:tc>
        <w:tc>
          <w:tcPr>
            <w:tcW w:w="613" w:type="dxa"/>
            <w:vAlign w:val="center"/>
          </w:tcPr>
          <w:p>
            <w:pPr>
              <w:jc w:val="center"/>
            </w:pPr>
          </w:p>
        </w:tc>
        <w:tc>
          <w:tcPr>
            <w:tcW w:w="622" w:type="dxa"/>
            <w:vAlign w:val="center"/>
          </w:tcPr>
          <w:p>
            <w:pPr>
              <w:jc w:val="center"/>
            </w:pPr>
          </w:p>
        </w:tc>
        <w:tc>
          <w:tcPr>
            <w:tcW w:w="618" w:type="dxa"/>
            <w:vAlign w:val="center"/>
          </w:tcPr>
          <w:p>
            <w:pPr>
              <w:jc w:val="center"/>
            </w:pPr>
          </w:p>
        </w:tc>
        <w:tc>
          <w:tcPr>
            <w:tcW w:w="640" w:type="dxa"/>
            <w:vAlign w:val="center"/>
          </w:tcPr>
          <w:p>
            <w:pPr>
              <w:jc w:val="center"/>
            </w:pPr>
          </w:p>
        </w:tc>
        <w:tc>
          <w:tcPr>
            <w:tcW w:w="612" w:type="dxa"/>
            <w:vAlign w:val="center"/>
          </w:tcPr>
          <w:p>
            <w:pPr>
              <w:jc w:val="center"/>
            </w:pPr>
          </w:p>
        </w:tc>
        <w:tc>
          <w:tcPr>
            <w:tcW w:w="250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生产部</w:t>
            </w:r>
          </w:p>
        </w:tc>
        <w:tc>
          <w:tcPr>
            <w:tcW w:w="619" w:type="dxa"/>
            <w:vAlign w:val="center"/>
          </w:tcPr>
          <w:p>
            <w:pPr>
              <w:jc w:val="center"/>
            </w:pPr>
          </w:p>
        </w:tc>
        <w:tc>
          <w:tcPr>
            <w:tcW w:w="588" w:type="dxa"/>
            <w:vAlign w:val="center"/>
          </w:tcPr>
          <w:p>
            <w:pPr>
              <w:jc w:val="center"/>
            </w:pPr>
          </w:p>
        </w:tc>
        <w:tc>
          <w:tcPr>
            <w:tcW w:w="605" w:type="dxa"/>
            <w:vAlign w:val="center"/>
          </w:tcPr>
          <w:p>
            <w:pPr>
              <w:jc w:val="center"/>
            </w:pPr>
          </w:p>
        </w:tc>
        <w:tc>
          <w:tcPr>
            <w:tcW w:w="541" w:type="dxa"/>
            <w:vAlign w:val="center"/>
          </w:tcPr>
          <w:p>
            <w:pPr>
              <w:jc w:val="center"/>
            </w:pPr>
          </w:p>
        </w:tc>
        <w:tc>
          <w:tcPr>
            <w:tcW w:w="600" w:type="dxa"/>
            <w:vAlign w:val="center"/>
          </w:tcPr>
          <w:p>
            <w:pPr>
              <w:jc w:val="center"/>
            </w:pPr>
          </w:p>
        </w:tc>
        <w:tc>
          <w:tcPr>
            <w:tcW w:w="569" w:type="dxa"/>
            <w:vAlign w:val="center"/>
          </w:tcPr>
          <w:p>
            <w:pPr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jc w:val="center"/>
            </w:pPr>
          </w:p>
        </w:tc>
        <w:tc>
          <w:tcPr>
            <w:tcW w:w="613" w:type="dxa"/>
            <w:vAlign w:val="center"/>
          </w:tcPr>
          <w:p>
            <w:pPr>
              <w:jc w:val="center"/>
            </w:pPr>
          </w:p>
        </w:tc>
        <w:tc>
          <w:tcPr>
            <w:tcW w:w="622" w:type="dxa"/>
            <w:vAlign w:val="center"/>
          </w:tcPr>
          <w:p>
            <w:pPr>
              <w:jc w:val="center"/>
            </w:pPr>
          </w:p>
        </w:tc>
        <w:tc>
          <w:tcPr>
            <w:tcW w:w="618" w:type="dxa"/>
            <w:vAlign w:val="center"/>
          </w:tcPr>
          <w:p>
            <w:pPr>
              <w:jc w:val="center"/>
            </w:pPr>
          </w:p>
        </w:tc>
        <w:tc>
          <w:tcPr>
            <w:tcW w:w="640" w:type="dxa"/>
            <w:vAlign w:val="center"/>
          </w:tcPr>
          <w:p>
            <w:pPr>
              <w:jc w:val="center"/>
            </w:pPr>
          </w:p>
        </w:tc>
        <w:tc>
          <w:tcPr>
            <w:tcW w:w="612" w:type="dxa"/>
            <w:vAlign w:val="center"/>
          </w:tcPr>
          <w:p>
            <w:pPr>
              <w:jc w:val="center"/>
            </w:pPr>
          </w:p>
        </w:tc>
        <w:tc>
          <w:tcPr>
            <w:tcW w:w="250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质量部</w:t>
            </w:r>
          </w:p>
        </w:tc>
        <w:tc>
          <w:tcPr>
            <w:tcW w:w="619" w:type="dxa"/>
            <w:vAlign w:val="center"/>
          </w:tcPr>
          <w:p>
            <w:pPr>
              <w:jc w:val="center"/>
            </w:pPr>
          </w:p>
        </w:tc>
        <w:tc>
          <w:tcPr>
            <w:tcW w:w="588" w:type="dxa"/>
            <w:vAlign w:val="center"/>
          </w:tcPr>
          <w:p>
            <w:pPr>
              <w:jc w:val="center"/>
            </w:pPr>
          </w:p>
        </w:tc>
        <w:tc>
          <w:tcPr>
            <w:tcW w:w="605" w:type="dxa"/>
            <w:vAlign w:val="center"/>
          </w:tcPr>
          <w:p>
            <w:pPr>
              <w:jc w:val="center"/>
            </w:pPr>
          </w:p>
        </w:tc>
        <w:tc>
          <w:tcPr>
            <w:tcW w:w="541" w:type="dxa"/>
            <w:vAlign w:val="center"/>
          </w:tcPr>
          <w:p>
            <w:pPr>
              <w:jc w:val="center"/>
            </w:pPr>
          </w:p>
        </w:tc>
        <w:tc>
          <w:tcPr>
            <w:tcW w:w="600" w:type="dxa"/>
            <w:vAlign w:val="center"/>
          </w:tcPr>
          <w:p>
            <w:pPr>
              <w:jc w:val="center"/>
            </w:pPr>
          </w:p>
        </w:tc>
        <w:tc>
          <w:tcPr>
            <w:tcW w:w="569" w:type="dxa"/>
            <w:vAlign w:val="center"/>
          </w:tcPr>
          <w:p>
            <w:pPr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jc w:val="center"/>
            </w:pPr>
          </w:p>
        </w:tc>
        <w:tc>
          <w:tcPr>
            <w:tcW w:w="613" w:type="dxa"/>
            <w:vAlign w:val="center"/>
          </w:tcPr>
          <w:p>
            <w:pPr>
              <w:jc w:val="center"/>
            </w:pPr>
          </w:p>
        </w:tc>
        <w:tc>
          <w:tcPr>
            <w:tcW w:w="622" w:type="dxa"/>
            <w:vAlign w:val="center"/>
          </w:tcPr>
          <w:p>
            <w:pPr>
              <w:jc w:val="center"/>
            </w:pPr>
          </w:p>
        </w:tc>
        <w:tc>
          <w:tcPr>
            <w:tcW w:w="618" w:type="dxa"/>
            <w:vAlign w:val="center"/>
          </w:tcPr>
          <w:p>
            <w:pPr>
              <w:jc w:val="center"/>
            </w:pPr>
          </w:p>
        </w:tc>
        <w:tc>
          <w:tcPr>
            <w:tcW w:w="640" w:type="dxa"/>
            <w:vAlign w:val="center"/>
          </w:tcPr>
          <w:p>
            <w:pPr>
              <w:jc w:val="center"/>
            </w:pPr>
          </w:p>
        </w:tc>
        <w:tc>
          <w:tcPr>
            <w:tcW w:w="612" w:type="dxa"/>
            <w:vAlign w:val="center"/>
          </w:tcPr>
          <w:p>
            <w:pPr>
              <w:jc w:val="center"/>
            </w:pPr>
          </w:p>
        </w:tc>
        <w:tc>
          <w:tcPr>
            <w:tcW w:w="250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研发部</w:t>
            </w:r>
          </w:p>
        </w:tc>
        <w:tc>
          <w:tcPr>
            <w:tcW w:w="619" w:type="dxa"/>
            <w:vAlign w:val="center"/>
          </w:tcPr>
          <w:p>
            <w:pPr>
              <w:jc w:val="center"/>
            </w:pPr>
          </w:p>
        </w:tc>
        <w:tc>
          <w:tcPr>
            <w:tcW w:w="588" w:type="dxa"/>
            <w:vAlign w:val="center"/>
          </w:tcPr>
          <w:p>
            <w:pPr>
              <w:jc w:val="center"/>
            </w:pPr>
          </w:p>
        </w:tc>
        <w:tc>
          <w:tcPr>
            <w:tcW w:w="605" w:type="dxa"/>
            <w:vAlign w:val="center"/>
          </w:tcPr>
          <w:p>
            <w:pPr>
              <w:jc w:val="center"/>
            </w:pPr>
          </w:p>
        </w:tc>
        <w:tc>
          <w:tcPr>
            <w:tcW w:w="541" w:type="dxa"/>
            <w:vAlign w:val="center"/>
          </w:tcPr>
          <w:p>
            <w:pPr>
              <w:jc w:val="center"/>
            </w:pPr>
          </w:p>
        </w:tc>
        <w:tc>
          <w:tcPr>
            <w:tcW w:w="600" w:type="dxa"/>
            <w:vAlign w:val="center"/>
          </w:tcPr>
          <w:p>
            <w:pPr>
              <w:jc w:val="center"/>
            </w:pPr>
          </w:p>
        </w:tc>
        <w:tc>
          <w:tcPr>
            <w:tcW w:w="569" w:type="dxa"/>
            <w:vAlign w:val="center"/>
          </w:tcPr>
          <w:p>
            <w:pPr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jc w:val="center"/>
            </w:pPr>
          </w:p>
        </w:tc>
        <w:tc>
          <w:tcPr>
            <w:tcW w:w="613" w:type="dxa"/>
            <w:vAlign w:val="center"/>
          </w:tcPr>
          <w:p>
            <w:pPr>
              <w:jc w:val="center"/>
            </w:pPr>
          </w:p>
        </w:tc>
        <w:tc>
          <w:tcPr>
            <w:tcW w:w="622" w:type="dxa"/>
            <w:vAlign w:val="center"/>
          </w:tcPr>
          <w:p>
            <w:pPr>
              <w:jc w:val="center"/>
            </w:pPr>
          </w:p>
        </w:tc>
        <w:tc>
          <w:tcPr>
            <w:tcW w:w="618" w:type="dxa"/>
            <w:vAlign w:val="center"/>
          </w:tcPr>
          <w:p>
            <w:pPr>
              <w:jc w:val="center"/>
            </w:pPr>
          </w:p>
        </w:tc>
        <w:tc>
          <w:tcPr>
            <w:tcW w:w="640" w:type="dxa"/>
            <w:vAlign w:val="center"/>
          </w:tcPr>
          <w:p>
            <w:pPr>
              <w:jc w:val="center"/>
            </w:pPr>
          </w:p>
        </w:tc>
        <w:tc>
          <w:tcPr>
            <w:tcW w:w="612" w:type="dxa"/>
            <w:vAlign w:val="center"/>
          </w:tcPr>
          <w:p>
            <w:pPr>
              <w:jc w:val="center"/>
            </w:pPr>
          </w:p>
        </w:tc>
        <w:tc>
          <w:tcPr>
            <w:tcW w:w="250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业务部</w:t>
            </w:r>
          </w:p>
        </w:tc>
        <w:tc>
          <w:tcPr>
            <w:tcW w:w="619" w:type="dxa"/>
            <w:vAlign w:val="center"/>
          </w:tcPr>
          <w:p>
            <w:pPr>
              <w:jc w:val="center"/>
            </w:pPr>
          </w:p>
        </w:tc>
        <w:tc>
          <w:tcPr>
            <w:tcW w:w="588" w:type="dxa"/>
            <w:vAlign w:val="center"/>
          </w:tcPr>
          <w:p>
            <w:pPr>
              <w:jc w:val="center"/>
            </w:pPr>
          </w:p>
        </w:tc>
        <w:tc>
          <w:tcPr>
            <w:tcW w:w="605" w:type="dxa"/>
            <w:vAlign w:val="center"/>
          </w:tcPr>
          <w:p>
            <w:pPr>
              <w:jc w:val="center"/>
            </w:pPr>
          </w:p>
        </w:tc>
        <w:tc>
          <w:tcPr>
            <w:tcW w:w="541" w:type="dxa"/>
            <w:vAlign w:val="center"/>
          </w:tcPr>
          <w:p>
            <w:pPr>
              <w:jc w:val="center"/>
            </w:pPr>
          </w:p>
        </w:tc>
        <w:tc>
          <w:tcPr>
            <w:tcW w:w="600" w:type="dxa"/>
            <w:vAlign w:val="center"/>
          </w:tcPr>
          <w:p>
            <w:pPr>
              <w:jc w:val="center"/>
            </w:pPr>
          </w:p>
        </w:tc>
        <w:tc>
          <w:tcPr>
            <w:tcW w:w="569" w:type="dxa"/>
            <w:vAlign w:val="center"/>
          </w:tcPr>
          <w:p>
            <w:pPr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jc w:val="center"/>
            </w:pPr>
          </w:p>
        </w:tc>
        <w:tc>
          <w:tcPr>
            <w:tcW w:w="613" w:type="dxa"/>
            <w:vAlign w:val="center"/>
          </w:tcPr>
          <w:p>
            <w:pPr>
              <w:jc w:val="center"/>
            </w:pPr>
          </w:p>
        </w:tc>
        <w:tc>
          <w:tcPr>
            <w:tcW w:w="622" w:type="dxa"/>
            <w:vAlign w:val="center"/>
          </w:tcPr>
          <w:p>
            <w:pPr>
              <w:jc w:val="center"/>
            </w:pPr>
          </w:p>
        </w:tc>
        <w:tc>
          <w:tcPr>
            <w:tcW w:w="618" w:type="dxa"/>
            <w:vAlign w:val="center"/>
          </w:tcPr>
          <w:p>
            <w:pPr>
              <w:jc w:val="center"/>
            </w:pPr>
          </w:p>
        </w:tc>
        <w:tc>
          <w:tcPr>
            <w:tcW w:w="640" w:type="dxa"/>
            <w:vAlign w:val="center"/>
          </w:tcPr>
          <w:p>
            <w:pPr>
              <w:jc w:val="center"/>
            </w:pPr>
          </w:p>
        </w:tc>
        <w:tc>
          <w:tcPr>
            <w:tcW w:w="612" w:type="dxa"/>
            <w:vAlign w:val="center"/>
          </w:tcPr>
          <w:p>
            <w:pPr>
              <w:jc w:val="center"/>
            </w:pPr>
          </w:p>
        </w:tc>
        <w:tc>
          <w:tcPr>
            <w:tcW w:w="250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采购部</w:t>
            </w:r>
          </w:p>
        </w:tc>
        <w:tc>
          <w:tcPr>
            <w:tcW w:w="619" w:type="dxa"/>
            <w:vAlign w:val="center"/>
          </w:tcPr>
          <w:p>
            <w:pPr>
              <w:jc w:val="center"/>
            </w:pPr>
          </w:p>
        </w:tc>
        <w:tc>
          <w:tcPr>
            <w:tcW w:w="588" w:type="dxa"/>
            <w:vAlign w:val="center"/>
          </w:tcPr>
          <w:p>
            <w:pPr>
              <w:jc w:val="center"/>
            </w:pPr>
          </w:p>
        </w:tc>
        <w:tc>
          <w:tcPr>
            <w:tcW w:w="605" w:type="dxa"/>
            <w:vAlign w:val="center"/>
          </w:tcPr>
          <w:p>
            <w:pPr>
              <w:jc w:val="center"/>
            </w:pPr>
          </w:p>
        </w:tc>
        <w:tc>
          <w:tcPr>
            <w:tcW w:w="541" w:type="dxa"/>
            <w:vAlign w:val="center"/>
          </w:tcPr>
          <w:p>
            <w:pPr>
              <w:jc w:val="center"/>
            </w:pPr>
          </w:p>
        </w:tc>
        <w:tc>
          <w:tcPr>
            <w:tcW w:w="600" w:type="dxa"/>
            <w:vAlign w:val="center"/>
          </w:tcPr>
          <w:p>
            <w:pPr>
              <w:jc w:val="center"/>
            </w:pPr>
          </w:p>
        </w:tc>
        <w:tc>
          <w:tcPr>
            <w:tcW w:w="569" w:type="dxa"/>
            <w:vAlign w:val="center"/>
          </w:tcPr>
          <w:p>
            <w:pPr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jc w:val="center"/>
            </w:pPr>
          </w:p>
        </w:tc>
        <w:tc>
          <w:tcPr>
            <w:tcW w:w="613" w:type="dxa"/>
            <w:vAlign w:val="center"/>
          </w:tcPr>
          <w:p>
            <w:pPr>
              <w:jc w:val="center"/>
            </w:pPr>
          </w:p>
        </w:tc>
        <w:tc>
          <w:tcPr>
            <w:tcW w:w="622" w:type="dxa"/>
            <w:vAlign w:val="center"/>
          </w:tcPr>
          <w:p>
            <w:pPr>
              <w:jc w:val="center"/>
            </w:pPr>
          </w:p>
        </w:tc>
        <w:tc>
          <w:tcPr>
            <w:tcW w:w="618" w:type="dxa"/>
            <w:vAlign w:val="center"/>
          </w:tcPr>
          <w:p>
            <w:pPr>
              <w:jc w:val="center"/>
            </w:pPr>
          </w:p>
        </w:tc>
        <w:tc>
          <w:tcPr>
            <w:tcW w:w="640" w:type="dxa"/>
            <w:vAlign w:val="center"/>
          </w:tcPr>
          <w:p>
            <w:pPr>
              <w:jc w:val="center"/>
            </w:pPr>
          </w:p>
        </w:tc>
        <w:tc>
          <w:tcPr>
            <w:tcW w:w="612" w:type="dxa"/>
            <w:vAlign w:val="center"/>
          </w:tcPr>
          <w:p>
            <w:pPr>
              <w:jc w:val="center"/>
            </w:pPr>
          </w:p>
        </w:tc>
        <w:tc>
          <w:tcPr>
            <w:tcW w:w="250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行政部</w:t>
            </w:r>
          </w:p>
        </w:tc>
        <w:tc>
          <w:tcPr>
            <w:tcW w:w="619" w:type="dxa"/>
            <w:vAlign w:val="center"/>
          </w:tcPr>
          <w:p>
            <w:pPr>
              <w:jc w:val="center"/>
            </w:pPr>
          </w:p>
        </w:tc>
        <w:tc>
          <w:tcPr>
            <w:tcW w:w="588" w:type="dxa"/>
            <w:vAlign w:val="center"/>
          </w:tcPr>
          <w:p>
            <w:pPr>
              <w:jc w:val="center"/>
            </w:pPr>
          </w:p>
        </w:tc>
        <w:tc>
          <w:tcPr>
            <w:tcW w:w="605" w:type="dxa"/>
            <w:vAlign w:val="center"/>
          </w:tcPr>
          <w:p>
            <w:pPr>
              <w:jc w:val="center"/>
            </w:pPr>
          </w:p>
        </w:tc>
        <w:tc>
          <w:tcPr>
            <w:tcW w:w="541" w:type="dxa"/>
            <w:vAlign w:val="center"/>
          </w:tcPr>
          <w:p>
            <w:pPr>
              <w:jc w:val="center"/>
            </w:pPr>
          </w:p>
        </w:tc>
        <w:tc>
          <w:tcPr>
            <w:tcW w:w="600" w:type="dxa"/>
            <w:vAlign w:val="center"/>
          </w:tcPr>
          <w:p>
            <w:pPr>
              <w:jc w:val="center"/>
            </w:pPr>
          </w:p>
        </w:tc>
        <w:tc>
          <w:tcPr>
            <w:tcW w:w="569" w:type="dxa"/>
            <w:vAlign w:val="center"/>
          </w:tcPr>
          <w:p>
            <w:pPr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jc w:val="center"/>
            </w:pPr>
          </w:p>
        </w:tc>
        <w:tc>
          <w:tcPr>
            <w:tcW w:w="613" w:type="dxa"/>
            <w:vAlign w:val="center"/>
          </w:tcPr>
          <w:p>
            <w:pPr>
              <w:jc w:val="center"/>
            </w:pPr>
          </w:p>
        </w:tc>
        <w:tc>
          <w:tcPr>
            <w:tcW w:w="622" w:type="dxa"/>
            <w:vAlign w:val="center"/>
          </w:tcPr>
          <w:p>
            <w:pPr>
              <w:jc w:val="center"/>
            </w:pPr>
          </w:p>
        </w:tc>
        <w:tc>
          <w:tcPr>
            <w:tcW w:w="618" w:type="dxa"/>
            <w:vAlign w:val="center"/>
          </w:tcPr>
          <w:p>
            <w:pPr>
              <w:jc w:val="center"/>
            </w:pPr>
          </w:p>
        </w:tc>
        <w:tc>
          <w:tcPr>
            <w:tcW w:w="640" w:type="dxa"/>
            <w:vAlign w:val="center"/>
          </w:tcPr>
          <w:p>
            <w:pPr>
              <w:jc w:val="center"/>
            </w:pPr>
          </w:p>
        </w:tc>
        <w:tc>
          <w:tcPr>
            <w:tcW w:w="612" w:type="dxa"/>
            <w:vAlign w:val="center"/>
          </w:tcPr>
          <w:p>
            <w:pPr>
              <w:jc w:val="center"/>
            </w:pPr>
          </w:p>
        </w:tc>
        <w:tc>
          <w:tcPr>
            <w:tcW w:w="2509" w:type="dxa"/>
            <w:vAlign w:val="center"/>
          </w:tcPr>
          <w:p>
            <w:pPr>
              <w:jc w:val="center"/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080" w:right="1276" w:bottom="1080" w:left="1440" w:header="851" w:footer="875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525" w:firstLineChars="250"/>
      <w:rPr>
        <w:u w:val="single"/>
      </w:rPr>
    </w:pPr>
    <w:r>
      <w:rPr>
        <w:rFonts w:hint="eastAsia"/>
      </w:rPr>
      <w:t>审核：</w:t>
    </w:r>
    <w:r>
      <w:rPr>
        <w:rFonts w:hint="eastAsia"/>
        <w:u w:val="single"/>
      </w:rPr>
      <w:t xml:space="preserve">                    </w:t>
    </w:r>
    <w:r>
      <w:rPr>
        <w:rFonts w:hint="eastAsia"/>
      </w:rPr>
      <w:t xml:space="preserve">                        批准：</w:t>
    </w:r>
    <w:r>
      <w:rPr>
        <w:rFonts w:hint="eastAsia"/>
        <w:u w:val="single"/>
      </w:rPr>
      <w:t xml:space="preserve">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黑体" w:eastAsia="黑体"/>
        <w:b/>
        <w:sz w:val="32"/>
        <w:szCs w:val="32"/>
      </w:rPr>
    </w:pPr>
    <w:r>
      <w:rPr>
        <w:rFonts w:hint="eastAsia" w:ascii="黑体" w:eastAsia="黑体"/>
        <w:b/>
        <w:sz w:val="32"/>
        <w:szCs w:val="32"/>
      </w:rPr>
      <w:t>年度内审计划</w:t>
    </w:r>
  </w:p>
  <w:p>
    <w:pPr>
      <w:pStyle w:val="3"/>
      <w:rPr>
        <w:rFonts w:ascii="黑体" w:eastAsia="黑体"/>
        <w:b/>
        <w:sz w:val="21"/>
        <w:szCs w:val="21"/>
      </w:rPr>
    </w:pPr>
  </w:p>
  <w:p>
    <w:pPr>
      <w:pStyle w:val="3"/>
      <w:jc w:val="left"/>
      <w:rPr>
        <w:rFonts w:ascii="黑体" w:eastAsia="黑体"/>
        <w:sz w:val="20"/>
        <w:szCs w:val="20"/>
      </w:rPr>
    </w:pPr>
    <w:r>
      <w:rPr>
        <w:rFonts w:hint="eastAsia" w:ascii="黑体" w:eastAsia="黑体"/>
        <w:sz w:val="20"/>
        <w:szCs w:val="20"/>
      </w:rPr>
      <w:t>年度：</w:t>
    </w:r>
    <w:r>
      <w:rPr>
        <w:rFonts w:hint="eastAsia" w:ascii="黑体" w:eastAsia="黑体"/>
        <w:sz w:val="20"/>
        <w:szCs w:val="20"/>
        <w:u w:val="single"/>
      </w:rPr>
      <w:t xml:space="preserve">         </w:t>
    </w:r>
    <w:r>
      <w:rPr>
        <w:rFonts w:hint="eastAsia" w:ascii="黑体" w:eastAsia="黑体"/>
        <w:sz w:val="20"/>
        <w:szCs w:val="20"/>
      </w:rPr>
      <w:t xml:space="preserve"> 编制人：</w:t>
    </w:r>
    <w:r>
      <w:rPr>
        <w:rFonts w:hint="eastAsia" w:ascii="黑体" w:eastAsia="黑体"/>
        <w:sz w:val="20"/>
        <w:szCs w:val="20"/>
        <w:u w:val="single"/>
      </w:rPr>
      <w:t xml:space="preserve">          </w:t>
    </w:r>
    <w:r>
      <w:rPr>
        <w:rFonts w:hint="eastAsia" w:ascii="黑体" w:eastAsia="黑体"/>
        <w:sz w:val="20"/>
        <w:szCs w:val="20"/>
      </w:rPr>
      <w:t xml:space="preserve">                 　　      文件编号：</w:t>
    </w:r>
    <w:bookmarkStart w:id="8" w:name="OLE_LINK232"/>
    <w:bookmarkStart w:id="9" w:name="OLE_LINK233"/>
    <w:r>
      <w:rPr>
        <w:rFonts w:hint="eastAsia" w:hAnsi="宋体" w:cs="Arial"/>
        <w:color w:val="auto"/>
        <w:kern w:val="0"/>
        <w:sz w:val="20"/>
        <w:szCs w:val="20"/>
        <w:highlight w:val="none"/>
      </w:rPr>
      <w:t>QR-QC</w:t>
    </w:r>
    <w:r>
      <w:rPr>
        <w:rFonts w:hAnsi="宋体" w:cs="Arial"/>
        <w:color w:val="auto"/>
        <w:sz w:val="20"/>
        <w:szCs w:val="20"/>
        <w:highlight w:val="none"/>
      </w:rPr>
      <w:t>-0</w:t>
    </w:r>
    <w:r>
      <w:rPr>
        <w:rFonts w:hint="eastAsia" w:hAnsi="宋体" w:cs="Arial"/>
        <w:color w:val="auto"/>
        <w:sz w:val="20"/>
        <w:szCs w:val="20"/>
        <w:highlight w:val="none"/>
      </w:rPr>
      <w:t>19</w:t>
    </w:r>
    <w:bookmarkEnd w:id="8"/>
    <w:bookmarkEnd w:id="9"/>
    <w:r>
      <w:rPr>
        <w:rFonts w:hint="eastAsia"/>
        <w:color w:val="auto"/>
        <w:highlight w:val="none"/>
      </w:rPr>
      <w:t xml:space="preserve">  </w:t>
    </w:r>
    <w:bookmarkStart w:id="10" w:name="_GoBack"/>
    <w:bookmarkEnd w:id="10"/>
    <w:r>
      <w:rPr>
        <w:rFonts w:hint="eastAsia" w:ascii="黑体" w:eastAsia="黑体"/>
        <w:sz w:val="20"/>
        <w:szCs w:val="20"/>
      </w:rPr>
      <w:t xml:space="preserve"> 版本：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205C6B"/>
    <w:multiLevelType w:val="multilevel"/>
    <w:tmpl w:val="29205C6B"/>
    <w:lvl w:ilvl="0" w:tentative="0">
      <w:start w:val="1"/>
      <w:numFmt w:val="decimal"/>
      <w:lvlText w:val="%1."/>
      <w:lvlJc w:val="left"/>
      <w:pPr>
        <w:ind w:left="840" w:hanging="420"/>
      </w:pPr>
      <w:rPr>
        <w:rFonts w:hint="eastAsia" w:cs="Arial" w:asciiTheme="minorEastAsia" w:hAnsiTheme="minorEastAsia" w:eastAsiaTheme="minorEastAsia"/>
        <w:b w:val="0"/>
        <w:sz w:val="21"/>
        <w:szCs w:val="21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971035D"/>
    <w:multiLevelType w:val="multilevel"/>
    <w:tmpl w:val="2971035D"/>
    <w:lvl w:ilvl="0" w:tentative="0">
      <w:start w:val="1"/>
      <w:numFmt w:val="decimal"/>
      <w:lvlText w:val="%1."/>
      <w:lvlJc w:val="left"/>
      <w:pPr>
        <w:ind w:left="1260" w:hanging="420"/>
      </w:pPr>
      <w:rPr>
        <w:rFonts w:hint="eastAsia" w:cs="Arial" w:asciiTheme="minorEastAsia" w:hAnsiTheme="minorEastAsia" w:eastAsiaTheme="minorEastAsia"/>
        <w:b w:val="0"/>
        <w:sz w:val="21"/>
        <w:szCs w:val="21"/>
      </w:r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2">
    <w:nsid w:val="437D4498"/>
    <w:multiLevelType w:val="multilevel"/>
    <w:tmpl w:val="437D4498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  <w:b w:val="0"/>
        <w:sz w:val="22"/>
        <w:szCs w:val="2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RhZDRiYTc0MWIyMDZlYjJkOTg5ZGRjYTYzZDE4NmQifQ=="/>
  </w:docVars>
  <w:rsids>
    <w:rsidRoot w:val="0054552A"/>
    <w:rsid w:val="0001008B"/>
    <w:rsid w:val="0001185A"/>
    <w:rsid w:val="00030D5D"/>
    <w:rsid w:val="000A7B07"/>
    <w:rsid w:val="001A0137"/>
    <w:rsid w:val="00243BDC"/>
    <w:rsid w:val="00276D1E"/>
    <w:rsid w:val="00285C16"/>
    <w:rsid w:val="002E2FFD"/>
    <w:rsid w:val="003050CA"/>
    <w:rsid w:val="00321D79"/>
    <w:rsid w:val="0036007D"/>
    <w:rsid w:val="003764AB"/>
    <w:rsid w:val="003C19F4"/>
    <w:rsid w:val="004817E1"/>
    <w:rsid w:val="00486FAB"/>
    <w:rsid w:val="004B5048"/>
    <w:rsid w:val="005063F5"/>
    <w:rsid w:val="0054552A"/>
    <w:rsid w:val="00565ACC"/>
    <w:rsid w:val="0057012C"/>
    <w:rsid w:val="00580352"/>
    <w:rsid w:val="00587082"/>
    <w:rsid w:val="005E38AB"/>
    <w:rsid w:val="006470E5"/>
    <w:rsid w:val="00652F5B"/>
    <w:rsid w:val="0071230F"/>
    <w:rsid w:val="007254A6"/>
    <w:rsid w:val="007D08BF"/>
    <w:rsid w:val="007F0B93"/>
    <w:rsid w:val="00893ED5"/>
    <w:rsid w:val="008A4F59"/>
    <w:rsid w:val="008D1B85"/>
    <w:rsid w:val="008E38B7"/>
    <w:rsid w:val="00902328"/>
    <w:rsid w:val="00A42CD9"/>
    <w:rsid w:val="00A529DC"/>
    <w:rsid w:val="00B45461"/>
    <w:rsid w:val="00B47474"/>
    <w:rsid w:val="00B84A57"/>
    <w:rsid w:val="00C10497"/>
    <w:rsid w:val="00C674D8"/>
    <w:rsid w:val="00C77553"/>
    <w:rsid w:val="00C8718B"/>
    <w:rsid w:val="00CE707A"/>
    <w:rsid w:val="00CF1163"/>
    <w:rsid w:val="00D00335"/>
    <w:rsid w:val="00D3186E"/>
    <w:rsid w:val="00D878DD"/>
    <w:rsid w:val="00DE6811"/>
    <w:rsid w:val="00E12C93"/>
    <w:rsid w:val="00E84D0E"/>
    <w:rsid w:val="00EE7D61"/>
    <w:rsid w:val="00EF4252"/>
    <w:rsid w:val="00F1331B"/>
    <w:rsid w:val="00F4672B"/>
    <w:rsid w:val="00F914E5"/>
    <w:rsid w:val="00F93905"/>
    <w:rsid w:val="00FC0600"/>
    <w:rsid w:val="7B1B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61D51-79DD-41C7-BB02-419852CBA7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230</Words>
  <Characters>245</Characters>
  <Lines>2</Lines>
  <Paragraphs>1</Paragraphs>
  <TotalTime>0</TotalTime>
  <ScaleCrop>false</ScaleCrop>
  <LinksUpToDate>false</LinksUpToDate>
  <CharactersWithSpaces>247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伊人</cp:lastModifiedBy>
  <dcterms:modified xsi:type="dcterms:W3CDTF">2023-08-09T06:58:09Z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619121B785A94B37A3C1AEC2C64BB1FA_12</vt:lpwstr>
  </property>
</Properties>
</file>