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</w:rPr>
        <w:t>设计和开发计划书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</w:t>
      </w:r>
      <w:r>
        <w:rPr>
          <w:rFonts w:hint="eastAsia"/>
          <w:b/>
          <w:sz w:val="28"/>
          <w:szCs w:val="28"/>
          <w:lang w:val="en-US" w:eastAsia="zh-CN"/>
        </w:rPr>
        <w:t>件</w:t>
      </w:r>
      <w:r>
        <w:rPr>
          <w:rFonts w:hint="eastAsia"/>
          <w:b/>
          <w:sz w:val="28"/>
          <w:szCs w:val="28"/>
        </w:rPr>
        <w:t>编号：</w:t>
      </w:r>
      <w:r>
        <w:rPr>
          <w:rFonts w:hint="eastAsia"/>
          <w:b/>
          <w:sz w:val="28"/>
          <w:szCs w:val="28"/>
          <w:u w:val="single"/>
        </w:rPr>
        <w:t>　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/>
          <w:b/>
          <w:sz w:val="28"/>
          <w:szCs w:val="28"/>
          <w:u w:val="single"/>
        </w:rPr>
        <w:t>QR-RD-00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8</w:t>
      </w:r>
      <w:r>
        <w:rPr>
          <w:rFonts w:hint="eastAsia"/>
          <w:b/>
          <w:sz w:val="28"/>
          <w:szCs w:val="28"/>
          <w:u w:val="single"/>
        </w:rPr>
        <w:t>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</w:t>
      </w:r>
      <w:r>
        <w:rPr>
          <w:rFonts w:hint="eastAsia"/>
          <w:b/>
          <w:sz w:val="28"/>
          <w:szCs w:val="28"/>
          <w:lang w:val="en-US" w:eastAsia="zh-CN"/>
        </w:rPr>
        <w:t xml:space="preserve">    </w:t>
      </w:r>
      <w:r>
        <w:rPr>
          <w:rFonts w:hint="eastAsia"/>
          <w:b/>
          <w:sz w:val="28"/>
          <w:szCs w:val="28"/>
        </w:rPr>
        <w:t>本：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 xml:space="preserve"> 年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 w:asciiTheme="minorEastAsia" w:hAnsiTheme="minor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sdt>
      <w:sdt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zh-CN"/>
        </w:rPr>
        <w:id w:val="26829518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 w:val="0"/>
          <w:bCs w:val="0"/>
          <w:color w:val="auto"/>
          <w:kern w:val="2"/>
          <w:sz w:val="21"/>
          <w:szCs w:val="22"/>
          <w:lang w:val="en-US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_Toc18943 </w:instrText>
          </w:r>
          <w:r>
            <w:fldChar w:fldCharType="separate"/>
          </w:r>
          <w:r>
            <w:rPr>
              <w:rFonts w:hint="eastAsia"/>
            </w:rPr>
            <w:t>一、 目的</w:t>
          </w:r>
          <w:r>
            <w:tab/>
          </w:r>
          <w:r>
            <w:fldChar w:fldCharType="begin"/>
          </w:r>
          <w:r>
            <w:instrText xml:space="preserve"> PAGEREF _Toc18943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_Toc77 </w:instrText>
          </w:r>
          <w:r>
            <w:fldChar w:fldCharType="separate"/>
          </w:r>
          <w:r>
            <w:rPr>
              <w:rFonts w:hint="eastAsia"/>
            </w:rPr>
            <w:t>二、 产品的预期用途</w:t>
          </w:r>
          <w:r>
            <w:tab/>
          </w:r>
          <w:r>
            <w:fldChar w:fldCharType="begin"/>
          </w:r>
          <w:r>
            <w:instrText xml:space="preserve"> PAGEREF _Toc77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_Toc10965 </w:instrText>
          </w:r>
          <w:r>
            <w:fldChar w:fldCharType="separate"/>
          </w:r>
          <w:r>
            <w:rPr>
              <w:rFonts w:hint="eastAsia" w:eastAsiaTheme="minorEastAsia"/>
              <w:lang w:eastAsia="zh-CN"/>
            </w:rPr>
            <w:t xml:space="preserve">三、 </w:t>
          </w:r>
          <w:r>
            <w:rPr>
              <w:rFonts w:hint="eastAsia"/>
              <w:lang w:eastAsia="zh-CN"/>
            </w:rPr>
            <w:t>设计</w:t>
          </w:r>
          <w:r>
            <w:rPr>
              <w:rFonts w:hint="eastAsia"/>
            </w:rPr>
            <w:t>和开发的目标</w:t>
          </w:r>
          <w:r>
            <w:rPr>
              <w:rFonts w:hint="eastAsia"/>
              <w:lang w:eastAsia="zh-CN"/>
            </w:rPr>
            <w:t>和意义</w:t>
          </w:r>
          <w:r>
            <w:tab/>
          </w:r>
          <w:r>
            <w:fldChar w:fldCharType="begin"/>
          </w:r>
          <w:r>
            <w:instrText xml:space="preserve"> PAGEREF _Toc10965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_Toc20181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四、 </w:t>
          </w:r>
          <w:r>
            <w:rPr>
              <w:rFonts w:hint="eastAsia"/>
              <w:lang w:eastAsia="zh-CN"/>
            </w:rPr>
            <w:t>技术</w:t>
          </w:r>
          <w:r>
            <w:rPr>
              <w:rFonts w:hint="eastAsia" w:ascii="Calibri" w:hAnsi="Calibri" w:eastAsia="仿宋_GB2312"/>
              <w:kern w:val="0"/>
              <w:szCs w:val="21"/>
              <w:highlight w:val="none"/>
            </w:rPr>
            <w:t>指标分析</w:t>
          </w:r>
          <w:r>
            <w:tab/>
          </w:r>
          <w:r>
            <w:fldChar w:fldCharType="begin"/>
          </w:r>
          <w:r>
            <w:instrText xml:space="preserve"> PAGEREF _Toc20181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_Toc5179 </w:instrText>
          </w:r>
          <w:r>
            <w:fldChar w:fldCharType="separate"/>
          </w:r>
          <w:r>
            <w:rPr>
              <w:rFonts w:hint="eastAsia"/>
            </w:rPr>
            <w:t>五、 设计开发阶段及各阶段</w:t>
          </w:r>
          <w:r>
            <w:rPr>
              <w:rFonts w:hint="eastAsia"/>
              <w:lang w:eastAsia="zh-CN"/>
            </w:rPr>
            <w:t>主要活动及接口</w:t>
          </w:r>
          <w:r>
            <w:tab/>
          </w:r>
          <w:r>
            <w:fldChar w:fldCharType="begin"/>
          </w:r>
          <w:r>
            <w:instrText xml:space="preserve"> PAGEREF _Toc5179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_Toc6989 </w:instrText>
          </w:r>
          <w:r>
            <w:fldChar w:fldCharType="separate"/>
          </w:r>
          <w:r>
            <w:rPr>
              <w:rFonts w:hint="eastAsia"/>
            </w:rPr>
            <w:t>六、 进度计划</w:t>
          </w:r>
          <w:r>
            <w:tab/>
          </w:r>
          <w:r>
            <w:fldChar w:fldCharType="begin"/>
          </w:r>
          <w:r>
            <w:instrText xml:space="preserve"> PAGEREF _Toc6989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_Toc32251 </w:instrText>
          </w:r>
          <w:r>
            <w:fldChar w:fldCharType="separate"/>
          </w:r>
          <w:r>
            <w:rPr>
              <w:rFonts w:hint="eastAsia"/>
            </w:rPr>
            <w:t>七、 评审计划</w:t>
          </w:r>
          <w:r>
            <w:tab/>
          </w:r>
          <w:r>
            <w:fldChar w:fldCharType="begin"/>
          </w:r>
          <w:r>
            <w:instrText xml:space="preserve"> PAGEREF _Toc32251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_Toc13618 </w:instrText>
          </w:r>
          <w:r>
            <w:fldChar w:fldCharType="separate"/>
          </w:r>
          <w:r>
            <w:rPr>
              <w:rFonts w:hint="eastAsia" w:ascii="Calibri" w:hAnsi="Calibri" w:eastAsia="仿宋_GB2312"/>
              <w:kern w:val="0"/>
              <w:szCs w:val="21"/>
            </w:rPr>
            <w:t xml:space="preserve">八、 </w:t>
          </w:r>
          <w:r>
            <w:rPr>
              <w:rFonts w:ascii="Calibri" w:hAnsi="Calibri" w:eastAsia="仿宋_GB2312"/>
              <w:kern w:val="0"/>
              <w:szCs w:val="21"/>
              <w:highlight w:val="none"/>
            </w:rPr>
            <w:t>产品技术要求的制定、验证、确认和生产活动所需的测量装置</w:t>
          </w:r>
          <w:r>
            <w:tab/>
          </w:r>
          <w:r>
            <w:fldChar w:fldCharType="begin"/>
          </w:r>
          <w:r>
            <w:instrText xml:space="preserve"> PAGEREF _Toc13618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9746"/>
            </w:tabs>
          </w:pPr>
          <w:r>
            <w:fldChar w:fldCharType="begin"/>
          </w:r>
          <w:r>
            <w:instrText xml:space="preserve"> HYPERLINK \l _Toc23801 </w:instrText>
          </w:r>
          <w:r>
            <w:fldChar w:fldCharType="separate"/>
          </w:r>
          <w:r>
            <w:rPr>
              <w:rFonts w:hint="eastAsia"/>
            </w:rPr>
            <w:t>九、 风险管理计划</w:t>
          </w:r>
          <w:r>
            <w:tab/>
          </w:r>
          <w:r>
            <w:fldChar w:fldCharType="begin"/>
          </w:r>
          <w:r>
            <w:instrText xml:space="preserve"> PAGEREF _Toc23801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>
      <w:pPr>
        <w:widowControl/>
        <w:jc w:val="left"/>
        <w:rPr>
          <w:b/>
          <w:bCs/>
          <w:kern w:val="44"/>
          <w:sz w:val="44"/>
          <w:szCs w:val="44"/>
        </w:rPr>
      </w:pPr>
      <w:r>
        <w:br w:type="page"/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/>
        </w:rPr>
      </w:pPr>
      <w:bookmarkStart w:id="3" w:name="_Toc18943"/>
      <w:r>
        <w:rPr>
          <w:rFonts w:hint="eastAsia"/>
        </w:rPr>
        <w:t>目的</w:t>
      </w:r>
      <w:bookmarkEnd w:id="3"/>
    </w:p>
    <w:p>
      <w:pPr>
        <w:pStyle w:val="18"/>
        <w:ind w:left="420" w:firstLine="56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简述</w:t>
      </w:r>
      <w:r>
        <w:rPr>
          <w:rFonts w:hint="eastAsia" w:asciiTheme="minorEastAsia" w:hAnsiTheme="minorEastAsia"/>
          <w:color w:val="FF0000"/>
          <w:sz w:val="28"/>
          <w:szCs w:val="28"/>
        </w:rPr>
        <w:t>XX产品</w:t>
      </w:r>
      <w:r>
        <w:rPr>
          <w:rFonts w:hint="eastAsia" w:asciiTheme="minorEastAsia" w:hAnsiTheme="minorEastAsia"/>
          <w:sz w:val="28"/>
          <w:szCs w:val="28"/>
        </w:rPr>
        <w:t>开发项目的设计人员安排和开发进度安排等，有利于项目开发人员明白各自的权责，以及掌握项目开发的计划与进度，使得产品开发顺利进行。</w:t>
      </w:r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4" w:name="_Toc77"/>
      <w:r>
        <w:rPr>
          <w:rFonts w:hint="eastAsia"/>
        </w:rPr>
        <w:t>产品的预期用途</w:t>
      </w:r>
      <w:bookmarkEnd w:id="4"/>
    </w:p>
    <w:p>
      <w:pPr>
        <w:pStyle w:val="18"/>
        <w:ind w:left="420" w:firstLine="560"/>
        <w:rPr>
          <w:rFonts w:ascii="Tahoma" w:hAnsi="Tahoma" w:cs="Tahoma"/>
          <w:color w:val="FF0000"/>
          <w:sz w:val="18"/>
          <w:szCs w:val="18"/>
          <w:shd w:val="clear" w:color="auto" w:fill="F2F2F2"/>
        </w:rPr>
      </w:pPr>
      <w:r>
        <w:rPr>
          <w:rFonts w:hint="eastAsia" w:asciiTheme="minorEastAsia" w:hAnsiTheme="minorEastAsia"/>
          <w:bCs/>
          <w:color w:val="FF0000"/>
          <w:sz w:val="28"/>
          <w:szCs w:val="28"/>
        </w:rPr>
        <w:t>同可行性分析报告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eastAsiaTheme="minorEastAsia"/>
          <w:lang w:eastAsia="zh-CN"/>
        </w:rPr>
      </w:pPr>
      <w:bookmarkStart w:id="5" w:name="_Toc10965"/>
      <w:r>
        <w:rPr>
          <w:rFonts w:asciiTheme="minorEastAsia" w:hAnsiTheme="minorEastAsia"/>
          <w:b w:val="0"/>
          <w:bCs w:val="0"/>
          <w:kern w:val="2"/>
          <w:sz w:val="28"/>
          <w:szCs w:val="28"/>
        </w:rPr>
        <w:t>.</w:t>
      </w:r>
      <w:r>
        <w:rPr>
          <w:rFonts w:hint="eastAsia"/>
          <w:lang w:eastAsia="zh-CN"/>
        </w:rPr>
        <w:t>设计</w:t>
      </w:r>
      <w:r>
        <w:rPr>
          <w:rFonts w:hint="eastAsia"/>
        </w:rPr>
        <w:t>和开发的目标</w:t>
      </w:r>
      <w:r>
        <w:rPr>
          <w:rFonts w:hint="eastAsia"/>
          <w:lang w:eastAsia="zh-CN"/>
        </w:rPr>
        <w:t>和意义</w:t>
      </w:r>
      <w:bookmarkEnd w:id="5"/>
    </w:p>
    <w:p>
      <w:pPr>
        <w:pStyle w:val="18"/>
        <w:ind w:left="420" w:firstLine="560"/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3.1 设计和开发的目标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18"/>
        <w:ind w:left="420" w:firstLine="560"/>
        <w:rPr>
          <w:rFonts w:asciiTheme="minorEastAsia" w:hAnsiTheme="minorEastAsia"/>
          <w:color w:val="FF0000"/>
          <w:sz w:val="28"/>
          <w:szCs w:val="28"/>
        </w:rPr>
      </w:pPr>
      <w:r>
        <w:rPr>
          <w:rFonts w:hint="eastAsia" w:asciiTheme="minorEastAsia" w:hAnsiTheme="minorEastAsia"/>
          <w:color w:val="FF0000"/>
          <w:sz w:val="28"/>
          <w:szCs w:val="28"/>
          <w:lang w:val="en-US" w:eastAsia="zh-CN"/>
        </w:rPr>
        <w:t>3.2 设计和开发的意义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18"/>
        <w:numPr>
          <w:ilvl w:val="0"/>
          <w:numId w:val="2"/>
        </w:numPr>
        <w:ind w:firstLineChars="0"/>
        <w:rPr>
          <w:rFonts w:asciiTheme="minorEastAsia" w:hAnsiTheme="minorEastAsia"/>
          <w:color w:val="FF0000"/>
          <w:sz w:val="28"/>
          <w:szCs w:val="28"/>
        </w:rPr>
      </w:pPr>
      <w:r>
        <w:rPr>
          <w:rFonts w:asciiTheme="minorEastAsia" w:hAnsiTheme="minorEastAsia"/>
          <w:color w:val="FF0000"/>
          <w:sz w:val="28"/>
          <w:szCs w:val="28"/>
        </w:rPr>
        <w:t>……</w:t>
      </w:r>
    </w:p>
    <w:p>
      <w:pPr>
        <w:pStyle w:val="2"/>
        <w:numPr>
          <w:ilvl w:val="0"/>
          <w:numId w:val="1"/>
        </w:numPr>
        <w:ind w:left="0" w:leftChars="0" w:firstLine="420" w:firstLineChars="0"/>
        <w:rPr>
          <w:rFonts w:hint="eastAsia" w:ascii="Calibri" w:hAnsi="Calibri" w:eastAsia="仿宋_GB2312"/>
          <w:b/>
          <w:color w:val="000000"/>
          <w:kern w:val="0"/>
          <w:szCs w:val="21"/>
          <w:highlight w:val="none"/>
        </w:rPr>
      </w:pPr>
      <w:bookmarkStart w:id="6" w:name="_Toc20181"/>
      <w:r>
        <w:rPr>
          <w:rFonts w:hint="eastAsia"/>
          <w:lang w:eastAsia="zh-CN"/>
        </w:rPr>
        <w:t>技术</w:t>
      </w:r>
      <w:r>
        <w:rPr>
          <w:rFonts w:hint="eastAsia" w:ascii="Calibri" w:hAnsi="Calibri" w:eastAsia="仿宋_GB2312"/>
          <w:b/>
          <w:color w:val="000000"/>
          <w:kern w:val="0"/>
          <w:szCs w:val="21"/>
          <w:highlight w:val="none"/>
        </w:rPr>
        <w:t>指标分析</w:t>
      </w:r>
      <w:bookmarkEnd w:id="6"/>
    </w:p>
    <w:p>
      <w:pPr>
        <w:numPr>
          <w:ilvl w:val="0"/>
          <w:numId w:val="0"/>
        </w:numPr>
        <w:rPr>
          <w:rFonts w:hint="eastAsia"/>
        </w:rPr>
      </w:pPr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7" w:name="_Toc5179"/>
      <w:r>
        <w:rPr>
          <w:rFonts w:hint="eastAsia"/>
        </w:rPr>
        <w:t>设计开发阶段及各阶段</w:t>
      </w:r>
      <w:r>
        <w:rPr>
          <w:rFonts w:hint="eastAsia"/>
          <w:lang w:eastAsia="zh-CN"/>
        </w:rPr>
        <w:t>主要活动及接口</w:t>
      </w:r>
      <w:bookmarkEnd w:id="7"/>
    </w:p>
    <w:tbl>
      <w:tblPr>
        <w:tblStyle w:val="12"/>
        <w:tblW w:w="9867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3494"/>
        <w:gridCol w:w="1208"/>
        <w:gridCol w:w="893"/>
        <w:gridCol w:w="1403"/>
        <w:gridCol w:w="14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8" w:name="OLE_LINK4"/>
            <w:bookmarkStart w:id="9" w:name="OLE_LINK5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责任部门</w:t>
            </w: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接口</w:t>
            </w: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主要参与</w:t>
            </w:r>
            <w:r>
              <w:rPr>
                <w:rFonts w:hint="eastAsia" w:asciiTheme="minorEastAsia" w:hAnsiTheme="minorEastAsia"/>
                <w:szCs w:val="21"/>
              </w:rPr>
              <w:t>人</w:t>
            </w:r>
            <w:bookmarkStart w:id="16" w:name="_GoBack"/>
            <w:bookmarkEnd w:id="16"/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职责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策划阶段</w:t>
            </w:r>
          </w:p>
        </w:tc>
        <w:tc>
          <w:tcPr>
            <w:tcW w:w="3494" w:type="dxa"/>
            <w:vMerge w:val="restart"/>
            <w:vAlign w:val="center"/>
          </w:tcPr>
          <w:p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>
            <w:pPr>
              <w:pStyle w:val="18"/>
              <w:numPr>
                <w:ilvl w:val="0"/>
                <w:numId w:val="3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编制《产品开发计划》、《设计验证方案》及《风险管理计划》；</w:t>
            </w:r>
          </w:p>
        </w:tc>
        <w:tc>
          <w:tcPr>
            <w:tcW w:w="1208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3494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8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>
            <w:pPr>
              <w:pStyle w:val="18"/>
              <w:numPr>
                <w:ilvl w:val="0"/>
                <w:numId w:val="4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494" w:type="dxa"/>
            <w:vAlign w:val="center"/>
          </w:tcPr>
          <w:p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产品总体设计方案编制；</w:t>
            </w:r>
          </w:p>
          <w:p>
            <w:pPr>
              <w:pStyle w:val="18"/>
              <w:numPr>
                <w:ilvl w:val="0"/>
                <w:numId w:val="5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Ansi="宋体" w:cs="Arial"/>
                <w:bCs/>
                <w:color w:val="000000"/>
              </w:rPr>
              <w:t>输出文件应满足输入的要求，为采购、生产、安装、检验和试验、服务等提供信息和依据</w:t>
            </w:r>
            <w:r>
              <w:rPr>
                <w:rFonts w:hint="eastAsia" w:hAnsi="宋体" w:cs="Arial"/>
                <w:bCs/>
                <w:color w:val="000000"/>
              </w:rPr>
              <w:t>。</w:t>
            </w:r>
            <w:r>
              <w:rPr>
                <w:rFonts w:hAnsi="宋体" w:cs="Arial"/>
                <w:bCs/>
                <w:color w:val="000000"/>
              </w:rPr>
              <w:t>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6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49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208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9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8"/>
      <w:bookmarkEnd w:id="9"/>
    </w:tbl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0" w:name="_Toc6989"/>
      <w:r>
        <w:rPr>
          <w:rFonts w:hint="eastAsia"/>
        </w:rPr>
        <w:t>进度计划</w:t>
      </w:r>
      <w:bookmarkEnd w:id="10"/>
    </w:p>
    <w:tbl>
      <w:tblPr>
        <w:tblStyle w:val="12"/>
        <w:tblW w:w="986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384"/>
        <w:gridCol w:w="1755"/>
        <w:gridCol w:w="1649"/>
        <w:gridCol w:w="16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bookmarkStart w:id="11" w:name="OLE_LINK6"/>
            <w:bookmarkStart w:id="12" w:name="OLE_LINK7"/>
            <w:r>
              <w:rPr>
                <w:rFonts w:hint="eastAsia" w:asciiTheme="minorEastAsia" w:hAnsiTheme="minorEastAsia"/>
                <w:szCs w:val="21"/>
              </w:rPr>
              <w:t>阶段划分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阶段主要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活动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输出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计划开始时间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计划完成时间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Ansi="宋体" w:cs="Arial"/>
                <w:bCs/>
                <w:color w:val="000000"/>
              </w:rPr>
              <w:t>可行性分析和设计策划</w:t>
            </w:r>
            <w:r>
              <w:rPr>
                <w:rFonts w:hint="eastAsia" w:hAnsi="宋体" w:cs="Arial"/>
                <w:bCs/>
                <w:color w:val="000000"/>
              </w:rPr>
              <w:t>：</w:t>
            </w:r>
            <w:r>
              <w:rPr>
                <w:rFonts w:hint="eastAsia" w:asciiTheme="minorEastAsia" w:hAnsiTheme="minorEastAsia"/>
                <w:bCs/>
                <w:szCs w:val="21"/>
              </w:rPr>
              <w:t>决定产品名称，产品型号，产品功能</w:t>
            </w:r>
            <w:r>
              <w:rPr>
                <w:rFonts w:hint="eastAsia" w:hAnsi="宋体" w:cs="Arial"/>
              </w:rPr>
              <w:t>、</w:t>
            </w:r>
            <w:r>
              <w:rPr>
                <w:rFonts w:hint="eastAsia" w:asciiTheme="minorEastAsia" w:hAnsiTheme="minorEastAsia"/>
                <w:bCs/>
                <w:szCs w:val="21"/>
              </w:rPr>
              <w:t>产品的</w:t>
            </w:r>
            <w:r>
              <w:rPr>
                <w:rFonts w:hint="eastAsia" w:hAnsi="宋体" w:cs="Arial"/>
              </w:rPr>
              <w:t>质量要求</w:t>
            </w:r>
            <w:r>
              <w:rPr>
                <w:rFonts w:hint="eastAsia" w:asciiTheme="minorEastAsia" w:hAnsiTheme="minorEastAsia"/>
                <w:bCs/>
                <w:szCs w:val="21"/>
              </w:rPr>
              <w:t>，以及开发阶段，</w:t>
            </w:r>
            <w:r>
              <w:rPr>
                <w:rFonts w:hAnsi="宋体" w:cs="Arial"/>
              </w:rPr>
              <w:t>开发阶段的评审、验证、确认和设计转换活动</w:t>
            </w:r>
            <w:r>
              <w:rPr>
                <w:rFonts w:hint="eastAsia" w:asciiTheme="minorEastAsia" w:hAnsiTheme="minorEastAsia"/>
                <w:bCs/>
                <w:szCs w:val="21"/>
              </w:rPr>
              <w:t>,开发活动的资源配置，加工制造要求及技术工艺，产品开发团队及职责和权限规定；</w:t>
            </w:r>
          </w:p>
          <w:p>
            <w:pPr>
              <w:pStyle w:val="18"/>
              <w:numPr>
                <w:ilvl w:val="0"/>
                <w:numId w:val="6"/>
              </w:numPr>
              <w:spacing w:afterLines="30"/>
              <w:ind w:firstLineChars="0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编制《产品开发计划》、《产品验证方案》、《设计确认方案》及《风险管理计划》；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《可行性分析报告》、《设计和开发计划》、《风险管理计划》、《设计策划评审报告》、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产品需求分析、软件系统分析、软件需求分析，编制产品需求规格书；</w:t>
            </w:r>
          </w:p>
          <w:p>
            <w:pPr>
              <w:pStyle w:val="18"/>
              <w:numPr>
                <w:ilvl w:val="0"/>
                <w:numId w:val="7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风险的识别、分析、评价，编写《风险分析报告》；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产品总体设计方案、各系统设计方案及详细方案编制；</w:t>
            </w:r>
          </w:p>
          <w:p>
            <w:pPr>
              <w:pStyle w:val="18"/>
              <w:numPr>
                <w:ilvl w:val="0"/>
                <w:numId w:val="8"/>
              </w:numPr>
              <w:ind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依据方案实施产品设计；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设计输出阶段</w:t>
            </w: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pStyle w:val="18"/>
              <w:spacing w:afterLines="30"/>
              <w:ind w:firstLine="0" w:firstLineChars="0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风险管理报告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rPr>
                <w:rFonts w:hAnsi="宋体" w:cs="Arial"/>
                <w:bCs/>
                <w:color w:val="000000"/>
              </w:rPr>
            </w:pPr>
            <w:r>
              <w:rPr>
                <w:rFonts w:hint="eastAsia" w:hAnsi="宋体" w:cs="Arial"/>
                <w:bCs/>
                <w:color w:val="000000"/>
              </w:rPr>
              <w:t>整理</w:t>
            </w:r>
            <w:r>
              <w:rPr>
                <w:rFonts w:hAnsi="宋体" w:cs="Arial"/>
                <w:bCs/>
                <w:color w:val="000000"/>
              </w:rPr>
              <w:t>输出文件包括：原材料、组件和部件技术要求；图纸和部件的清单；过程和资源的详细说明；最终产品；产品标准或接收准则；制造和检验程序；环境要求；包装和标记要求；标识和可追溯性要求；安装、服务和资源</w:t>
            </w:r>
            <w:r>
              <w:rPr>
                <w:rFonts w:hint="eastAsia" w:hAnsi="宋体" w:cs="Arial"/>
                <w:bCs/>
                <w:color w:val="000000"/>
              </w:rPr>
              <w:t>等。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restart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产品小批量生产。编写《试产总结报告》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Merge w:val="continue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样品检测，编写《验证报告》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临床试验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设计转换阶段</w:t>
            </w:r>
          </w:p>
        </w:tc>
        <w:tc>
          <w:tcPr>
            <w:tcW w:w="3384" w:type="dxa"/>
            <w:vAlign w:val="center"/>
          </w:tcPr>
          <w:p>
            <w:pPr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编制产品主文档</w:t>
            </w:r>
          </w:p>
        </w:tc>
        <w:tc>
          <w:tcPr>
            <w:tcW w:w="175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49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11"/>
      <w:bookmarkEnd w:id="12"/>
    </w:tbl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3" w:name="_Toc32251"/>
      <w:r>
        <w:rPr>
          <w:rFonts w:hint="eastAsia"/>
        </w:rPr>
        <w:t>评审计划</w:t>
      </w:r>
      <w:bookmarkEnd w:id="13"/>
    </w:p>
    <w:tbl>
      <w:tblPr>
        <w:tblStyle w:val="12"/>
        <w:tblW w:w="95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7"/>
        <w:gridCol w:w="2565"/>
        <w:gridCol w:w="1661"/>
        <w:gridCol w:w="1813"/>
        <w:gridCol w:w="133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评审项目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评审内容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评审方式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参与人员</w:t>
            </w: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完成时间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设计策划评审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设计开发计划书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设计输入评审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产品需求规格书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风险分析报告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产品总体设计方案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产品详细设计方案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软件概要设计方案</w:t>
            </w:r>
          </w:p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设计输出评审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/>
                <w:bCs/>
                <w:szCs w:val="21"/>
              </w:rPr>
            </w:pPr>
            <w:r>
              <w:rPr>
                <w:rFonts w:hint="eastAsia" w:asciiTheme="minorEastAsia" w:hAnsiTheme="minorEastAsia"/>
                <w:bCs/>
                <w:szCs w:val="21"/>
              </w:rPr>
              <w:t>产品说明书、标签、产品图纸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设计验证报告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设计确认报告</w:t>
            </w:r>
            <w:r>
              <w:rPr>
                <w:rFonts w:hint="eastAsia" w:asciiTheme="minorEastAsia" w:hAnsiTheme="minorEastAsia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6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设计转换评审</w:t>
            </w:r>
          </w:p>
        </w:tc>
        <w:tc>
          <w:tcPr>
            <w:tcW w:w="2565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设计转换清单、设计转换文档、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......</w:t>
            </w:r>
          </w:p>
        </w:tc>
        <w:tc>
          <w:tcPr>
            <w:tcW w:w="1661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会议评审</w:t>
            </w:r>
          </w:p>
        </w:tc>
        <w:tc>
          <w:tcPr>
            <w:tcW w:w="1813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37" w:type="dxa"/>
            <w:vAlign w:val="center"/>
          </w:tcPr>
          <w:p>
            <w:pPr>
              <w:pStyle w:val="18"/>
              <w:spacing w:afterLines="30"/>
              <w:ind w:firstLine="0" w:firstLineChars="0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pStyle w:val="2"/>
        <w:numPr>
          <w:ilvl w:val="0"/>
          <w:numId w:val="1"/>
        </w:numPr>
        <w:ind w:left="0" w:leftChars="0" w:firstLine="420" w:firstLineChars="0"/>
        <w:rPr>
          <w:rFonts w:ascii="Calibri" w:hAnsi="Calibri" w:eastAsia="仿宋_GB2312"/>
          <w:b/>
          <w:color w:val="000000"/>
          <w:kern w:val="0"/>
          <w:szCs w:val="21"/>
          <w:highlight w:val="none"/>
        </w:rPr>
      </w:pPr>
      <w:bookmarkStart w:id="14" w:name="_Toc13618"/>
      <w:r>
        <w:rPr>
          <w:rFonts w:ascii="Calibri" w:hAnsi="Calibri" w:eastAsia="仿宋_GB2312"/>
          <w:b/>
          <w:color w:val="000000"/>
          <w:kern w:val="0"/>
          <w:szCs w:val="21"/>
          <w:highlight w:val="none"/>
        </w:rPr>
        <w:t>产品技术要求的制定、验证、确认和生产活动所需的测量装置</w:t>
      </w:r>
      <w:bookmarkEnd w:id="14"/>
    </w:p>
    <w:p>
      <w:pPr>
        <w:pStyle w:val="2"/>
        <w:numPr>
          <w:ilvl w:val="0"/>
          <w:numId w:val="1"/>
        </w:numPr>
        <w:ind w:left="0" w:leftChars="0" w:firstLine="420" w:firstLineChars="0"/>
      </w:pPr>
      <w:bookmarkStart w:id="15" w:name="_Toc23801"/>
      <w:r>
        <w:rPr>
          <w:rFonts w:hint="eastAsia"/>
        </w:rPr>
        <w:t>风险管理计划</w:t>
      </w:r>
      <w:bookmarkEnd w:id="15"/>
    </w:p>
    <w:p>
      <w:pPr>
        <w:rPr>
          <w:rFonts w:asciiTheme="minorEastAsia" w:hAnsiTheme="minorEastAsia"/>
          <w:bCs/>
          <w:szCs w:val="21"/>
        </w:rPr>
      </w:pPr>
      <w:r>
        <w:rPr>
          <w:rFonts w:hint="eastAsia" w:asciiTheme="minorEastAsia" w:hAnsiTheme="minorEastAsia"/>
          <w:bCs/>
          <w:szCs w:val="21"/>
        </w:rPr>
        <w:t>见《风险管理计划》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6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C46636"/>
    <w:multiLevelType w:val="multilevel"/>
    <w:tmpl w:val="01C466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0D6C1D"/>
    <w:multiLevelType w:val="multilevel"/>
    <w:tmpl w:val="1B0D6C1D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59C53B1"/>
    <w:multiLevelType w:val="multilevel"/>
    <w:tmpl w:val="359C53B1"/>
    <w:lvl w:ilvl="0" w:tentative="0">
      <w:start w:val="1"/>
      <w:numFmt w:val="bullet"/>
      <w:lvlText w:val=""/>
      <w:lvlJc w:val="left"/>
      <w:pPr>
        <w:ind w:left="140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82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224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66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308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50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92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434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760" w:hanging="420"/>
      </w:pPr>
      <w:rPr>
        <w:rFonts w:hint="default" w:ascii="Wingdings" w:hAnsi="Wingdings"/>
      </w:rPr>
    </w:lvl>
  </w:abstractNum>
  <w:abstractNum w:abstractNumId="3">
    <w:nsid w:val="599B278B"/>
    <w:multiLevelType w:val="singleLevel"/>
    <w:tmpl w:val="599B278B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4">
    <w:nsid w:val="606B4218"/>
    <w:multiLevelType w:val="multilevel"/>
    <w:tmpl w:val="606B421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3B242BA"/>
    <w:multiLevelType w:val="multilevel"/>
    <w:tmpl w:val="73B242B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61A1AF3"/>
    <w:multiLevelType w:val="multilevel"/>
    <w:tmpl w:val="761A1AF3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A7479C5"/>
    <w:multiLevelType w:val="multilevel"/>
    <w:tmpl w:val="7A7479C5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7378C7"/>
    <w:rsid w:val="00006F18"/>
    <w:rsid w:val="0003126B"/>
    <w:rsid w:val="00047679"/>
    <w:rsid w:val="0005779D"/>
    <w:rsid w:val="00057EE0"/>
    <w:rsid w:val="000A07E4"/>
    <w:rsid w:val="000A6D39"/>
    <w:rsid w:val="000B0961"/>
    <w:rsid w:val="000D6D13"/>
    <w:rsid w:val="0011413E"/>
    <w:rsid w:val="0012525E"/>
    <w:rsid w:val="00127DDE"/>
    <w:rsid w:val="00184A65"/>
    <w:rsid w:val="00186D97"/>
    <w:rsid w:val="001A4709"/>
    <w:rsid w:val="001E6657"/>
    <w:rsid w:val="001F0521"/>
    <w:rsid w:val="00217B77"/>
    <w:rsid w:val="00232702"/>
    <w:rsid w:val="00242ABD"/>
    <w:rsid w:val="0024316F"/>
    <w:rsid w:val="0026529E"/>
    <w:rsid w:val="002931A7"/>
    <w:rsid w:val="002B574C"/>
    <w:rsid w:val="002E1EB3"/>
    <w:rsid w:val="002F30FE"/>
    <w:rsid w:val="003025BD"/>
    <w:rsid w:val="003154BF"/>
    <w:rsid w:val="003228D0"/>
    <w:rsid w:val="00343E26"/>
    <w:rsid w:val="00371403"/>
    <w:rsid w:val="00390F04"/>
    <w:rsid w:val="00394FD3"/>
    <w:rsid w:val="003A7C3F"/>
    <w:rsid w:val="003C38A3"/>
    <w:rsid w:val="003D3B40"/>
    <w:rsid w:val="00424F47"/>
    <w:rsid w:val="00430126"/>
    <w:rsid w:val="00434D4E"/>
    <w:rsid w:val="0043612A"/>
    <w:rsid w:val="00440BF2"/>
    <w:rsid w:val="004818AC"/>
    <w:rsid w:val="00485BEA"/>
    <w:rsid w:val="0049343B"/>
    <w:rsid w:val="004C541B"/>
    <w:rsid w:val="00551672"/>
    <w:rsid w:val="005721F6"/>
    <w:rsid w:val="005857E4"/>
    <w:rsid w:val="005C1B33"/>
    <w:rsid w:val="005D67A2"/>
    <w:rsid w:val="00602034"/>
    <w:rsid w:val="006308C0"/>
    <w:rsid w:val="006A145E"/>
    <w:rsid w:val="006C0B24"/>
    <w:rsid w:val="006C10A8"/>
    <w:rsid w:val="006C72C1"/>
    <w:rsid w:val="006D6656"/>
    <w:rsid w:val="006D7E00"/>
    <w:rsid w:val="006F790F"/>
    <w:rsid w:val="007053C4"/>
    <w:rsid w:val="00706972"/>
    <w:rsid w:val="007378C7"/>
    <w:rsid w:val="007777E7"/>
    <w:rsid w:val="007942A6"/>
    <w:rsid w:val="007B75EE"/>
    <w:rsid w:val="007E3C8F"/>
    <w:rsid w:val="0081054B"/>
    <w:rsid w:val="00873FAD"/>
    <w:rsid w:val="00897531"/>
    <w:rsid w:val="008A4E12"/>
    <w:rsid w:val="008B1B6A"/>
    <w:rsid w:val="008E16B6"/>
    <w:rsid w:val="008E399E"/>
    <w:rsid w:val="008F3000"/>
    <w:rsid w:val="00910118"/>
    <w:rsid w:val="009239C5"/>
    <w:rsid w:val="0099406B"/>
    <w:rsid w:val="00996672"/>
    <w:rsid w:val="00997BEA"/>
    <w:rsid w:val="009A364D"/>
    <w:rsid w:val="009A3FB9"/>
    <w:rsid w:val="009C374B"/>
    <w:rsid w:val="009D5B42"/>
    <w:rsid w:val="009E5DF1"/>
    <w:rsid w:val="009F467D"/>
    <w:rsid w:val="00A110C5"/>
    <w:rsid w:val="00A17648"/>
    <w:rsid w:val="00A2251F"/>
    <w:rsid w:val="00A24F3C"/>
    <w:rsid w:val="00A26D64"/>
    <w:rsid w:val="00A55C4F"/>
    <w:rsid w:val="00A62407"/>
    <w:rsid w:val="00A70B3E"/>
    <w:rsid w:val="00A81F45"/>
    <w:rsid w:val="00B02AEC"/>
    <w:rsid w:val="00B1322F"/>
    <w:rsid w:val="00B413CE"/>
    <w:rsid w:val="00B720EC"/>
    <w:rsid w:val="00B90041"/>
    <w:rsid w:val="00BD24BC"/>
    <w:rsid w:val="00BF613F"/>
    <w:rsid w:val="00C17DA5"/>
    <w:rsid w:val="00C57812"/>
    <w:rsid w:val="00CC48EE"/>
    <w:rsid w:val="00CE155B"/>
    <w:rsid w:val="00CF3B9F"/>
    <w:rsid w:val="00D3161D"/>
    <w:rsid w:val="00D55976"/>
    <w:rsid w:val="00D62878"/>
    <w:rsid w:val="00D809D9"/>
    <w:rsid w:val="00D839BF"/>
    <w:rsid w:val="00E05456"/>
    <w:rsid w:val="00E22276"/>
    <w:rsid w:val="00E37515"/>
    <w:rsid w:val="00E47D75"/>
    <w:rsid w:val="00E65D82"/>
    <w:rsid w:val="00E663C6"/>
    <w:rsid w:val="00E804F9"/>
    <w:rsid w:val="00EA7A49"/>
    <w:rsid w:val="00EC1362"/>
    <w:rsid w:val="00EC2366"/>
    <w:rsid w:val="00EF6E11"/>
    <w:rsid w:val="00F074D3"/>
    <w:rsid w:val="00FA13D5"/>
    <w:rsid w:val="00FB67B7"/>
    <w:rsid w:val="00FF10F8"/>
    <w:rsid w:val="071700F9"/>
    <w:rsid w:val="0CB23B7A"/>
    <w:rsid w:val="174A6B2E"/>
    <w:rsid w:val="29264DA0"/>
    <w:rsid w:val="2C2A15E1"/>
    <w:rsid w:val="392105B5"/>
    <w:rsid w:val="3D3C4FBE"/>
    <w:rsid w:val="5CAE04F6"/>
    <w:rsid w:val="5DB94F6E"/>
    <w:rsid w:val="600B249F"/>
    <w:rsid w:val="617F238B"/>
    <w:rsid w:val="6B02760D"/>
    <w:rsid w:val="772A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toc 3"/>
    <w:basedOn w:val="1"/>
    <w:next w:val="1"/>
    <w:semiHidden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9">
    <w:name w:val="toc 2"/>
    <w:basedOn w:val="1"/>
    <w:next w:val="1"/>
    <w:semiHidden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0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000FF" w:themeColor="hyperlink"/>
      <w:u w:val="single"/>
    </w:rPr>
  </w:style>
  <w:style w:type="character" w:styleId="15">
    <w:name w:val="annotation reference"/>
    <w:basedOn w:val="13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3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6"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tpc_content1"/>
    <w:qFormat/>
    <w:uiPriority w:val="0"/>
    <w:rPr>
      <w:sz w:val="20"/>
      <w:szCs w:val="20"/>
    </w:rPr>
  </w:style>
  <w:style w:type="character" w:customStyle="1" w:styleId="20">
    <w:name w:val="批注文字 Char"/>
    <w:basedOn w:val="13"/>
    <w:link w:val="3"/>
    <w:semiHidden/>
    <w:qFormat/>
    <w:uiPriority w:val="99"/>
  </w:style>
  <w:style w:type="character" w:customStyle="1" w:styleId="21">
    <w:name w:val="批注主题 Char"/>
    <w:basedOn w:val="20"/>
    <w:link w:val="10"/>
    <w:semiHidden/>
    <w:qFormat/>
    <w:uiPriority w:val="99"/>
    <w:rPr>
      <w:b/>
      <w:bCs/>
    </w:rPr>
  </w:style>
  <w:style w:type="character" w:customStyle="1" w:styleId="22">
    <w:name w:val="批注框文本 Char"/>
    <w:basedOn w:val="13"/>
    <w:link w:val="5"/>
    <w:semiHidden/>
    <w:qFormat/>
    <w:uiPriority w:val="99"/>
    <w:rPr>
      <w:sz w:val="18"/>
      <w:szCs w:val="18"/>
    </w:rPr>
  </w:style>
  <w:style w:type="character" w:customStyle="1" w:styleId="23">
    <w:name w:val="标题 1 Char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591C11D-7E2E-4759-9E2C-55BEE89F30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1475</Words>
  <Characters>1534</Characters>
  <Lines>16</Lines>
  <Paragraphs>4</Paragraphs>
  <TotalTime>0</TotalTime>
  <ScaleCrop>false</ScaleCrop>
  <LinksUpToDate>false</LinksUpToDate>
  <CharactersWithSpaces>1689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伊人</cp:lastModifiedBy>
  <dcterms:modified xsi:type="dcterms:W3CDTF">2023-08-10T09:40:41Z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A142AEAE19B941F1AEED07460CD18B4C_12</vt:lpwstr>
  </property>
</Properties>
</file>