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9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21"/>
        <w:gridCol w:w="1630"/>
        <w:gridCol w:w="993"/>
        <w:gridCol w:w="637"/>
        <w:gridCol w:w="780"/>
        <w:gridCol w:w="850"/>
        <w:gridCol w:w="568"/>
        <w:gridCol w:w="1062"/>
        <w:gridCol w:w="497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评审时间：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评审地点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评审主持人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评审的目的</w:t>
            </w:r>
          </w:p>
        </w:tc>
        <w:tc>
          <w:tcPr>
            <w:tcW w:w="8151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1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参加评审的人员：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1"/>
            <w:vAlign w:val="center"/>
          </w:tcPr>
          <w:p>
            <w:pPr>
              <w:pStyle w:val="2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评审的内容：</w:t>
            </w:r>
            <w:r>
              <w:rPr>
                <w:rFonts w:hint="eastAsia"/>
                <w:lang w:eastAsia="zh-CN"/>
              </w:rPr>
              <w:t>【</w:t>
            </w:r>
            <w:r>
              <w:t>与程序文件内容保持一致</w:t>
            </w:r>
            <w:r>
              <w:rPr>
                <w:rFonts w:hint="eastAsia"/>
                <w:lang w:eastAsia="zh-CN"/>
              </w:rPr>
              <w:t>】</w:t>
            </w:r>
          </w:p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质量管理体系审核结果(包括内部，顾客的，认证机构的审核结果)。</w:t>
            </w:r>
          </w:p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顾客投诉的处理，顾客的满意度测量结果及反馈的重要信息。</w:t>
            </w:r>
          </w:p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过程的业绩和产品的符合性，</w:t>
            </w:r>
            <w:r>
              <w:rPr>
                <w:rFonts w:hAnsi="宋体"/>
              </w:rPr>
              <w:t>包括过程、产品的监视和测量的结果</w:t>
            </w:r>
            <w:r>
              <w:rPr>
                <w:rFonts w:hint="eastAsia" w:hAnsi="宋体"/>
              </w:rPr>
              <w:t xml:space="preserve">。 </w:t>
            </w:r>
          </w:p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质量方针的持续适宜性、质量目标的达成情况。</w:t>
            </w:r>
          </w:p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纠正预防措施的实施的情况。</w:t>
            </w:r>
          </w:p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以前管理评审所确定的跟踪措施的执行情况。</w:t>
            </w:r>
          </w:p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可能影响质量管理体系的变化(如公司的组织结构，产品结构发生的重大改变与调整等)。</w:t>
            </w:r>
          </w:p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重大质量事故的处理或改进的建议。</w:t>
            </w:r>
          </w:p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</w:pPr>
            <w:r>
              <w:rPr>
                <w:rFonts w:hint="eastAsia" w:hAnsi="宋体"/>
              </w:rPr>
              <w:t>对法规符合性的评价。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1"/>
            <w:vAlign w:val="center"/>
          </w:tcPr>
          <w:p>
            <w:pPr>
              <w:pStyle w:val="2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评审的结论：</w:t>
            </w:r>
            <w:bookmarkStart w:id="0" w:name="_GoBack"/>
            <w:bookmarkEnd w:id="0"/>
            <w:r>
              <w:rPr>
                <w:rStyle w:val="11"/>
                <w:rFonts w:hint="eastAsia"/>
                <w:lang w:eastAsia="zh-CN"/>
              </w:rPr>
              <w:t>【</w:t>
            </w:r>
            <w:r>
              <w:t>请将结论补充完整</w:t>
            </w:r>
            <w:r>
              <w:rPr>
                <w:rStyle w:val="11"/>
                <w:rFonts w:hint="eastAsia"/>
                <w:lang w:eastAsia="zh-CN"/>
              </w:rPr>
              <w:t>】</w:t>
            </w:r>
          </w:p>
          <w:p>
            <w:pPr>
              <w:pStyle w:val="3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质量管理体系的运行情况的评价：</w:t>
            </w:r>
          </w:p>
          <w:p>
            <w:pPr>
              <w:pStyle w:val="3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保持质量管理体系及其过程有效性所需的改进的需求：</w:t>
            </w:r>
          </w:p>
          <w:p>
            <w:pPr>
              <w:pStyle w:val="3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与顾客要求有关产品的改进的需求：</w:t>
            </w:r>
          </w:p>
          <w:p>
            <w:pPr>
              <w:pStyle w:val="3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与法律法规有关的改进的需求：</w:t>
            </w:r>
          </w:p>
          <w:p>
            <w:pPr>
              <w:pStyle w:val="3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对法规符合性的评价：</w:t>
            </w:r>
          </w:p>
          <w:p>
            <w:pPr>
              <w:pStyle w:val="3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资源需求：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11"/>
            <w:vAlign w:val="center"/>
          </w:tcPr>
          <w:p>
            <w:r>
              <w:rPr>
                <w:rFonts w:hint="eastAsia"/>
              </w:rPr>
              <w:t>纠正预防措施的实施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不合格项目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采取措施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责任部门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预期完成时间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验证人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jc w:val="left"/>
          <w:rPr>
            <w:b/>
          </w:rPr>
        </w:pPr>
        <w:r>
          <w:rPr>
            <w:rFonts w:hint="eastAsia"/>
          </w:rPr>
          <w:t>编制：</w:t>
        </w:r>
        <w:r>
          <w:rPr>
            <w:rFonts w:hint="eastAsia"/>
            <w:u w:val="single"/>
          </w:rPr>
          <w:t xml:space="preserve">               </w:t>
        </w:r>
        <w:r>
          <w:rPr>
            <w:rFonts w:hint="eastAsia"/>
          </w:rPr>
          <w:t xml:space="preserve"> 审核：</w:t>
        </w:r>
        <w:r>
          <w:rPr>
            <w:rFonts w:hint="eastAsia"/>
            <w:u w:val="single"/>
          </w:rPr>
          <w:t xml:space="preserve">               </w:t>
        </w:r>
        <w:r>
          <w:rPr>
            <w:b/>
            <w:lang w:val="zh-CN"/>
          </w:rPr>
          <w:t xml:space="preserve"> </w:t>
        </w:r>
        <w:r>
          <w:rPr>
            <w:rFonts w:hint="eastAsia"/>
            <w:b/>
            <w:lang w:val="zh-CN"/>
          </w:rPr>
          <w:t xml:space="preserve"> </w:t>
        </w:r>
        <w:r>
          <w:rPr>
            <w:rFonts w:hint="eastAsia"/>
            <w:lang w:val="zh-CN"/>
          </w:rPr>
          <w:t xml:space="preserve"> 批准：</w:t>
        </w:r>
        <w:r>
          <w:rPr>
            <w:rFonts w:hint="eastAsia"/>
            <w:u w:val="single"/>
            <w:lang w:val="zh-CN"/>
          </w:rPr>
          <w:t xml:space="preserve">                </w:t>
        </w:r>
        <w:r>
          <w:rPr>
            <w:rFonts w:hint="eastAsia"/>
            <w:lang w:val="zh-CN"/>
          </w:rPr>
          <w:t xml:space="preserve">                    </w:t>
        </w:r>
        <w:r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</w:rPr>
          <w:fldChar w:fldCharType="separate"/>
        </w:r>
        <w:r>
          <w:rPr>
            <w:b/>
          </w:rPr>
          <w:t>1</w:t>
        </w:r>
        <w:r>
          <w:rPr>
            <w:b/>
          </w:rPr>
          <w:fldChar w:fldCharType="end"/>
        </w:r>
        <w:r>
          <w:rPr>
            <w:b/>
            <w:lang w:val="zh-CN"/>
          </w:rPr>
          <w:t xml:space="preserve"> / </w:t>
        </w:r>
        <w:r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</w:rPr>
          <w:fldChar w:fldCharType="separate"/>
        </w:r>
        <w:r>
          <w:rPr>
            <w:b/>
          </w:rPr>
          <w:t>2</w:t>
        </w:r>
        <w:r>
          <w:rPr>
            <w:b/>
          </w:rPr>
          <w:fldChar w:fldCharType="end"/>
        </w:r>
        <w:r>
          <w:rPr>
            <w:rFonts w:hint="eastAsia"/>
            <w:b/>
          </w:rPr>
          <w:t xml:space="preserve">        </w:t>
        </w:r>
        <w:r>
          <w:rPr>
            <w:rFonts w:hint="eastAsia"/>
          </w:rPr>
          <w:t xml:space="preserve">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管理评审报告</w:t>
    </w:r>
  </w:p>
  <w:p>
    <w:pPr>
      <w:pStyle w:val="6"/>
      <w:rPr>
        <w:rFonts w:ascii="黑体" w:eastAsia="黑体"/>
        <w:b/>
      </w:rPr>
    </w:pPr>
  </w:p>
  <w:p>
    <w:pPr>
      <w:pStyle w:val="6"/>
      <w:jc w:val="left"/>
      <w:rPr>
        <w:sz w:val="20"/>
        <w:szCs w:val="20"/>
      </w:rPr>
    </w:pPr>
    <w:r>
      <w:rPr>
        <w:rFonts w:hint="eastAsia"/>
        <w:sz w:val="20"/>
        <w:szCs w:val="20"/>
      </w:rPr>
      <w:t xml:space="preserve">□ </w:t>
    </w:r>
    <w:r>
      <w:rPr>
        <w:rFonts w:hint="eastAsia"/>
        <w:sz w:val="20"/>
        <w:szCs w:val="20"/>
        <w:u w:val="single"/>
      </w:rPr>
      <w:t xml:space="preserve">  20    </w:t>
    </w:r>
    <w:r>
      <w:rPr>
        <w:rFonts w:hint="eastAsia"/>
        <w:sz w:val="20"/>
        <w:szCs w:val="20"/>
      </w:rPr>
      <w:t>年度管理评审       □特殊管理评审         文件编号：QR-QC-01</w:t>
    </w:r>
    <w:r>
      <w:rPr>
        <w:rFonts w:hint="eastAsia"/>
        <w:sz w:val="20"/>
        <w:szCs w:val="20"/>
        <w:lang w:val="en-US" w:eastAsia="zh-CN"/>
      </w:rPr>
      <w:t>2</w:t>
    </w:r>
    <w:r>
      <w:rPr>
        <w:rFonts w:hint="eastAsia"/>
        <w:sz w:val="20"/>
        <w:szCs w:val="20"/>
      </w:rPr>
      <w:t xml:space="preserve">  版本：     NO.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64631C"/>
    <w:multiLevelType w:val="multilevel"/>
    <w:tmpl w:val="4C64631C"/>
    <w:lvl w:ilvl="0" w:tentative="0">
      <w:start w:val="1"/>
      <w:numFmt w:val="lowerLetter"/>
      <w:lvlText w:val="%1)"/>
      <w:lvlJc w:val="left"/>
      <w:pPr>
        <w:tabs>
          <w:tab w:val="left" w:pos="780"/>
        </w:tabs>
        <w:ind w:left="78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ED95938"/>
    <w:multiLevelType w:val="multilevel"/>
    <w:tmpl w:val="6ED95938"/>
    <w:lvl w:ilvl="0" w:tentative="0">
      <w:start w:val="1"/>
      <w:numFmt w:val="lowerLetter"/>
      <w:lvlText w:val="%1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B2C77"/>
    <w:rsid w:val="00321D79"/>
    <w:rsid w:val="00330AC1"/>
    <w:rsid w:val="004F76C6"/>
    <w:rsid w:val="0054552A"/>
    <w:rsid w:val="005D4F63"/>
    <w:rsid w:val="00606719"/>
    <w:rsid w:val="006A62F7"/>
    <w:rsid w:val="0073536D"/>
    <w:rsid w:val="00B25B97"/>
    <w:rsid w:val="00D14544"/>
    <w:rsid w:val="00D779F7"/>
    <w:rsid w:val="00E84D0E"/>
    <w:rsid w:val="00EC1CDD"/>
    <w:rsid w:val="2E8F2BBA"/>
    <w:rsid w:val="4FD6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4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纯文本 Char"/>
    <w:basedOn w:val="10"/>
    <w:link w:val="3"/>
    <w:qFormat/>
    <w:uiPriority w:val="0"/>
    <w:rPr>
      <w:rFonts w:ascii="宋体" w:hAnsi="Courier New" w:cs="Courier New"/>
      <w:szCs w:val="21"/>
    </w:rPr>
  </w:style>
  <w:style w:type="character" w:customStyle="1" w:styleId="15">
    <w:name w:val="纯文本 Char1"/>
    <w:basedOn w:val="10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6">
    <w:name w:val="批注文字 Char"/>
    <w:basedOn w:val="10"/>
    <w:link w:val="2"/>
    <w:semiHidden/>
    <w:qFormat/>
    <w:uiPriority w:val="99"/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批注主题 Char"/>
    <w:basedOn w:val="16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376</Words>
  <Characters>376</Characters>
  <Lines>3</Lines>
  <Paragraphs>1</Paragraphs>
  <TotalTime>0</TotalTime>
  <ScaleCrop>false</ScaleCrop>
  <LinksUpToDate>false</LinksUpToDate>
  <CharactersWithSpaces>377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2023-08-10T09:59:43Z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4BAAF2FA308C4217A7DCE9C8EB9E7A36_12</vt:lpwstr>
  </property>
</Properties>
</file>