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bookmarkStart w:id="0" w:name="OLE_LINK6"/>
      <w:bookmarkStart w:id="1" w:name="OLE_LINK5"/>
      <w:bookmarkStart w:id="2" w:name="OLE_LINK25"/>
      <w:bookmarkStart w:id="3" w:name="OLE_LINK26"/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7"/>
      <w:bookmarkStart w:id="5" w:name="OLE_LINK8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9"/>
      <w:bookmarkStart w:id="7" w:name="OLE_LINK10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  <w:r>
        <w:rPr>
          <w:rFonts w:hint="eastAsia" w:asciiTheme="minorEastAsia" w:hAnsiTheme="minorEastAsia"/>
          <w:szCs w:val="21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审核性质：</w:t>
      </w:r>
      <w:r>
        <w:rPr>
          <w:rFonts w:hint="eastAsia" w:ascii="Calibri" w:hAnsi="宋体" w:eastAsia="宋体" w:cs="Times New Roman"/>
          <w:szCs w:val="24"/>
        </w:rPr>
        <w:t>定期内审，体系考核前的内部审核</w:t>
      </w:r>
      <w:r>
        <w:rPr>
          <w:rFonts w:hint="eastAsia" w:hAnsi="宋体"/>
          <w:szCs w:val="24"/>
        </w:rPr>
        <w:t>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审核日期：</w:t>
      </w:r>
      <w:bookmarkStart w:id="8" w:name="OLE_LINK15"/>
      <w:r>
        <w:rPr>
          <w:rFonts w:hint="eastAsia" w:asciiTheme="minorEastAsia" w:hAnsiTheme="minorEastAsia"/>
          <w:szCs w:val="21"/>
        </w:rPr>
        <w:t>　　年　月　日</w:t>
      </w:r>
      <w:bookmarkEnd w:id="8"/>
      <w:r>
        <w:rPr>
          <w:rFonts w:hint="eastAsia" w:asciiTheme="minorEastAsia" w:hAnsiTheme="minorEastAsia"/>
          <w:szCs w:val="21"/>
        </w:rPr>
        <w:t>　</w:t>
      </w:r>
      <w:bookmarkStart w:id="9" w:name="OLE_LINK17"/>
      <w:bookmarkStart w:id="10" w:name="OLE_LINK16"/>
      <w:r>
        <w:rPr>
          <w:rFonts w:hint="eastAsia" w:asciiTheme="minorEastAsia" w:hAnsiTheme="minorEastAsia"/>
          <w:szCs w:val="21"/>
        </w:rPr>
        <w:t>～</w:t>
      </w:r>
      <w:bookmarkEnd w:id="9"/>
      <w:bookmarkEnd w:id="10"/>
      <w:r>
        <w:rPr>
          <w:rFonts w:hint="eastAsia" w:asciiTheme="minorEastAsia" w:hAnsiTheme="minorEastAsia"/>
          <w:szCs w:val="21"/>
        </w:rPr>
        <w:t>　　　年　月　日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审核人员：</w:t>
      </w:r>
    </w:p>
    <w:p>
      <w:pPr>
        <w:pStyle w:val="9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审核组长：</w:t>
      </w:r>
    </w:p>
    <w:p>
      <w:pPr>
        <w:pStyle w:val="9"/>
        <w:numPr>
          <w:ilvl w:val="0"/>
          <w:numId w:val="4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审核成员及分组：　Ａ组：　　　　　　Ｂ组：</w:t>
      </w:r>
    </w:p>
    <w:bookmarkEnd w:id="2"/>
    <w:bookmarkEnd w:id="3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日程安排：</w:t>
      </w:r>
    </w:p>
    <w:tbl>
      <w:tblPr>
        <w:tblStyle w:val="5"/>
        <w:tblW w:w="0" w:type="auto"/>
        <w:tblInd w:w="4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418"/>
        <w:gridCol w:w="3118"/>
        <w:gridCol w:w="36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首次会议：</w:t>
            </w:r>
            <w:bookmarkStart w:id="11" w:name="OLE_LINK23"/>
            <w:bookmarkStart w:id="12" w:name="OLE_LINK21"/>
            <w:bookmarkStart w:id="13" w:name="OLE_LINK20"/>
            <w:bookmarkStart w:id="14" w:name="OLE_LINK24"/>
            <w:bookmarkStart w:id="15" w:name="OLE_LINK22"/>
            <w:r>
              <w:rPr>
                <w:rFonts w:hint="eastAsia" w:asciiTheme="minorEastAsia" w:hAnsiTheme="minorEastAsia"/>
                <w:szCs w:val="21"/>
              </w:rPr>
              <w:t>　　</w:t>
            </w:r>
            <w:bookmarkStart w:id="16" w:name="OLE_LINK19"/>
            <w:bookmarkStart w:id="17" w:name="OLE_LINK18"/>
            <w:r>
              <w:rPr>
                <w:rFonts w:hint="eastAsia" w:asciiTheme="minorEastAsia" w:hAnsiTheme="minorEastAsia"/>
                <w:szCs w:val="21"/>
              </w:rPr>
              <w:t>年　月　日　　9：00～10：00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审核员组别</w:t>
            </w: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受审核部门</w:t>
            </w: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审核时间安排</w:t>
            </w: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审核要素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　月　日　11：00～12：00</w:t>
            </w: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9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pStyle w:val="9"/>
              <w:spacing w:beforeLines="30" w:afterLines="30" w:line="360" w:lineRule="auto"/>
              <w:ind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17" w:type="dxa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42" w:type="dxa"/>
            <w:gridSpan w:val="4"/>
          </w:tcPr>
          <w:p>
            <w:pPr>
              <w:pStyle w:val="9"/>
              <w:spacing w:beforeLines="30" w:afterLines="30" w:line="36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末次会议：　　年　月　日　　16：00～16：30</w:t>
            </w:r>
          </w:p>
        </w:tc>
      </w:tr>
    </w:tbl>
    <w:p>
      <w:pPr>
        <w:pStyle w:val="9"/>
        <w:numPr>
          <w:ilvl w:val="0"/>
          <w:numId w:val="1"/>
        </w:numPr>
        <w:spacing w:beforeLines="30" w:afterLines="3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内审实施计划发放范围：</w:t>
      </w:r>
    </w:p>
    <w:p>
      <w:pPr>
        <w:pStyle w:val="9"/>
        <w:spacing w:beforeLines="30" w:afterLines="30" w:line="360" w:lineRule="auto"/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管理层，生产部，质量部，研发部，业务部，采购部，行政部。</w:t>
      </w: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</w:p>
    <w:p>
      <w:pPr>
        <w:ind w:left="0" w:leftChars="0" w:firstLine="0" w:firstLineChars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编制：　　　　　　　　　　审核：　　　　　　　　　批准：</w:t>
      </w:r>
    </w:p>
    <w:p>
      <w:pPr>
        <w:ind w:firstLine="1890" w:firstLineChars="900"/>
        <w:rPr>
          <w:rFonts w:hint="eastAsia"/>
          <w:szCs w:val="21"/>
        </w:rPr>
      </w:pPr>
    </w:p>
    <w:p>
      <w:pPr>
        <w:ind w:firstLine="1890" w:firstLineChars="900"/>
        <w:rPr>
          <w:rFonts w:hint="eastAsia"/>
          <w:szCs w:val="21"/>
        </w:rPr>
      </w:pPr>
    </w:p>
    <w:p>
      <w:pPr>
        <w:ind w:firstLine="1890" w:firstLineChars="900"/>
        <w:rPr>
          <w:rFonts w:hint="eastAsia"/>
          <w:szCs w:val="21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ind w:firstLine="1890" w:firstLineChars="900"/>
        <w:rPr>
          <w:rFonts w:hint="eastAsia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val="en-US" w:eastAsia="zh-CN"/>
      </w:rPr>
    </w:pPr>
    <w:sdt>
      <w:sdtPr>
        <w:id w:val="250395305"/>
        <w:docPartObj>
          <w:docPartGallery w:val="autotext"/>
        </w:docPartObj>
      </w:sdtPr>
      <w:sdtEndPr>
        <w:rPr>
          <w:rFonts w:hint="eastAsia" w:ascii="黑体" w:eastAsia="黑体"/>
        </w:rPr>
      </w:sdtEndPr>
      <w:sdtContent>
        <w:r>
          <w:rPr>
            <w:rFonts w:hint="eastAsia" w:ascii="黑体" w:eastAsia="黑体"/>
            <w:lang w:val="zh-CN"/>
          </w:rPr>
          <w:t xml:space="preserve"> </w:t>
        </w:r>
      </w:sdtContent>
    </w:sdt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</w:t>
    </w:r>
    <w:r>
      <w:rPr>
        <w:rFonts w:hint="eastAsia"/>
        <w:lang w:val="en-US" w:eastAsia="zh-CN"/>
      </w:rPr>
      <w:t xml:space="preserve">              </w:t>
    </w:r>
  </w:p>
  <w:p>
    <w:pPr>
      <w:pStyle w:val="2"/>
      <w:rPr>
        <w:rFonts w:ascii="黑体" w:eastAsia="黑体"/>
        <w:b/>
      </w:rPr>
    </w:pPr>
    <w:bookmarkStart w:id="18" w:name="_GoBack"/>
    <w:bookmarkEnd w:id="18"/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         </w:t>
    </w:r>
    <w:r>
      <w:rPr>
        <w:rFonts w:hint="eastAsia"/>
      </w:rPr>
      <w:t xml:space="preserve">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内审实施计划表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21</w:t>
    </w:r>
    <w:r>
      <w:rPr>
        <w:rFonts w:hint="eastAsia"/>
        <w:sz w:val="20"/>
        <w:szCs w:val="20"/>
      </w:rPr>
      <w:t xml:space="preserve">  版本：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203C5"/>
    <w:multiLevelType w:val="multilevel"/>
    <w:tmpl w:val="0DC203C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153144"/>
    <w:rsid w:val="002669EA"/>
    <w:rsid w:val="00321D79"/>
    <w:rsid w:val="00330AC1"/>
    <w:rsid w:val="003B0FDB"/>
    <w:rsid w:val="004F76C6"/>
    <w:rsid w:val="0054552A"/>
    <w:rsid w:val="005660A7"/>
    <w:rsid w:val="00606719"/>
    <w:rsid w:val="006A62F7"/>
    <w:rsid w:val="006B40E7"/>
    <w:rsid w:val="006F1C43"/>
    <w:rsid w:val="0070135F"/>
    <w:rsid w:val="007066D1"/>
    <w:rsid w:val="00790198"/>
    <w:rsid w:val="00834268"/>
    <w:rsid w:val="008C6D79"/>
    <w:rsid w:val="00962B12"/>
    <w:rsid w:val="009633ED"/>
    <w:rsid w:val="009C44C7"/>
    <w:rsid w:val="00CC2FBF"/>
    <w:rsid w:val="00CD1287"/>
    <w:rsid w:val="00CD572D"/>
    <w:rsid w:val="00D10B02"/>
    <w:rsid w:val="00D14544"/>
    <w:rsid w:val="00D53341"/>
    <w:rsid w:val="00E84D0E"/>
    <w:rsid w:val="00EB1937"/>
    <w:rsid w:val="00F920C1"/>
    <w:rsid w:val="04F229BD"/>
    <w:rsid w:val="0A59522E"/>
    <w:rsid w:val="21634182"/>
    <w:rsid w:val="24A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326</Words>
  <Characters>349</Characters>
  <Lines>3</Lines>
  <Paragraphs>1</Paragraphs>
  <TotalTime>0</TotalTime>
  <ScaleCrop>false</ScaleCrop>
  <LinksUpToDate>false</LinksUpToDate>
  <CharactersWithSpaces>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2023-10-07T08:07:18Z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025041FB8A8F4809A6543C3523793C4E_12</vt:lpwstr>
  </property>
</Properties>
</file>