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外来文件</w:t>
      </w:r>
      <w:r>
        <w:rPr>
          <w:rFonts w:hint="eastAsia" w:ascii="黑体" w:eastAsia="黑体"/>
          <w:b/>
          <w:sz w:val="32"/>
          <w:szCs w:val="32"/>
        </w:rPr>
        <w:t>清单</w:t>
      </w:r>
    </w:p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/>
          <w:sz w:val="20"/>
          <w:szCs w:val="20"/>
          <w:lang w:val="en-US" w:eastAsia="zh-CN"/>
        </w:rPr>
        <w:t xml:space="preserve">                                                  </w:t>
      </w:r>
      <w:r>
        <w:rPr>
          <w:rFonts w:hint="eastAsia"/>
          <w:sz w:val="20"/>
          <w:szCs w:val="20"/>
        </w:rPr>
        <w:t>文件编号：QR-QC-00</w:t>
      </w:r>
      <w:r>
        <w:rPr>
          <w:rFonts w:hint="eastAsia"/>
          <w:sz w:val="20"/>
          <w:szCs w:val="20"/>
          <w:lang w:val="en-US" w:eastAsia="zh-CN"/>
        </w:rPr>
        <w:t>2</w:t>
      </w:r>
      <w:r>
        <w:rPr>
          <w:rFonts w:hint="eastAsia"/>
          <w:sz w:val="20"/>
          <w:szCs w:val="20"/>
        </w:rPr>
        <w:t xml:space="preserve">  版本</w:t>
      </w:r>
      <w:r>
        <w:rPr>
          <w:rFonts w:hint="eastAsia"/>
          <w:sz w:val="20"/>
          <w:szCs w:val="20"/>
          <w:lang w:val="en-US" w:eastAsia="zh-CN"/>
        </w:rPr>
        <w:t xml:space="preserve">：A0    No.： </w:t>
      </w:r>
    </w:p>
    <w:tbl>
      <w:tblPr>
        <w:tblStyle w:val="5"/>
        <w:tblW w:w="9704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3413"/>
        <w:gridCol w:w="1259"/>
        <w:gridCol w:w="1258"/>
        <w:gridCol w:w="1470"/>
        <w:gridCol w:w="160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外来文件</w:t>
            </w:r>
            <w:r>
              <w:rPr>
                <w:rFonts w:hint="eastAsia"/>
              </w:rPr>
              <w:t>名称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版本号</w:t>
            </w:r>
          </w:p>
        </w:tc>
        <w:tc>
          <w:tcPr>
            <w:tcW w:w="125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生效日期</w:t>
            </w:r>
          </w:p>
        </w:tc>
        <w:tc>
          <w:tcPr>
            <w:tcW w:w="14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搜集部门</w:t>
            </w:r>
          </w:p>
        </w:tc>
        <w:tc>
          <w:tcPr>
            <w:tcW w:w="1604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文件形式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413" w:type="dxa"/>
            <w:vAlign w:val="center"/>
          </w:tcPr>
          <w:p>
            <w:pPr>
              <w:jc w:val="center"/>
            </w:pPr>
          </w:p>
        </w:tc>
        <w:tc>
          <w:tcPr>
            <w:tcW w:w="1259" w:type="dxa"/>
            <w:vAlign w:val="center"/>
          </w:tcPr>
          <w:p>
            <w:pPr>
              <w:jc w:val="center"/>
            </w:pPr>
          </w:p>
        </w:tc>
        <w:tc>
          <w:tcPr>
            <w:tcW w:w="1258" w:type="dxa"/>
            <w:vAlign w:val="center"/>
          </w:tcPr>
          <w:p>
            <w:pPr>
              <w:jc w:val="center"/>
            </w:pPr>
          </w:p>
        </w:tc>
        <w:tc>
          <w:tcPr>
            <w:tcW w:w="1470" w:type="dxa"/>
            <w:vAlign w:val="center"/>
          </w:tcPr>
          <w:p>
            <w:pPr>
              <w:jc w:val="center"/>
            </w:pPr>
          </w:p>
        </w:tc>
        <w:tc>
          <w:tcPr>
            <w:tcW w:w="1604" w:type="dxa"/>
            <w:vAlign w:val="center"/>
          </w:tcPr>
          <w:p>
            <w:pPr>
              <w:jc w:val="center"/>
            </w:pPr>
          </w:p>
        </w:tc>
      </w:tr>
    </w:tbl>
    <w:p>
      <w:bookmarkStart w:id="0" w:name="_GoBack"/>
      <w:bookmarkEnd w:id="0"/>
    </w:p>
    <w:p/>
    <w:p>
      <w:pPr>
        <w:jc w:val="left"/>
        <w:rPr>
          <w:rFonts w:ascii="黑体" w:eastAsia="黑体"/>
          <w:color w:val="FF0000"/>
          <w:szCs w:val="21"/>
        </w:rPr>
      </w:pPr>
      <w:r>
        <w:rPr>
          <w:rFonts w:ascii="宋体" w:hAnsi="宋体" w:eastAsia="宋体" w:cs="宋体"/>
          <w:color w:val="FF0000"/>
          <w:sz w:val="24"/>
          <w:szCs w:val="24"/>
        </w:rPr>
        <w:t>免责声明：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该文件仅为相关流程记录表单的样式，内容仅根据当前法规相关流程进行编写，仅供参考使用。</w:t>
      </w:r>
      <w:r>
        <w:rPr>
          <w:rFonts w:ascii="宋体" w:hAnsi="宋体" w:eastAsia="宋体" w:cs="宋体"/>
          <w:color w:val="FF0000"/>
          <w:sz w:val="24"/>
          <w:szCs w:val="24"/>
        </w:rPr>
        <w:br w:type="textWrapping"/>
      </w:r>
      <w:r>
        <w:rPr>
          <w:rFonts w:ascii="宋体" w:hAnsi="宋体" w:eastAsia="宋体" w:cs="宋体"/>
          <w:color w:val="FF0000"/>
          <w:sz w:val="24"/>
          <w:szCs w:val="24"/>
        </w:rPr>
        <w:t>企业直接采用不代表合规，请根据企业补充、细化和调整后的相关流程进行调整后使用，确保最终产生的体系运行记录能够证明质量管理体系的合规性、有效性。</w:t>
      </w:r>
    </w:p>
    <w:p/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50395305"/>
      <w:docPartObj>
        <w:docPartGallery w:val="autotext"/>
      </w:docPartObj>
    </w:sdtPr>
    <w:sdtEndPr>
      <w:rPr>
        <w:b/>
      </w:rPr>
    </w:sdtEndPr>
    <w:sdtContent>
      <w:p>
        <w:pPr>
          <w:jc w:val="center"/>
          <w:rPr>
            <w:b/>
          </w:rPr>
        </w:pPr>
        <w:r>
          <w:rPr>
            <w:sz w:val="18"/>
          </w:rPr>
          <w:pict>
            <v:shape id="文本框 3" o:spid="_x0000_s2049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path/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w:r>
        <w:r>
          <w:rPr>
            <w:rFonts w:hint="eastAsia"/>
          </w:rPr>
          <w:t xml:space="preserve">专业带去价值，服务赢来美誉!                   </w:t>
        </w:r>
        <w:r>
          <w:rPr>
            <w:rFonts w:hint="eastAsia"/>
            <w:lang w:val="en-US" w:eastAsia="zh-CN"/>
          </w:rPr>
          <w:t xml:space="preserve">             </w:t>
        </w:r>
        <w:r>
          <w:rPr>
            <w:rFonts w:hint="eastAsia"/>
          </w:rPr>
          <w:t xml:space="preserve">     模板仅供参考，请以法规要求为准。</w:t>
        </w:r>
      </w:p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keepNext w:val="0"/>
      <w:keepLines w:val="0"/>
      <w:widowControl/>
      <w:suppressLineNumbers w:val="0"/>
      <w:jc w:val="left"/>
      <w:rPr>
        <w:rFonts w:hint="eastAsia"/>
        <w:lang w:eastAsia="zh-CN"/>
      </w:rPr>
    </w:pPr>
    <w:r>
      <w:rPr>
        <w:rFonts w:ascii="宋体" w:hAnsi="宋体" w:eastAsia="宋体" w:cs="宋体"/>
        <w:kern w:val="0"/>
        <w:sz w:val="24"/>
        <w:szCs w:val="24"/>
        <w:lang w:val="en-US" w:eastAsia="zh-CN" w:bidi="ar"/>
      </w:rPr>
      <w:drawing>
        <wp:inline distT="0" distB="0" distL="114300" distR="114300">
          <wp:extent cx="742950" cy="571500"/>
          <wp:effectExtent l="0" t="0" r="0" b="0"/>
          <wp:docPr id="2" name="图片 2" descr="IMG_2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IMG_2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2950" cy="57150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宋体" w:hAnsi="宋体" w:cs="宋体"/>
        <w:kern w:val="0"/>
        <w:sz w:val="24"/>
        <w:szCs w:val="24"/>
        <w:lang w:val="en-US" w:eastAsia="zh-CN" w:bidi="ar"/>
      </w:rPr>
      <w:t xml:space="preserve"> </w:t>
    </w:r>
    <w:r>
      <w:rPr>
        <w:rFonts w:hint="eastAsia"/>
      </w:rPr>
      <w:t xml:space="preserve">医械企业一站式知识平台！  </w:t>
    </w:r>
    <w:r>
      <w:rPr>
        <w:rFonts w:hint="eastAsia"/>
        <w:lang w:val="en-US" w:eastAsia="zh-CN"/>
      </w:rPr>
      <w:t xml:space="preserve">        </w:t>
    </w:r>
    <w:r>
      <w:rPr>
        <w:rFonts w:hint="eastAsia"/>
      </w:rPr>
      <w:t xml:space="preserve">   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hZDRiYTc0MWIyMDZlYjJkOTg5ZGRjYTYzZDE4NmQifQ=="/>
  </w:docVars>
  <w:rsids>
    <w:rsidRoot w:val="0054552A"/>
    <w:rsid w:val="00086981"/>
    <w:rsid w:val="00321D79"/>
    <w:rsid w:val="003B61C5"/>
    <w:rsid w:val="0054552A"/>
    <w:rsid w:val="00AC1353"/>
    <w:rsid w:val="00E84D0E"/>
    <w:rsid w:val="22C12819"/>
    <w:rsid w:val="2B3C2896"/>
    <w:rsid w:val="309B33FF"/>
    <w:rsid w:val="4FF74C84"/>
    <w:rsid w:val="549A383B"/>
    <w:rsid w:val="5C2E1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45</Words>
  <Characters>58</Characters>
  <Lines>1</Lines>
  <Paragraphs>1</Paragraphs>
  <TotalTime>0</TotalTime>
  <ScaleCrop>false</ScaleCrop>
  <LinksUpToDate>false</LinksUpToDate>
  <CharactersWithSpaces>58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2013-08-21T10:22:00Z</dcterms:created>
  <dc:creator>blue</dc:creator>
  <cp:lastModifiedBy>伊人</cp:lastModifiedBy>
  <dcterms:modified xsi:type="dcterms:W3CDTF">2023-09-28T09:34:03Z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2627BC516EBB45309BF99F7C7EE5109D_12</vt:lpwstr>
  </property>
</Properties>
</file>