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default" w:eastAsia="Univers 57 Condensed"/>
          <w:lang w:val="en-US" w:eastAsia="zh-CN"/>
        </w:rPr>
      </w:pPr>
    </w:p>
    <w:p>
      <w:pPr>
        <w:pStyle w:val="2"/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</w:p>
    <w:p>
      <w:pPr>
        <w:pStyle w:val="2"/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</w:p>
    <w:p>
      <w:pPr>
        <w:pStyle w:val="2"/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</w:p>
    <w:p>
      <w:pPr>
        <w:pStyle w:val="2"/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</w:p>
    <w:p>
      <w:pPr>
        <w:pStyle w:val="2"/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</w:p>
    <w:p>
      <w:pPr>
        <w:pStyle w:val="2"/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</w:p>
    <w:p>
      <w:pPr>
        <w:pStyle w:val="2"/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cs="Times New Roman"/>
          <w:b/>
          <w:bCs/>
          <w:kern w:val="0"/>
          <w:sz w:val="36"/>
          <w:szCs w:val="36"/>
          <w:lang w:val="en-US" w:eastAsia="zh-CN"/>
        </w:rPr>
        <w:t>4.2 临床评价资料</w:t>
      </w:r>
    </w:p>
    <w:p>
      <w:pPr>
        <w:pStyle w:val="9"/>
        <w:rPr>
          <w:rFonts w:hint="eastAsia"/>
          <w:lang w:eastAsia="zh-CN"/>
        </w:rPr>
      </w:pPr>
    </w:p>
    <w:p>
      <w:pPr>
        <w:pStyle w:val="9"/>
        <w:rPr>
          <w:rFonts w:hint="eastAsia"/>
          <w:lang w:eastAsia="zh-CN"/>
        </w:rPr>
      </w:pPr>
    </w:p>
    <w:p>
      <w:pPr>
        <w:pStyle w:val="9"/>
        <w:rPr>
          <w:rFonts w:hint="eastAsia"/>
          <w:lang w:eastAsia="zh-CN"/>
        </w:rPr>
      </w:pPr>
    </w:p>
    <w:p>
      <w:pPr>
        <w:pStyle w:val="9"/>
        <w:rPr>
          <w:rFonts w:hint="eastAsia"/>
          <w:lang w:eastAsia="zh-CN"/>
        </w:rPr>
      </w:pPr>
    </w:p>
    <w:p>
      <w:pPr>
        <w:pStyle w:val="9"/>
        <w:rPr>
          <w:rFonts w:hint="eastAsia"/>
          <w:lang w:eastAsia="zh-CN"/>
        </w:rPr>
      </w:pPr>
    </w:p>
    <w:p>
      <w:pPr>
        <w:pStyle w:val="9"/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产品名称：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eastAsia="zh-CN"/>
        </w:rPr>
        <w:t>填写产品名称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}</w:t>
      </w:r>
    </w:p>
    <w:p>
      <w:pPr>
        <w:spacing w:line="360" w:lineRule="auto"/>
        <w:ind w:left="2038" w:leftChars="304" w:hanging="1400" w:hangingChars="50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产品型号：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  <w:t>填写产品型号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}</w:t>
      </w: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编制：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360" w:lineRule="auto"/>
        <w:ind w:firstLine="640"/>
        <w:jc w:val="both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审批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9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/>
          <w:iCs/>
          <w:color w:val="0000FF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>{填写申报企业公司名称}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both"/>
        <w:textAlignment w:val="auto"/>
        <w:rPr>
          <w:rFonts w:hint="eastAsia" w:eastAsia="黑体"/>
          <w:b w:val="0"/>
          <w:bCs w:val="0"/>
          <w:i/>
          <w:iCs/>
          <w:color w:val="0000FF"/>
          <w:kern w:val="44"/>
          <w:sz w:val="21"/>
          <w:szCs w:val="21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default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default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  <w:r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  <w:t>(</w:t>
      </w:r>
    </w:p>
    <w:p>
      <w:pPr>
        <w:pStyle w:val="2"/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  <w:r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  <w:t>不适用。</w:t>
      </w:r>
    </w:p>
    <w:p>
      <w:pPr>
        <w:pStyle w:val="2"/>
        <w:rPr>
          <w:rFonts w:hint="default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default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  <w:r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  <w:t>根据《医疗器械注册与备案管理办法（国家市场监督管理总局令第47号）》中第三十四条：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  <w:r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  <w:t>有下列情形之一的，可以免于进行临床评价：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default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  <w:r>
        <w:rPr>
          <w:rFonts w:hint="default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  <w:t>（一）工作机理明确、设计定型，生产工艺成熟，已上市的同品种医疗器械临床应用多年且无严重不良事件记录，不改变常规用途的；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default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  <w:r>
        <w:rPr>
          <w:rFonts w:hint="default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  <w:t>（二）其他通过非临床评价能够证明该医疗器械安全、有效的。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default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  <w:r>
        <w:rPr>
          <w:rFonts w:hint="default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  <w:t>免于进行临床评价的，可以免于提交临床评价资料。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default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  <w:r>
        <w:rPr>
          <w:rFonts w:hint="default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  <w:t>免于进行临床评价的医疗器械目录由国家药品监督管理局制定、调整并公布。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default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  <w:r>
        <w:rPr>
          <w:rFonts w:hint="default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  <w:t>国家药监局</w:t>
      </w:r>
      <w:r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  <w:t>发布《国家药监局关于发布免于临床评价医疗器械目录的通告（2021年第71号）》，其中包括免于临床评价医疗器械目录(2021年)。{XX产品}与免于临床评价医疗器械目录(2021年)中的序号74，分类编码为02-11-03，产品名称为一次性使用尿道扩张器的产品相同。</w:t>
      </w:r>
    </w:p>
    <w:tbl>
      <w:tblPr>
        <w:tblStyle w:val="6"/>
        <w:tblW w:w="85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162"/>
        <w:gridCol w:w="1497"/>
        <w:gridCol w:w="3529"/>
        <w:gridCol w:w="11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  <w:t>分类编码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  <w:t>产品名称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  <w:t>产品描述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  <w:t>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  <w:t>02-11-03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  <w:t>一次性使用尿道扩张器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  <w:t>通常为细长设计，由硬质导丝和软质导管组成。无菌提供，一次性使用。用于扩张尿道。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  <w:lang w:val="en-US" w:eastAsia="zh-CN" w:bidi="ar"/>
              </w:rPr>
              <w:t>Ⅱ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  <w:r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  <w:t>因此，免于提交临床评价资料。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default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  <w:r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hint="eastAsia"/>
          <w:b/>
          <w:bCs/>
          <w:i/>
          <w:iCs/>
          <w:color w:val="0000FF"/>
          <w:kern w:val="0"/>
          <w:sz w:val="22"/>
          <w:szCs w:val="22"/>
          <w:lang w:val="en-US" w:eastAsia="zh-CN" w:bidi="ar"/>
        </w:rPr>
      </w:pP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  <w:lang w:eastAsia="zh-CN"/>
        </w:rPr>
        <w:t>【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四、临床评价资料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需要进行临床评价的第二类医疗器械，按照相关要求提供临床评价资料。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（一）章节目录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应当包括本章的所有标题和小标题，注明目录中各内容的页码。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（二）临床评价资料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1.产品描述和研发背景：包括申报产品基本信息、适用范围、现有的诊断或治疗方法及涉及医疗器械的临床应用情况、申报产品与现有诊断或治疗方法的关系、预期达到的临床疗效等。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2.明确临床评价涵盖的范围，申报产品中如有可免于进行临床评价的部分，描述其结构组成并说明免于进行临床评价的理由。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3.临床评价路径：根据申报产品的适用范围、技术特征、已有临床数据等具体情况，选择恰当的临床评价路径，包括同品种临床评价路径和/或临床试验路径。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4.若通过同品种临床评价路径进行临床评价，应当提交申报产品与同品种医疗器械在适用范围、技术特征、生物学特性方面的对比资料；应当对同品种医疗器械的临床数据进行收集、评估和分析，形成临床证据。如适用，应当描述申报产品与同品种医疗器械的差异，提交充分的科学证据证明二者具有相同的安全有效性。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5.若通过临床试验路径进行临床评价，应当提交临床试验方案、临床试验机构伦理委员会同意开展临床试验的书面意见、临床试验报告、知情同意书样本，并附临床试验数据库（原始数据库、分析数据库、说明性文件和程序代码）。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（三）其他资料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  <w:lang w:val="en-US" w:eastAsia="zh-CN"/>
        </w:rPr>
        <w:t>如适用，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提供相应项目评价资料的摘要、报告和数据。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  <w:lang w:eastAsia="zh-CN"/>
        </w:rPr>
        <w:t>】</w:t>
      </w:r>
    </w:p>
    <w:p>
      <w:pP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  <w:lang w:val="en-US" w:eastAsia="zh-CN"/>
        </w:rPr>
        <w:t xml:space="preserve"> </w:t>
      </w:r>
    </w:p>
    <w:p>
      <w:pPr>
        <w:pStyle w:val="2"/>
        <w:rPr>
          <w:rFonts w:hint="default" w:ascii="宋体" w:hAnsi="宋体" w:cs="宋体"/>
          <w:b/>
          <w:bCs/>
          <w:i/>
          <w:iCs/>
          <w:color w:val="0000FF"/>
          <w:sz w:val="24"/>
          <w:szCs w:val="24"/>
          <w:highlight w:val="yellow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7397FCD"/>
    <w:rsid w:val="19DA2300"/>
    <w:rsid w:val="1E907AE9"/>
    <w:rsid w:val="3B07083A"/>
    <w:rsid w:val="42491C0F"/>
    <w:rsid w:val="46561FD1"/>
    <w:rsid w:val="4B950155"/>
    <w:rsid w:val="543A6A17"/>
    <w:rsid w:val="5854681A"/>
    <w:rsid w:val="5B3D4524"/>
    <w:rsid w:val="5F5B64D8"/>
    <w:rsid w:val="638C3F6B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92</Words>
  <Characters>129</Characters>
  <Lines>1</Lines>
  <Paragraphs>1</Paragraphs>
  <TotalTime>0</TotalTime>
  <ScaleCrop>false</ScaleCrop>
  <LinksUpToDate>false</LinksUpToDate>
  <CharactersWithSpaces>129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2023-04-20T06:08:19Z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