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  <w:t>环氧乙烷灭菌工艺确认报告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ind w:firstLine="1920" w:firstLineChars="6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文件编号：</w:t>
      </w:r>
    </w:p>
    <w:p>
      <w:pPr>
        <w:ind w:firstLine="1920" w:firstLineChars="6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版本：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拟制人：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审核人：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批准人：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XXXX公司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1 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依据环氧乙烷灭菌确认标准</w:t>
      </w:r>
      <w:r>
        <w:rPr>
          <w:rFonts w:hint="eastAsia" w:ascii="Book Antiqua" w:hAnsi="Book Antiqua"/>
          <w:sz w:val="24"/>
          <w:szCs w:val="24"/>
          <w:lang w:val="en-US" w:eastAsia="zh-CN"/>
        </w:rPr>
        <w:t>GB18279.1-2015的</w:t>
      </w:r>
      <w:r>
        <w:rPr>
          <w:rFonts w:hint="default" w:ascii="Book Antiqua" w:hAnsi="Book Antiqua"/>
          <w:sz w:val="24"/>
          <w:szCs w:val="24"/>
          <w:lang w:val="en-US" w:eastAsia="zh-CN"/>
        </w:rPr>
        <w:t>要求，针对环氧乙烷灭菌工艺确认制定方案，以确认该灭菌过程的有效性，重现性，科学性，确保用该条件灭菌后的产品无菌保证水平(SAL)大于或等于10-6，及产品的适合性进行确认规划。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2 适用范围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Book Antiqua" w:hAnsi="Book Antiqua"/>
          <w:sz w:val="24"/>
          <w:szCs w:val="24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本方案适用于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{***灭菌柜}</w:t>
      </w:r>
      <w:r>
        <w:rPr>
          <w:rFonts w:hint="eastAsia" w:ascii="Book Antiqua" w:hAnsi="Book Antiqua"/>
          <w:sz w:val="24"/>
          <w:szCs w:val="24"/>
          <w:lang w:val="en-US" w:eastAsia="zh-CN"/>
        </w:rPr>
        <w:t>的验证，其型号为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{灭菌柜型号}</w:t>
      </w:r>
      <w:r>
        <w:rPr>
          <w:rFonts w:hint="eastAsia" w:ascii="Book Antiqua" w:hAnsi="Book Antiqua"/>
          <w:sz w:val="24"/>
          <w:szCs w:val="24"/>
          <w:lang w:val="en-US" w:eastAsia="zh-CN"/>
        </w:rPr>
        <w:t>，出厂编</w:t>
      </w:r>
      <w:r>
        <w:rPr>
          <w:rFonts w:hint="eastAsia" w:ascii="Book Antiqua" w:hAnsi="Book Antiqua"/>
          <w:sz w:val="24"/>
          <w:szCs w:val="24"/>
        </w:rPr>
        <w:t>号</w:t>
      </w:r>
      <w:r>
        <w:rPr>
          <w:rFonts w:hint="eastAsia" w:ascii="Book Antiqua" w:hAnsi="Book Antiqua"/>
          <w:sz w:val="24"/>
          <w:szCs w:val="24"/>
          <w:lang w:val="en-US" w:eastAsia="zh-CN"/>
        </w:rPr>
        <w:t>为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{灭菌柜编号}</w:t>
      </w:r>
      <w:r>
        <w:rPr>
          <w:rFonts w:hint="eastAsia" w:ascii="Book Antiqua" w:hAnsi="Book Antiqu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Book Antiqua" w:hAnsi="Book Antiqua"/>
          <w:sz w:val="24"/>
          <w:szCs w:val="24"/>
          <w:lang w:val="en-US" w:eastAsia="zh-CN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本方案适用于以下本公司以下产品的环氧乙烷灭菌验证。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{写明本验证方案所涵盖的产品信息，包括产品名称，型号，规格等等}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3 参考标准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 18279.1-2015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医疗保健产品灭菌 环氧乙烷 第1部分：医疗器械灭菌过程的开发、确认和常规控制的要求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GB/T 19973.1-2015 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instrText xml:space="preserve"> HYPERLINK "微生物标准\\GBT 19973.1-2015 医疗器械的灭菌 微生物学方法 第1部分：产品上微生物总数的测定.pdf" </w:instrTex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医疗器械的灭菌 微生物学方法 第1部分：产品上微生物总数的测定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GB/T 19973.2-2018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医疗器械的灭菌 微生物学方法 第2部分：用于灭菌过程的定义、确认和维护的无菌试验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GB/T 16886.7-2015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医疗器械生物学评价 第7部分：环氧乙烷灭菌残留量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18281.1-2015 医疗保健产品灭菌 生物指示物 第1部分：通则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 18281.2-2015 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instrText xml:space="preserve"> HYPERLINK "灭菌标准\\GB 18281.2-2015 医疗保健产品灭菌 生物指示物 第2部分：环氧乙烷灭菌用生物指示物.pdf" </w:instrTex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医疗保健产品灭菌 生物指示物 第2部分：环氧乙烷灭菌用生物指示物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.......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4 工作职责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验证小组成员及工作职责如下。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43"/>
        <w:gridCol w:w="1021"/>
        <w:gridCol w:w="1459"/>
        <w:gridCol w:w="3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验证小组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批准验证方案和报告；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组织、协调整个验证工作的实施。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QA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起草</w:t>
            </w: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验证方案和报告；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按照验证方案实施验证；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验证过程中的数据记录及收集；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负责管理验证文件。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负责验证方案的培训；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QA经理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验证方案、报告和记录；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QC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负责验证过程中的检验工作；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车间主任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负责协助验证工作的实施；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设备部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设备部经理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负责协助验证工作的实施；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【请结合公司实际情况填写上述内容】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5 灭菌剂特性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环氧乙烷气体由</w:t>
      </w:r>
      <w:r>
        <w:rPr>
          <w:rFonts w:hint="eastAsia" w:ascii="Book Antiqua" w:hAnsi="Book Antiqua"/>
          <w:b/>
          <w:bCs w:val="0"/>
          <w:i/>
          <w:iCs/>
          <w:color w:val="0000FF"/>
          <w:sz w:val="24"/>
          <w:szCs w:val="24"/>
          <w:lang w:val="en-US" w:eastAsia="zh-CN"/>
        </w:rPr>
        <w:t>{***公司}</w:t>
      </w:r>
      <w:r>
        <w:rPr>
          <w:rFonts w:hint="eastAsia" w:ascii="Book Antiqua" w:hAnsi="Book Antiqua"/>
          <w:sz w:val="24"/>
          <w:szCs w:val="24"/>
          <w:lang w:val="en-US" w:eastAsia="zh-CN"/>
        </w:rPr>
        <w:t>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灭菌剂由30%EO，及70%的CO2组成</w:t>
      </w:r>
      <w:r>
        <w:rPr>
          <w:rFonts w:hint="eastAsia" w:ascii="Book Antiqua" w:hAnsi="Book Antiqu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6 过程和设备特性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6.1 过程特性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灭菌过程</w:t>
      </w:r>
      <w:r>
        <w:rPr>
          <w:rFonts w:hint="eastAsia" w:ascii="Book Antiqua" w:hAnsi="Book Antiqua"/>
          <w:sz w:val="24"/>
          <w:szCs w:val="24"/>
          <w:lang w:val="en-US" w:eastAsia="zh-CN"/>
        </w:rPr>
        <w:t>特性</w:t>
      </w:r>
      <w:r>
        <w:rPr>
          <w:rFonts w:hint="default" w:ascii="Book Antiqua" w:hAnsi="Book Antiqua"/>
          <w:sz w:val="24"/>
          <w:szCs w:val="24"/>
          <w:lang w:val="en-US" w:eastAsia="zh-CN"/>
        </w:rPr>
        <w:t>具体描述见8.0的过程定义。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 设备特性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6.2.1 预处理区(如适用)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【结合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18279.1-205和GB 18279.2-2015的第6.2部分和产品实际情况，描</w:t>
      </w: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述预处理区特性】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6.2.2 灭菌柜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设备名称：环氧乙烷灭菌器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灭菌器编号：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生产厂家：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灭菌器内腔尺寸：(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长)mm×(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宽)mm×(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高)mm，容积(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)m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设备安装地点：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该套设备的主要设计性能如下：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真空速率：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（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预真空至-50Kpa的时间≤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30min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）【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正压泄漏速率：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负压泄漏速率：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加湿系统：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（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能有效加湿，相对湿度≤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40%RH时，加湿后至少≥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75%RH。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）【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空载温度均匀性：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满载温度均匀性：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符合标准：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根据实际情况填写灭菌柜符合的标准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【以上供参考，可结合产品实际情况进行调整】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6.2.3 解析室</w:t>
      </w:r>
      <w:r>
        <w:rPr>
          <w:rFonts w:hint="eastAsia" w:ascii="Book Antiqua" w:hAnsi="Book Antiqua"/>
          <w:sz w:val="24"/>
          <w:szCs w:val="24"/>
          <w:lang w:val="en-US" w:eastAsia="zh-CN"/>
        </w:rPr>
        <w:t>(如适用)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【结合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18279.1-205和GB 18279.2-2015的第6.2部分和产品实际情况，描</w:t>
      </w: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述解析室特性】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7 产品定义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7.1 产品包装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初级包装尺寸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初级包装材质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中层包装材质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外箱尺寸cm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外箱材质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产品数量/箱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详细描述灭菌确认产品包装形态及特性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7.2 产品构成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98"/>
        <w:gridCol w:w="1822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描述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产品构成，以上表格供参考】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7.3 灭菌产品装载方式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灭菌产品的装载特性，如下表：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外箱尺寸cm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产品重量kg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密度g/cm3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产品体积(m3/灭菌批)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产品箱数/托板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装载方式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产品数量/灭菌批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【根据实际情况罗列每个产品的装载情况，以上表格供参考】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{根据以上分析，确定最终的装载情况，并根据实际设计情况，加入装载图}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7.4 产品族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{描述产品族的确定方式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结合产品的包装特性、产品的组成结构、产品的材质、生产工艺情况划分产品族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并在灭菌中予以验证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 过程挑战器械的选择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7.5.1 最难灭菌产品的选择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结合产品特性，规定产品组内最难灭菌产品及最难灭菌部位，并归纳下表。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832"/>
        <w:gridCol w:w="2100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产品族序号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产品族组成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最难灭菌产品</w:t>
            </w:r>
          </w:p>
        </w:tc>
        <w:tc>
          <w:tcPr>
            <w:tcW w:w="2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产品最难灭菌部位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描述最难灭菌产品的选择方式，以上表格供参考，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适当时用示意图来进行指示】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7.5.2 将生物指示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设置在过程挑战器械的最难灭菌部位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【描述BI在最难灭菌部位的设置，或者构造最难灭菌产品及部位，制定IPCD。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若可能，绘制过程挑战器械示意图。】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8 过程定义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8.1 灭菌过程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【描述灭菌过程，最好可以加入示意图进行说明，以下内容供参考。】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hd w:val="clear" w:color="auto" w:fill="auto"/>
        <w:jc w:val="left"/>
      </w:pPr>
      <w:r>
        <w:drawing>
          <wp:inline distT="0" distB="0" distL="114300" distR="114300">
            <wp:extent cx="5388610" cy="3481705"/>
            <wp:effectExtent l="0" t="0" r="2540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去除空气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加入灭菌剂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EO作用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去除EO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换气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加入空气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9 确认方法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666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666" w:type="dxa"/>
            <w:tcBorders>
              <w:top w:val="nil"/>
              <w:left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安装鉴定</w:t>
            </w:r>
          </w:p>
        </w:tc>
        <w:tc>
          <w:tcPr>
            <w:tcW w:w="2666" w:type="dxa"/>
            <w:tcBorders>
              <w:top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666" w:type="dxa"/>
            <w:tcBorders>
              <w:top w:val="nil"/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</w:tc>
        <w:tc>
          <w:tcPr>
            <w:tcW w:w="2666" w:type="dxa"/>
            <w:tcBorders>
              <w:top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(微生物性能MPQ)</w:t>
            </w:r>
          </w:p>
        </w:tc>
        <w:tc>
          <w:tcPr>
            <w:tcW w:w="2666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(物理性能PPQ)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9.1 安装验证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【结合产品实际情况进行安装鉴定，以下内容供参考，在实际进行注册递交时可结合实际情况做相应的调整、增加或删减。或用其他形式表格体现安装鉴定的结果。】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5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9.1.1 设备的相关技术资料/9.1.2 灭菌器供应商的资质证明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IQ-1灭菌器安装验证(相关资料)确认表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IQ-1-1灭菌器相关文件资料验收明细表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9.1.3 环境要求</w:t>
            </w:r>
          </w:p>
        </w:tc>
        <w:tc>
          <w:tcPr>
            <w:tcW w:w="5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IQ-2灭菌器安装验证环境确认表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9.1.4 计量器具校验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IQ-3灭菌器安装验证计量器具确认表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IQ-3-1灭菌器计量器具文件资料验证明细表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9.1.5 管道的安装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IQ-4灭菌器安装验证灭菌器安装确认表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IQ-4-1灭菌器安装位置符合性检查记录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IQ-4-2 灭菌器系统安装完整、准确性检查记录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9.1.6 电器控制系统的安装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IQ-5 灭菌器安装验证电器控制系统的安装确认表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IQ-5-1 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9.1.7 计算机系统的安装(若有)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 灭菌器安装验证计算机系统的安装确认表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IQ-6-1 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IQ-6-2 灭菌器计算机灭菌控制软件检查记录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9.2 运行验证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【结合产品实际情况进行运行鉴定，以下内容供参考，在实际进行注册递交时可结合实际情况做相应的调整、增加或删减。或用其他形式表格体现安装鉴定的结果。】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灭菌器电器控制系统的运行验证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 灭菌器电器控制系统的运行验证确认表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OQ-1-1电器控制系统的运行验证记录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灭菌器辅助设备的运行验证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OQ-2 灭菌器辅助设备的运行验证确认表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OQ-2-1 灭菌器辅助设备的运行验证记录表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灭菌器报警系统的运行验证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OQ-3 灭菌器报警系统的运行验证确认表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OQ-3-1 灭菌器报警系统的运行验证记录表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灭菌器计算机系统的运行验证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OQ-4 灭菌器计算机系统的运行验证确认表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OQ-4-1 灭菌器计算机系统的运行验证记录表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灭菌器真空速率验证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OQ-5 灭菌器真空速率验证确认表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OQ-5-1 灭菌器真空速率验证记录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灭菌器正压泄露验证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OQ-6 灭菌器正压泄露验证确认表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OQ-6-1 灭菌器正压泄漏速率验证记录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灭菌器真空泄露速率验证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OQ-7灭菌器真空泄露速率验证确认表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OQ-7-1 灭菌器真空泄漏速率验证记录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灭菌器加湿系统验证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OQ-8 灭菌器加湿系统验证确认表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OQ-8-1 灭菌器加湿系统验证记录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箱壁温度均匀性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验证</w:t>
            </w: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OQ-9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箱壁温度均匀性试验确认表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OQ-9-1灭菌器箱壁的温度均匀性验证记录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空间温度均匀性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验证</w:t>
            </w: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OQ-10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OQ-10-1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空间的温度均匀性验证记录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 性能鉴定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微生物性能鉴定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产品初始污染菌的确定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【可以根据贵司实际灭菌时的操作方法添加该部分内容】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.2 过程挑战用具(process challenge device)的制作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.2.1 生物指示物(BI)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确认过程中使用的是XXX公司(根据实际情况填写)生产的生物指示物。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生物指示物情况、培养条件概述，并归档质检报告。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9.3.1.2.2 PCD的制作方式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{描述EPCD和IPCD的制作方式，可以用示意图来表示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9.3.1.2.3 PCD的放置位置及数量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{描述EPCD和IPCD的放置位置及数量，可以用示意图来表示}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9.3.1.3 短周期过程确认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{在进行PQ过程确认时，首先需进行短周期的验证，其目的是为了确认产品与内部过程挑战装置的抗性关系，在确定IPCD抗性＞产品抗性后，通过IPCD的后续过程确认，才能确保产品无菌。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短周期循环确认产品无菌，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IPCD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内生物指示物部分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阳性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记录验证结果，并进行分析：如下：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短周期BI检测结果记录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菌种</w:t>
            </w: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28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89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培养温度</w:t>
            </w:r>
          </w:p>
        </w:tc>
        <w:tc>
          <w:tcPr>
            <w:tcW w:w="28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灭菌时间/min</w:t>
            </w:r>
          </w:p>
        </w:tc>
        <w:tc>
          <w:tcPr>
            <w:tcW w:w="94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BI布点序号</w:t>
            </w:r>
          </w:p>
        </w:tc>
        <w:tc>
          <w:tcPr>
            <w:tcW w:w="662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培养时间(d)及长菌情况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阳性对照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备注：“-”表示无菌生长，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“+”表示有菌生长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验证结论：合格( ✔ )  不合格( 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检验人/日期：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审核人/日期：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</w:tc>
        <w:tc>
          <w:tcPr>
            <w:tcW w:w="57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60min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IPCD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有菌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有菌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IPCD抗性大于产品抗性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【以上仅为方便理解进行的举例说明，实际拟制过程种，可结合实际情况补充数据，并归纳得出结论】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9.3.1.4 半周期过程确认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{以半周期法确认半周期的灭菌时间。)。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并连续运行三次，结果均无菌。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半周期生物指示物长菌时间记录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菌种</w:t>
            </w:r>
          </w:p>
        </w:tc>
        <w:tc>
          <w:tcPr>
            <w:tcW w:w="255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25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批号</w:t>
            </w:r>
          </w:p>
        </w:tc>
        <w:tc>
          <w:tcPr>
            <w:tcW w:w="255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含菌量</w:t>
            </w:r>
          </w:p>
        </w:tc>
        <w:tc>
          <w:tcPr>
            <w:tcW w:w="25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EO 用量</w:t>
            </w: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灭菌温度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灭菌湿度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灭菌序号</w:t>
            </w:r>
          </w:p>
        </w:tc>
        <w:tc>
          <w:tcPr>
            <w:tcW w:w="8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灭菌时间</w:t>
            </w:r>
          </w:p>
        </w:tc>
        <w:tc>
          <w:tcPr>
            <w:tcW w:w="85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生物指示物布点数量</w:t>
            </w:r>
          </w:p>
        </w:tc>
        <w:tc>
          <w:tcPr>
            <w:tcW w:w="596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培养时间(天)及长菌数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5h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4h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3h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有菌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4h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4h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无菌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半周期定为4h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9.3.1.5 全周期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{分别运行两次全周期，运行后分别评估无菌，EO残留，产品性能。}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9.3.1.5.1 第一次全周期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{记录无菌，EO残留，产品性能，包装性能结果。可记录EO残留趋势。}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9.3.1.5.2 第二次全周期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{记录无菌，EO残留，产品性能，包装性能结果。可记录EO残留趋势。}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物理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性能鉴定</w:t>
      </w:r>
    </w:p>
    <w:p>
      <w:pPr>
        <w:rPr>
          <w:rFonts w:hint="eastAsia"/>
          <w:sz w:val="30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记录三个半周期，及二个周期运行过程中的参数，确认过程的参数在规定的范围内；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9.3.2.1 第一次半周期结果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{记录运行过程中的参数，并进行分析}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9.3.2.2 第二次半周期结果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{记录运行过程中的参数，并进行分析}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9.3.2.3 第三次半周期结果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{记录运行过程中的参数，并进行分析}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9.3.2.1 第一次全周期结果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{记录运行过程中的参数，并进行分析}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9.3.2.1 第二次全周期结果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{记录运行过程中的参数，并进行分析}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9.3.3 PQ过程的灭菌参数记录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{总结灭菌参数，将PQ过程的灭菌参数记录作为附件附上}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sz w:val="24"/>
          <w:szCs w:val="24"/>
          <w:lang w:val="en-US" w:eastAsia="zh-CN"/>
        </w:rPr>
        <w:t>10 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{将最终确认的灭菌参数放在这里。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灭菌工艺参数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产品名称：****                            产品型号：***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灭菌器型号：***                           设备编号：***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灭菌温度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保温时间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预真空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保压时间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灭菌湿度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灭菌剂注入量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Kg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灭菌时间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清洗真空度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清洗次数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通风时间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**    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解析时间</w:t>
            </w:r>
          </w:p>
        </w:tc>
        <w:tc>
          <w:tcPr>
            <w:tcW w:w="4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    **     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【根据企业实际情况填写】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sz w:val="24"/>
          <w:szCs w:val="24"/>
          <w:lang w:val="en-US" w:eastAsia="zh-CN"/>
        </w:rPr>
        <w:t>11 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附录1 IQ确认表格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附录</w:t>
      </w:r>
      <w:r>
        <w:rPr>
          <w:rFonts w:hint="eastAsia" w:ascii="Book Antiqua" w:hAnsi="Book Antiqu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Book Antiqua" w:hAnsi="Book Antiqua"/>
          <w:b w:val="0"/>
          <w:bCs w:val="0"/>
          <w:sz w:val="24"/>
          <w:szCs w:val="24"/>
          <w:lang w:val="en-US" w:eastAsia="zh-CN"/>
        </w:rPr>
        <w:t>O</w:t>
      </w: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Q确认表格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【关于IQ与OQ确认过程中的表格，均为供参考版本，可结合企业实际情况进行调整】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附录1 IQ确认表格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IQ-1灭菌器安装验证(相关资料)确认表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验证目的：确认灭菌器随机文件的完整性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1、满足合同或供应商提供的随机文件；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2、满足采购灭菌器必须具备的法规要求。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验证依据：无菌医疗器械生产实施细则和供应商的随机文件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工商营业执照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医疗器械注册证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医疗器械生产许可证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医疗器械卫生许可证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灭菌器系统图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灭菌器安装图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灭菌器维护指南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灭菌器常见故障与排除一览表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灭菌器安全操作规程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备品备件一览表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核实灭菌器相关资料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灭菌器相关文件资料明细表验收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63"/>
        <w:gridCol w:w="1789"/>
        <w:gridCol w:w="170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IQ-1-1灭菌器相关文件资料验收明细表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6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灭菌器随机文件名称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发证期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工商营业执照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医疗器械注册证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医疗器械生产许可证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医疗器械卫生许可证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灭菌器系统图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灭菌器安装图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灭菌器维护指南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灭菌器常见故障与排除一览表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灭菌器安全操作规程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备品备件一览表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产品合格证及主要配件合格证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2020-10-01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  <w:tc>
          <w:tcPr>
            <w:tcW w:w="1456" w:type="dxa"/>
            <w:tcBorders>
              <w:tr2bl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618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IQ-2灭菌器安装验证环境确认表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验证目的：确认灭菌器的工作环境符合性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验证要求：灭菌器安装环境要求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验证依据：供应商提供的灭菌器安装环境要求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灭菌车间中应有防爆措施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灭菌车间应安装防爆排气扇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灭菌器安装的车间距明火至少有30m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灭菌器安装的车间应离开办公区及其他的生产区和生活区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EO钢瓶应有固定支撑，并存放于有防爆措施、通风阴凉的专用房间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车间空气中环氧乙烷的浓度≤2mg/m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1)-5)条采用目视法，第6条采用化学分析法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灭菌车间周边环境平面图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车间空气中环氧乙烷浓度检测报告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IQ-3灭菌器安装验证计量器具确认表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验证目的：确认计量器具的有效性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验证要求：计量器具应符合灭菌器的技术指标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验证依据：灭菌器技术文件和计量器具的检定规定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灭菌器箱体温度表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灭菌器箱体温度传感器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计时器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提供检定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校准试验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计量器具生产许可证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检定合格证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相关检定报告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80"/>
        <w:gridCol w:w="1059"/>
        <w:gridCol w:w="1059"/>
        <w:gridCol w:w="1059"/>
        <w:gridCol w:w="1060"/>
        <w:gridCol w:w="1061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4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IQ-3-1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计量器械名称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器具编号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合格证号</w:t>
            </w: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检定合格证号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水箱温度表传感器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箱体温度表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箱体温度表传感器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箱体压力表传感器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箱体湿度表传感器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计时器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09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40" w:type="dxa"/>
            <w:gridSpan w:val="8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(说明：以上信息根据实际产品情况填写，有可能有多个温度、湿度表、多个温度、湿度传感器)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IQ-4灭菌器安装验证灭菌器安装确认表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验证目的：确保灭菌器安装准确和整机的完整性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灭菌器安装位置符合安装图要求；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各系统的安装符合整机完整的要求。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验证依据：设备安装图及相关技术资料(供应商提供)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灭菌器安装位置符合性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灭菌器控制系统完整性、准确性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灭菌器供电系统完整性、准确性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灭菌器供水系统完整性、准确性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灭菌器供气系统完整性、准确性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灭菌器加EO系统完整性、准确性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灭菌器加湿系统完整性、准确性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灭菌器废气处理系统完整性、准确性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各管道标识准确、清晰、易观察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灭菌器安装位置符合性检查记录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灭菌器系统安装完整、准确性检查记录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装位置图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59"/>
        <w:gridCol w:w="313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IQ-4-1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灭菌器安装位置符合性检查记录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客观证据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箱体安装位置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箱体安装水平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箱体倾斜度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箱体周围无障碍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门与箱体装配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门的活动无障碍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管道安装平直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80" w:type="dxa"/>
            <w:gridSpan w:val="4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59"/>
        <w:gridCol w:w="313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IQ-4-2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灭菌器系统安装完整、准确性检查记录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客观证据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供电系统完整性、准确性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供水系统完整性、准确性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供气系统完整性、准确性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加EO系统完整性、准确性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废气处理系统完整性、准确性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管道标识符合性、准确性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80" w:type="dxa"/>
            <w:gridSpan w:val="4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134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IQ-5 灭菌器安装验证电器控制系统的安装确认表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验证目的：确保电器控制系统安装的准确性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验证要求：符合电器控制系统设计技术指标的要求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验证依据：灭菌器设备技术文件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内容：</w:t>
            </w:r>
          </w:p>
        </w:tc>
        <w:tc>
          <w:tcPr>
            <w:tcW w:w="4265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各开关、按键、链接口安装的准确性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各控制单元和各控制链标识的准确性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电器的安全性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组件生产号、技术条件的符合性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627"/>
        <w:gridCol w:w="1452"/>
        <w:gridCol w:w="1452"/>
        <w:gridCol w:w="14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IQ-5-1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规格型号技术指标符合性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安装准确性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安全性</w:t>
            </w:r>
          </w:p>
        </w:tc>
        <w:tc>
          <w:tcPr>
            <w:tcW w:w="1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标识准确性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状况记录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开关</w:t>
            </w:r>
          </w:p>
        </w:tc>
        <w:tc>
          <w:tcPr>
            <w:tcW w:w="16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按键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链接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传感器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仪表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动力器具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加热器件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加湿器件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安全接地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720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是则在“是( )”的“(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否则在“否( )”的“(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213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IQ-6 灭菌器安装验证计算机系统的安装确认表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验证目的：确认计算机系统安装的准确性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验证要求：各部件接口连接正确、可靠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验证依据：灭菌器设备技术文件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灭菌器规格：XX         灭菌器编号：XX          生产企业：XX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3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机的安装准确性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显示器安装准确性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UPS电源安装准确性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打印机安装准确性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控制机箱安装准确性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启动计算机逐项检查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IQ-6-1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型号及规格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安装准确性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启动运行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其他现场情况检查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主机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UPS电源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打印机及连接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215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IQ-6-2 灭菌器计算机灭菌控制软件检查记录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989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记录确认(是/否)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操作系统是否是Windows XP系统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WindowsXP系统是否能正常开机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WindowsXP系统是否能正常进入系统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输入正确密码后灭菌控制软件是否能顺利进入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输入错误密码后灭菌控制软件是否不能进入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修改登录口令后，原口令是否失效，新口令是否有效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灭菌参数是否能正确显示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灭菌数据是否能正确记录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灭菌数据是否能正确的打印输出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软件是否能正确的结束数据记录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输入正确的密码后程序是否能顺利退出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输入错误密码后程序是否不能顺利退出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3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WindowsXP是否能顺利地关机</w:t>
            </w:r>
          </w:p>
        </w:tc>
        <w:tc>
          <w:tcPr>
            <w:tcW w:w="21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附录2 OQ确认表格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 灭菌器电器控制系统的运行验证确认表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验证目的：确认电器控制系统正常运行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验证要求：实际偏差符合允许偏差的要求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加热水箱温度的上、下限控制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灭菌温度的上、下限控制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灭菌压力的控制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气化器(若有)温度的上、下限控制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校对设计参数与实际控制参数的一致性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电器控制系统运行验证记录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07"/>
        <w:gridCol w:w="2454"/>
        <w:gridCol w:w="150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OQ-1-1电器控制系统的运行验证记录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16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参数设置</w:t>
            </w:r>
          </w:p>
        </w:tc>
        <w:tc>
          <w:tcPr>
            <w:tcW w:w="2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运行数据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实际偏差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加热(水箱)温度</w:t>
            </w:r>
          </w:p>
        </w:tc>
        <w:tc>
          <w:tcPr>
            <w:tcW w:w="16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</w:tc>
        <w:tc>
          <w:tcPr>
            <w:tcW w:w="2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灭菌温度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灭菌压力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气化温度(若有)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OQ-2 灭菌器辅助设备的运行验证确认表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验证目的：确认各辅助设备正常运行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验证要求：符合各辅助设备技术要求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验证依据：各辅助设备的技术文件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真空泵运行有效性、可靠性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气泵运行有效性、可靠性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循环泵运行有效性、可靠性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气化泵(若有)运行有效性、可靠性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加热系统(水箱、电热管)运行有效性、可靠性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蒸汽发生器(若有)运行有效性、可靠性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灭菌器辅助设备运行验证记录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89"/>
        <w:gridCol w:w="2068"/>
        <w:gridCol w:w="165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OQ-2-1 灭菌器辅助设备的运行验证记录表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辅助设备</w:t>
            </w:r>
          </w:p>
        </w:tc>
        <w:tc>
          <w:tcPr>
            <w:tcW w:w="14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运行时间</w:t>
            </w:r>
          </w:p>
        </w:tc>
        <w:tc>
          <w:tcPr>
            <w:tcW w:w="206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噪音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旋转方向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其他异常记录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真空泵</w:t>
            </w:r>
          </w:p>
        </w:tc>
        <w:tc>
          <w:tcPr>
            <w:tcW w:w="14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10min</w:t>
            </w:r>
          </w:p>
        </w:tc>
        <w:tc>
          <w:tcPr>
            <w:tcW w:w="206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气泵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循环泵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气化泵(若有)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加热系统(电热箱、水箱)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蒸汽发生器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OQ-3 灭菌器报警系统的运行验证确认表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验证目的：确认报警系统正常运行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验证要求：实际偏差符合允许偏差的要求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灭菌室超高温报警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灭菌室超高压报警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气化器(若有)超高温报警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灭菌剂(若有)超低温报警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计时器超时报警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开关门报警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校对设定参数与实际参数的一致性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灭菌器报警系统允许验证记录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736"/>
        <w:gridCol w:w="1821"/>
        <w:gridCol w:w="165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OQ-3-1 灭菌器报警系统的运行验证记录表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173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参数设置</w:t>
            </w:r>
          </w:p>
        </w:tc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运行数据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实际偏差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灭菌室超高温报警</w:t>
            </w:r>
          </w:p>
        </w:tc>
        <w:tc>
          <w:tcPr>
            <w:tcW w:w="173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灭菌室超高压报警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kPa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kPa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气化器(若有)超高温报警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灭菌剂(若有)超高温报警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XX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时间钟计时报警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min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XX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min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开关门报警</w:t>
            </w:r>
          </w:p>
        </w:tc>
        <w:tc>
          <w:tcPr>
            <w:tcW w:w="1736" w:type="dxa"/>
            <w:tcBorders>
              <w:tr2bl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开关门是否报警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是(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)  否(  )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1711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OQ-4 灭菌器计算机系统的运行验证确认表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验证目的：确认计算机系统正常运行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验证要求：符合各部件的技术要求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验证依据：各部件的技术文件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5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7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UPS运行的有效性、可靠性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7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显示器运行的有效性、可靠性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7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主机运行的有效性、可靠性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7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打印机运行的有效性、可靠性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7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检测机箱运行的有效性、可靠性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灭菌器计算机系统运行验证记录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79"/>
        <w:gridCol w:w="1928"/>
        <w:gridCol w:w="154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OQ-4-1 灭菌器计算机系统的运行验证记录表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207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标准要求</w:t>
            </w:r>
          </w:p>
        </w:tc>
        <w:tc>
          <w:tcPr>
            <w:tcW w:w="192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运行时间/次数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观察记录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其他异常记录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</w:t>
            </w:r>
          </w:p>
        </w:tc>
        <w:tc>
          <w:tcPr>
            <w:tcW w:w="207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UPS应能保证计算机系统切断外接电源后持续供电10分钟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正常显示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主机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正常运行、检测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3次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检测机箱应保证与计算机的正常通讯和采样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2次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正确通讯打印正确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OQ-5 灭菌器真空速率验证确认表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验证目的：确认灭菌器空载时真空速率的符合性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灭菌室真空度到-15kPa时的时间≤6min；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灭菌室真空度到-50kPa时的时间≤30min；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7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真空速率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在灭菌器空载、密封、温度恒定的条件下抽真空观察。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1、真空速率验证记录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29"/>
        <w:gridCol w:w="1810"/>
        <w:gridCol w:w="166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OQ-5-1 灭菌器真空速率验证记录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(相对压力)</w:t>
            </w:r>
          </w:p>
        </w:tc>
        <w:tc>
          <w:tcPr>
            <w:tcW w:w="16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81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达到真空度所用时间(min)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-15kPa</w:t>
            </w:r>
          </w:p>
        </w:tc>
        <w:tc>
          <w:tcPr>
            <w:tcW w:w="16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-50kPa</w:t>
            </w: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OQ-6 灭菌器正压泄露验证确认表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验证目的：确认灭菌器的正压泄露速率符合性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灭菌室的正压泄露速率≤0.1kPa/min；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灭菌器的正压泄漏速率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在灭菌器空载、密封、温度恒定的条件下加压至+50kPa、保压60min观察。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1、灭菌器正压迫泄漏速率验证记录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OQ-6-1 灭菌器正压泄漏速率验证记录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正压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保压开始压力(kPa)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保压结束压力(kPa)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压力变化值(kPa)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泄漏速率(kPa/min)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+50kPa</w:t>
            </w: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OQ-7灭菌器真空泄露速率验证确认表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验证目的：确认灭菌器的真空泄漏速率符合性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灭菌室的真空泄露速率≤0.1kPa/min；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19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灭菌器的真空泄漏速率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在灭菌器空载、密封、温度恒定的条件下抽真空-50kPa、保压60min观察。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1、灭菌器真空泄漏速率验证记录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OQ-7-1 灭菌器真空泄漏速率验证记录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真空度(kPa)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保压开始真空度(kPa)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保压结束真空度(kPa)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压力变化值(kPa)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泄漏速率(kPa/min)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-50kPa</w:t>
            </w: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713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OQ-8 灭菌器加湿系统验证确认表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验证目的：确认灭菌器加湿系统的有效性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经加湿作用后，灭菌湿度应明显变化。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17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2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灭菌器的加湿性能</w:t>
            </w: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5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真空至-30~-50kPa;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将蒸汽发生器的蒸汽压力加热至0.1MPa，开始加湿；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观察湿度变化。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灭菌器加湿系统验证记录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OQ-8-1 灭菌器加湿系统验证记录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真空度(kPa)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加湿开时蒸汽压力(Mpa)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加湿结束时蒸汽压力(Mpa)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均衡时间(min)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最终灭菌湿度(%RH)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OQ-9 灭菌室箱壁温度均匀性试验确认表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验证目的：确认灭菌室箱壁温度均匀性符合要求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温度最大偏差≤±3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2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灭菌室箱壁温度均匀性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在灭菌器空载条件下，将规定数量的温度传感器按布点图放置于灭菌室的内壁上；启动加热/循环系统，在控制温度为50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℃时，观察各检测点的温度值。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灭菌室箱壁温度均匀性验证记录；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温度传感器布点图；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1527"/>
        <w:gridCol w:w="1403"/>
        <w:gridCol w:w="145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39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OQ-9-1灭菌器箱壁的温度均匀性验证记录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温度传感器位置编号</w:t>
            </w:r>
          </w:p>
        </w:tc>
        <w:tc>
          <w:tcPr>
            <w:tcW w:w="137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升温开始时间</w:t>
            </w:r>
          </w:p>
        </w:tc>
        <w:tc>
          <w:tcPr>
            <w:tcW w:w="15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达到设定温度的时间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温度偏差(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91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OQ-10 灭菌室空间温度均匀性试验确认表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验证目的：确认灭菌室空间温度均匀性符合要求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温度最大偏差≤±3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2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灭菌室空间温度均匀性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在灭菌室空载条件下，将规定数量的温度传感器按布点图放置于灭菌室的空间中；启动加热/循环系统，在控制温度为50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℃时，观察各检测点的温度值。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灭菌室空间温度均匀性验证记录；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温度传感器布点图；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验证结论：合格(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审核结论：合格(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)    不合格(  )        验证人：XX     日期：2023-03-07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1527"/>
        <w:gridCol w:w="1403"/>
        <w:gridCol w:w="145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39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OQ-10-1 灭菌室空间的温度均匀性验证记录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温度传感器位置编号</w:t>
            </w:r>
          </w:p>
        </w:tc>
        <w:tc>
          <w:tcPr>
            <w:tcW w:w="137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升温开始时间</w:t>
            </w:r>
          </w:p>
        </w:tc>
        <w:tc>
          <w:tcPr>
            <w:tcW w:w="15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达到设定温度的时间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温度偏差(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0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20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91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验证人：XX                   日期：2023-03-07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附录3 PQ附录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3.1 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初始污染菌的确定结果；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3.2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短周期，半周期(3个)，全周期(2个)(无菌相关测试记录)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3.3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一次全周期灭菌产品性能及解析时间验证确认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-1 EO残留解析效果确认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-2 产品性能确认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-3 包装性能确认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3.4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 xml:space="preserve"> 二次全周期灭菌产品性能及解析时间验证确认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-1 EO残留解析效果确认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-2 产品性能确认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-3 包装性能确认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3.5 PQ-5 PQ过程中的灭菌数据记录</w:t>
      </w:r>
    </w:p>
    <w:p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PQ-1 第一次半周期的灭菌数据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PQ-2 第二次半周期的灭菌数据</w:t>
      </w:r>
    </w:p>
    <w:p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PQ-3 第三次半周期的灭菌数据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PQ-4 第一次全周期的灭菌数据</w:t>
      </w:r>
    </w:p>
    <w:p>
      <w:pPr>
        <w:jc w:val="both"/>
        <w:rPr>
          <w:rFonts w:hint="default" w:eastAsia="Univers 57 Condensed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PQ-5 第二次全周期的灭菌数据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6AB9E"/>
    <w:multiLevelType w:val="singleLevel"/>
    <w:tmpl w:val="8116AB9E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85A221A1"/>
    <w:multiLevelType w:val="singleLevel"/>
    <w:tmpl w:val="85A221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DE9074A"/>
    <w:multiLevelType w:val="singleLevel"/>
    <w:tmpl w:val="8DE9074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8E0E75AE"/>
    <w:multiLevelType w:val="singleLevel"/>
    <w:tmpl w:val="8E0E75AE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9EA78CDD"/>
    <w:multiLevelType w:val="singleLevel"/>
    <w:tmpl w:val="9EA78CDD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A5B712A4"/>
    <w:multiLevelType w:val="singleLevel"/>
    <w:tmpl w:val="A5B712A4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AA1184FC"/>
    <w:multiLevelType w:val="singleLevel"/>
    <w:tmpl w:val="AA1184F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AA7FE4C2"/>
    <w:multiLevelType w:val="singleLevel"/>
    <w:tmpl w:val="AA7FE4C2"/>
    <w:lvl w:ilvl="0" w:tentative="0">
      <w:start w:val="1"/>
      <w:numFmt w:val="decimal"/>
      <w:suff w:val="space"/>
      <w:lvlText w:val="%1)"/>
      <w:lvlJc w:val="left"/>
    </w:lvl>
  </w:abstractNum>
  <w:abstractNum w:abstractNumId="8">
    <w:nsid w:val="B379BE42"/>
    <w:multiLevelType w:val="singleLevel"/>
    <w:tmpl w:val="B379BE42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BC7A7E28"/>
    <w:multiLevelType w:val="singleLevel"/>
    <w:tmpl w:val="BC7A7E28"/>
    <w:lvl w:ilvl="0" w:tentative="0">
      <w:start w:val="1"/>
      <w:numFmt w:val="decimal"/>
      <w:suff w:val="space"/>
      <w:lvlText w:val="%1)"/>
      <w:lvlJc w:val="left"/>
    </w:lvl>
  </w:abstractNum>
  <w:abstractNum w:abstractNumId="10">
    <w:nsid w:val="BCBE73B5"/>
    <w:multiLevelType w:val="singleLevel"/>
    <w:tmpl w:val="BCBE73B5"/>
    <w:lvl w:ilvl="0" w:tentative="0">
      <w:start w:val="1"/>
      <w:numFmt w:val="decimal"/>
      <w:suff w:val="space"/>
      <w:lvlText w:val="%1)"/>
      <w:lvlJc w:val="left"/>
    </w:lvl>
  </w:abstractNum>
  <w:abstractNum w:abstractNumId="11">
    <w:nsid w:val="C506092C"/>
    <w:multiLevelType w:val="singleLevel"/>
    <w:tmpl w:val="C506092C"/>
    <w:lvl w:ilvl="0" w:tentative="0">
      <w:start w:val="1"/>
      <w:numFmt w:val="decimal"/>
      <w:suff w:val="space"/>
      <w:lvlText w:val="%1)"/>
      <w:lvlJc w:val="left"/>
    </w:lvl>
  </w:abstractNum>
  <w:abstractNum w:abstractNumId="12">
    <w:nsid w:val="E13BEE0A"/>
    <w:multiLevelType w:val="singleLevel"/>
    <w:tmpl w:val="E13BEE0A"/>
    <w:lvl w:ilvl="0" w:tentative="0">
      <w:start w:val="1"/>
      <w:numFmt w:val="decimal"/>
      <w:suff w:val="space"/>
      <w:lvlText w:val="%1)"/>
      <w:lvlJc w:val="left"/>
    </w:lvl>
  </w:abstractNum>
  <w:abstractNum w:abstractNumId="13">
    <w:nsid w:val="E85E91CE"/>
    <w:multiLevelType w:val="singleLevel"/>
    <w:tmpl w:val="E85E91C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3373E01"/>
    <w:multiLevelType w:val="singleLevel"/>
    <w:tmpl w:val="F3373E01"/>
    <w:lvl w:ilvl="0" w:tentative="0">
      <w:start w:val="1"/>
      <w:numFmt w:val="decimal"/>
      <w:suff w:val="space"/>
      <w:lvlText w:val="%1)"/>
      <w:lvlJc w:val="left"/>
    </w:lvl>
  </w:abstractNum>
  <w:abstractNum w:abstractNumId="15">
    <w:nsid w:val="F5812472"/>
    <w:multiLevelType w:val="singleLevel"/>
    <w:tmpl w:val="F5812472"/>
    <w:lvl w:ilvl="0" w:tentative="0">
      <w:start w:val="1"/>
      <w:numFmt w:val="decimal"/>
      <w:suff w:val="space"/>
      <w:lvlText w:val="%1)"/>
      <w:lvlJc w:val="left"/>
    </w:lvl>
  </w:abstractNum>
  <w:abstractNum w:abstractNumId="16">
    <w:nsid w:val="F77C973E"/>
    <w:multiLevelType w:val="singleLevel"/>
    <w:tmpl w:val="F77C973E"/>
    <w:lvl w:ilvl="0" w:tentative="0">
      <w:start w:val="1"/>
      <w:numFmt w:val="decimal"/>
      <w:suff w:val="space"/>
      <w:lvlText w:val="%1)"/>
      <w:lvlJc w:val="left"/>
    </w:lvl>
  </w:abstractNum>
  <w:abstractNum w:abstractNumId="17">
    <w:nsid w:val="FD22E840"/>
    <w:multiLevelType w:val="singleLevel"/>
    <w:tmpl w:val="FD22E840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09C13060"/>
    <w:multiLevelType w:val="singleLevel"/>
    <w:tmpl w:val="09C13060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0AD62A93"/>
    <w:multiLevelType w:val="singleLevel"/>
    <w:tmpl w:val="0AD62A93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0">
    <w:nsid w:val="12B9D8F7"/>
    <w:multiLevelType w:val="singleLevel"/>
    <w:tmpl w:val="12B9D8F7"/>
    <w:lvl w:ilvl="0" w:tentative="0">
      <w:start w:val="1"/>
      <w:numFmt w:val="decimal"/>
      <w:suff w:val="space"/>
      <w:lvlText w:val="%1)"/>
      <w:lvlJc w:val="left"/>
    </w:lvl>
  </w:abstractNum>
  <w:abstractNum w:abstractNumId="21">
    <w:nsid w:val="194644C5"/>
    <w:multiLevelType w:val="singleLevel"/>
    <w:tmpl w:val="194644C5"/>
    <w:lvl w:ilvl="0" w:tentative="0">
      <w:start w:val="1"/>
      <w:numFmt w:val="decimal"/>
      <w:suff w:val="space"/>
      <w:lvlText w:val="%1)"/>
      <w:lvlJc w:val="left"/>
    </w:lvl>
  </w:abstractNum>
  <w:abstractNum w:abstractNumId="22">
    <w:nsid w:val="1A0D0E3A"/>
    <w:multiLevelType w:val="singleLevel"/>
    <w:tmpl w:val="1A0D0E3A"/>
    <w:lvl w:ilvl="0" w:tentative="0">
      <w:start w:val="1"/>
      <w:numFmt w:val="decimal"/>
      <w:suff w:val="space"/>
      <w:lvlText w:val="%1)"/>
      <w:lvlJc w:val="left"/>
    </w:lvl>
  </w:abstractNum>
  <w:abstractNum w:abstractNumId="23">
    <w:nsid w:val="30A646F7"/>
    <w:multiLevelType w:val="singleLevel"/>
    <w:tmpl w:val="30A646F7"/>
    <w:lvl w:ilvl="0" w:tentative="0">
      <w:start w:val="1"/>
      <w:numFmt w:val="decimal"/>
      <w:suff w:val="space"/>
      <w:lvlText w:val="%1)"/>
      <w:lvlJc w:val="left"/>
    </w:lvl>
  </w:abstractNum>
  <w:abstractNum w:abstractNumId="24">
    <w:nsid w:val="48C5B978"/>
    <w:multiLevelType w:val="singleLevel"/>
    <w:tmpl w:val="48C5B978"/>
    <w:lvl w:ilvl="0" w:tentative="0">
      <w:start w:val="1"/>
      <w:numFmt w:val="decimal"/>
      <w:suff w:val="space"/>
      <w:lvlText w:val="%1)"/>
      <w:lvlJc w:val="left"/>
    </w:lvl>
  </w:abstractNum>
  <w:abstractNum w:abstractNumId="25">
    <w:nsid w:val="72581848"/>
    <w:multiLevelType w:val="singleLevel"/>
    <w:tmpl w:val="72581848"/>
    <w:lvl w:ilvl="0" w:tentative="0">
      <w:start w:val="1"/>
      <w:numFmt w:val="decimal"/>
      <w:suff w:val="space"/>
      <w:lvlText w:val="%1)"/>
      <w:lvlJc w:val="left"/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2"/>
  </w:num>
  <w:num w:numId="5">
    <w:abstractNumId w:val="19"/>
  </w:num>
  <w:num w:numId="6">
    <w:abstractNumId w:val="2"/>
  </w:num>
  <w:num w:numId="7">
    <w:abstractNumId w:val="17"/>
  </w:num>
  <w:num w:numId="8">
    <w:abstractNumId w:val="25"/>
  </w:num>
  <w:num w:numId="9">
    <w:abstractNumId w:val="0"/>
  </w:num>
  <w:num w:numId="10">
    <w:abstractNumId w:val="14"/>
  </w:num>
  <w:num w:numId="11">
    <w:abstractNumId w:val="24"/>
  </w:num>
  <w:num w:numId="12">
    <w:abstractNumId w:val="4"/>
  </w:num>
  <w:num w:numId="13">
    <w:abstractNumId w:val="8"/>
  </w:num>
  <w:num w:numId="14">
    <w:abstractNumId w:val="5"/>
  </w:num>
  <w:num w:numId="15">
    <w:abstractNumId w:val="23"/>
  </w:num>
  <w:num w:numId="16">
    <w:abstractNumId w:val="10"/>
  </w:num>
  <w:num w:numId="17">
    <w:abstractNumId w:val="16"/>
  </w:num>
  <w:num w:numId="18">
    <w:abstractNumId w:val="3"/>
  </w:num>
  <w:num w:numId="19">
    <w:abstractNumId w:val="9"/>
  </w:num>
  <w:num w:numId="20">
    <w:abstractNumId w:val="21"/>
  </w:num>
  <w:num w:numId="21">
    <w:abstractNumId w:val="1"/>
  </w:num>
  <w:num w:numId="22">
    <w:abstractNumId w:val="6"/>
  </w:num>
  <w:num w:numId="23">
    <w:abstractNumId w:val="20"/>
  </w:num>
  <w:num w:numId="24">
    <w:abstractNumId w:val="1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301C5E"/>
    <w:rsid w:val="008D66A9"/>
    <w:rsid w:val="00B41D81"/>
    <w:rsid w:val="00DB106B"/>
    <w:rsid w:val="03DD5C0D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2023-04-20T05:53:03Z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