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6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56"/>
          <w:szCs w:val="52"/>
        </w:rPr>
        <w:t>关于型号覆盖的说明</w:t>
      </w:r>
    </w:p>
    <w:bookmarkEnd w:id="0"/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6"/>
          <w:szCs w:val="52"/>
        </w:rPr>
      </w:pPr>
    </w:p>
    <w:p>
      <w:pPr>
        <w:overflowPunct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提供型号覆盖的相关资料，包括典型性的说明、被覆盖型号/配置与主检型号/配置的差异性分析等。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26F89"/>
    <w:rsid w:val="38A2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2021-11-03T10:06:00Z</dcterms:created>
  <dc:creator>WINCKY_YEUNG</dc:creator>
  <cp:lastModifiedBy>WINCKY_YEUNG</cp:lastModifiedBy>
  <dcterms:modified xsi:type="dcterms:W3CDTF">2021-11-03T10:08:03Z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1C9EE949EC6C42CF9A093847ABC68B3A</vt:lpwstr>
  </property>
</Properties>
</file>