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b/>
          <w:bCs/>
          <w:i w:val="0"/>
          <w:iCs w:val="0"/>
          <w:color w:val="auto"/>
          <w:kern w:val="0"/>
          <w:sz w:val="24"/>
          <w:szCs w:val="24"/>
          <w:lang w:val="en-US" w:eastAsia="zh-CN" w:bidi="ar-SA"/>
        </w:rPr>
      </w:pPr>
    </w:p>
    <w:p>
      <w:pPr>
        <w:pStyle w:val="2"/>
        <w:rPr>
          <w:rFonts w:hint="eastAsia" w:ascii="宋体" w:hAnsi="宋体" w:eastAsia="宋体" w:cs="宋体"/>
          <w:b/>
          <w:bCs/>
          <w:i w:val="0"/>
          <w:iCs w:val="0"/>
          <w:color w:val="auto"/>
          <w:kern w:val="0"/>
          <w:sz w:val="24"/>
          <w:szCs w:val="24"/>
          <w:lang w:val="en-US" w:eastAsia="zh-CN" w:bidi="ar-SA"/>
        </w:rPr>
      </w:pPr>
    </w:p>
    <w:p>
      <w:pPr>
        <w:pStyle w:val="2"/>
        <w:rPr>
          <w:rFonts w:hint="eastAsia" w:ascii="宋体" w:hAnsi="宋体" w:eastAsia="宋体" w:cs="宋体"/>
          <w:b/>
          <w:bCs/>
          <w:i w:val="0"/>
          <w:iCs w:val="0"/>
          <w:color w:val="auto"/>
          <w:kern w:val="0"/>
          <w:sz w:val="24"/>
          <w:szCs w:val="24"/>
          <w:lang w:val="en-US" w:eastAsia="zh-CN" w:bidi="ar-SA"/>
        </w:rPr>
      </w:pP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i w:val="0"/>
          <w:iCs w:val="0"/>
          <w:color w:val="auto"/>
          <w:kern w:val="0"/>
          <w:sz w:val="24"/>
          <w:szCs w:val="24"/>
          <w:lang w:val="en-US" w:eastAsia="zh-CN" w:bidi="ar-SA"/>
        </w:rPr>
      </w:pP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i w:val="0"/>
          <w:iCs w:val="0"/>
          <w:color w:val="auto"/>
          <w:kern w:val="0"/>
          <w:sz w:val="24"/>
          <w:szCs w:val="24"/>
          <w:lang w:val="en-US" w:eastAsia="zh-CN" w:bidi="ar-SA"/>
        </w:rPr>
      </w:pP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sz w:val="32"/>
          <w:szCs w:val="32"/>
        </w:rPr>
      </w:pPr>
      <w:r>
        <w:rPr>
          <w:rFonts w:hint="eastAsia" w:ascii="宋体" w:hAnsi="宋体" w:eastAsia="宋体" w:cs="宋体"/>
          <w:b/>
          <w:sz w:val="32"/>
          <w:szCs w:val="32"/>
        </w:rPr>
        <w:t>风险管理报告</w:t>
      </w: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bidi w:val="0"/>
        <w:snapToGrid/>
        <w:spacing w:line="360" w:lineRule="auto"/>
        <w:ind w:firstLine="1458" w:firstLineChars="605"/>
        <w:textAlignment w:val="auto"/>
        <w:rPr>
          <w:rFonts w:hint="eastAsia" w:ascii="宋体" w:hAnsi="宋体" w:eastAsia="宋体" w:cs="宋体"/>
          <w:b/>
          <w:sz w:val="24"/>
          <w:szCs w:val="24"/>
        </w:rPr>
      </w:pPr>
      <w:r>
        <w:rPr>
          <w:rFonts w:hint="eastAsia" w:ascii="宋体" w:hAnsi="宋体" w:eastAsia="宋体" w:cs="宋体"/>
          <w:b/>
          <w:sz w:val="24"/>
          <w:szCs w:val="24"/>
        </w:rPr>
        <w:t>产品名称：</w:t>
      </w:r>
      <w:r>
        <w:rPr>
          <w:rFonts w:hint="eastAsia" w:ascii="宋体" w:hAnsi="宋体" w:eastAsia="宋体" w:cs="宋体"/>
          <w:b/>
          <w:sz w:val="24"/>
          <w:szCs w:val="24"/>
          <w:u w:val="single"/>
        </w:rPr>
        <w:t>　　　　　　　　　　　　　</w:t>
      </w:r>
    </w:p>
    <w:p>
      <w:pPr>
        <w:keepNext w:val="0"/>
        <w:keepLines w:val="0"/>
        <w:pageBreakBefore w:val="0"/>
        <w:widowControl w:val="0"/>
        <w:kinsoku/>
        <w:wordWrap/>
        <w:overflowPunct/>
        <w:topLinePunct w:val="0"/>
        <w:bidi w:val="0"/>
        <w:snapToGrid/>
        <w:spacing w:line="360" w:lineRule="auto"/>
        <w:ind w:firstLine="1928" w:firstLineChars="800"/>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bidi w:val="0"/>
        <w:snapToGrid/>
        <w:spacing w:line="360" w:lineRule="auto"/>
        <w:ind w:firstLine="1458" w:firstLineChars="605"/>
        <w:textAlignment w:val="auto"/>
        <w:rPr>
          <w:rFonts w:hint="eastAsia" w:ascii="宋体" w:hAnsi="宋体" w:eastAsia="宋体" w:cs="宋体"/>
          <w:b/>
          <w:sz w:val="24"/>
          <w:szCs w:val="24"/>
        </w:rPr>
      </w:pPr>
      <w:r>
        <w:rPr>
          <w:rFonts w:hint="eastAsia" w:ascii="宋体" w:hAnsi="宋体" w:eastAsia="宋体" w:cs="宋体"/>
          <w:b/>
          <w:sz w:val="24"/>
          <w:szCs w:val="24"/>
        </w:rPr>
        <w:t>文件编号：</w:t>
      </w:r>
      <w:r>
        <w:rPr>
          <w:rFonts w:hint="eastAsia" w:ascii="宋体" w:hAnsi="宋体" w:eastAsia="宋体" w:cs="宋体"/>
          <w:b/>
          <w:sz w:val="24"/>
          <w:szCs w:val="24"/>
          <w:u w:val="single"/>
        </w:rPr>
        <w:t>　　　　　　　　　　　　　</w:t>
      </w:r>
      <w:r>
        <w:rPr>
          <w:rFonts w:hint="eastAsia" w:ascii="宋体" w:hAnsi="宋体" w:eastAsia="宋体" w:cs="宋体"/>
          <w:b/>
          <w:sz w:val="24"/>
          <w:szCs w:val="24"/>
        </w:rPr>
        <w:t>　　　　　　　　　　　　　</w:t>
      </w:r>
    </w:p>
    <w:p>
      <w:pPr>
        <w:keepNext w:val="0"/>
        <w:keepLines w:val="0"/>
        <w:pageBreakBefore w:val="0"/>
        <w:widowControl w:val="0"/>
        <w:kinsoku/>
        <w:wordWrap/>
        <w:overflowPunct/>
        <w:topLinePunct w:val="0"/>
        <w:bidi w:val="0"/>
        <w:snapToGrid/>
        <w:spacing w:line="360" w:lineRule="auto"/>
        <w:ind w:firstLine="1458" w:firstLineChars="605"/>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bidi w:val="0"/>
        <w:snapToGrid/>
        <w:spacing w:line="360" w:lineRule="auto"/>
        <w:ind w:firstLine="1458" w:firstLineChars="605"/>
        <w:textAlignment w:val="auto"/>
        <w:rPr>
          <w:rFonts w:hint="eastAsia" w:ascii="宋体" w:hAnsi="宋体" w:eastAsia="宋体" w:cs="宋体"/>
          <w:b/>
          <w:sz w:val="24"/>
          <w:szCs w:val="24"/>
        </w:rPr>
      </w:pPr>
      <w:r>
        <w:rPr>
          <w:rFonts w:hint="eastAsia" w:ascii="宋体" w:hAnsi="宋体" w:eastAsia="宋体" w:cs="宋体"/>
          <w:b/>
          <w:sz w:val="24"/>
          <w:szCs w:val="24"/>
        </w:rPr>
        <w:t>版　　本：</w:t>
      </w:r>
      <w:bookmarkStart w:id="0" w:name="OLE_LINK1"/>
      <w:r>
        <w:rPr>
          <w:rFonts w:hint="eastAsia" w:ascii="宋体" w:hAnsi="宋体" w:eastAsia="宋体" w:cs="宋体"/>
          <w:b/>
          <w:sz w:val="24"/>
          <w:szCs w:val="24"/>
          <w:u w:val="single"/>
        </w:rPr>
        <w:t>　　　　　　　　　　　　　</w:t>
      </w:r>
      <w:r>
        <w:rPr>
          <w:rFonts w:hint="eastAsia" w:ascii="宋体" w:hAnsi="宋体" w:eastAsia="宋体" w:cs="宋体"/>
          <w:b/>
          <w:sz w:val="24"/>
          <w:szCs w:val="24"/>
        </w:rPr>
        <w:t>　　　　　　　　　　　</w:t>
      </w:r>
      <w:bookmarkEnd w:id="0"/>
      <w:r>
        <w:rPr>
          <w:rFonts w:hint="eastAsia" w:ascii="宋体" w:hAnsi="宋体" w:eastAsia="宋体" w:cs="宋体"/>
          <w:b/>
          <w:sz w:val="24"/>
          <w:szCs w:val="24"/>
        </w:rPr>
        <w:t>　　</w:t>
      </w:r>
    </w:p>
    <w:p>
      <w:pPr>
        <w:keepNext w:val="0"/>
        <w:keepLines w:val="0"/>
        <w:pageBreakBefore w:val="0"/>
        <w:widowControl w:val="0"/>
        <w:kinsoku/>
        <w:wordWrap/>
        <w:overflowPunct/>
        <w:topLinePunct w:val="0"/>
        <w:bidi w:val="0"/>
        <w:snapToGrid/>
        <w:spacing w:line="360" w:lineRule="auto"/>
        <w:ind w:firstLine="1458" w:firstLineChars="605"/>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bidi w:val="0"/>
        <w:snapToGrid/>
        <w:spacing w:line="360" w:lineRule="auto"/>
        <w:ind w:firstLine="1458" w:firstLineChars="605"/>
        <w:textAlignment w:val="auto"/>
        <w:rPr>
          <w:rFonts w:hint="eastAsia" w:ascii="宋体" w:hAnsi="宋体" w:eastAsia="宋体" w:cs="宋体"/>
          <w:b/>
          <w:sz w:val="24"/>
          <w:szCs w:val="24"/>
        </w:rPr>
      </w:pPr>
      <w:r>
        <w:rPr>
          <w:rFonts w:hint="eastAsia" w:ascii="宋体" w:hAnsi="宋体" w:eastAsia="宋体" w:cs="宋体"/>
          <w:b/>
          <w:sz w:val="24"/>
          <w:szCs w:val="24"/>
        </w:rPr>
        <w:t>编　　制：</w:t>
      </w:r>
      <w:bookmarkStart w:id="1" w:name="OLE_LINK3"/>
      <w:r>
        <w:rPr>
          <w:rFonts w:hint="eastAsia" w:ascii="宋体" w:hAnsi="宋体" w:eastAsia="宋体" w:cs="宋体"/>
          <w:b/>
          <w:sz w:val="24"/>
          <w:szCs w:val="24"/>
          <w:u w:val="single"/>
        </w:rPr>
        <w:t>　　　　　　　　　　　　　</w:t>
      </w:r>
      <w:r>
        <w:rPr>
          <w:rFonts w:hint="eastAsia" w:ascii="宋体" w:hAnsi="宋体" w:eastAsia="宋体" w:cs="宋体"/>
          <w:b/>
          <w:sz w:val="24"/>
          <w:szCs w:val="24"/>
        </w:rPr>
        <w:t>　　　　　　　　　　　　　</w:t>
      </w:r>
      <w:bookmarkEnd w:id="1"/>
    </w:p>
    <w:p>
      <w:pPr>
        <w:keepNext w:val="0"/>
        <w:keepLines w:val="0"/>
        <w:pageBreakBefore w:val="0"/>
        <w:widowControl w:val="0"/>
        <w:kinsoku/>
        <w:wordWrap/>
        <w:overflowPunct/>
        <w:topLinePunct w:val="0"/>
        <w:bidi w:val="0"/>
        <w:snapToGrid/>
        <w:spacing w:line="360" w:lineRule="auto"/>
        <w:ind w:firstLine="1458" w:firstLineChars="605"/>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bidi w:val="0"/>
        <w:snapToGrid/>
        <w:spacing w:line="360" w:lineRule="auto"/>
        <w:ind w:firstLine="1458" w:firstLineChars="605"/>
        <w:textAlignment w:val="auto"/>
        <w:rPr>
          <w:rFonts w:hint="eastAsia" w:ascii="宋体" w:hAnsi="宋体" w:eastAsia="宋体" w:cs="宋体"/>
          <w:b/>
          <w:sz w:val="24"/>
          <w:szCs w:val="24"/>
        </w:rPr>
      </w:pPr>
      <w:r>
        <w:rPr>
          <w:rFonts w:hint="eastAsia" w:ascii="宋体" w:hAnsi="宋体" w:eastAsia="宋体" w:cs="宋体"/>
          <w:b/>
          <w:sz w:val="24"/>
          <w:szCs w:val="24"/>
        </w:rPr>
        <w:t>审　　核：</w:t>
      </w:r>
      <w:r>
        <w:rPr>
          <w:rFonts w:hint="eastAsia" w:ascii="宋体" w:hAnsi="宋体" w:eastAsia="宋体" w:cs="宋体"/>
          <w:b/>
          <w:sz w:val="24"/>
          <w:szCs w:val="24"/>
          <w:u w:val="single"/>
        </w:rPr>
        <w:t>　　　　　　　　　　　　　</w:t>
      </w:r>
      <w:r>
        <w:rPr>
          <w:rFonts w:hint="eastAsia" w:ascii="宋体" w:hAnsi="宋体" w:eastAsia="宋体" w:cs="宋体"/>
          <w:b/>
          <w:sz w:val="24"/>
          <w:szCs w:val="24"/>
        </w:rPr>
        <w:t>　　　　　　　　　　　　　</w:t>
      </w:r>
    </w:p>
    <w:p>
      <w:pPr>
        <w:keepNext w:val="0"/>
        <w:keepLines w:val="0"/>
        <w:pageBreakBefore w:val="0"/>
        <w:widowControl w:val="0"/>
        <w:kinsoku/>
        <w:wordWrap/>
        <w:overflowPunct/>
        <w:topLinePunct w:val="0"/>
        <w:bidi w:val="0"/>
        <w:snapToGrid/>
        <w:spacing w:line="360" w:lineRule="auto"/>
        <w:ind w:firstLine="1458" w:firstLineChars="605"/>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bidi w:val="0"/>
        <w:snapToGrid/>
        <w:spacing w:line="360" w:lineRule="auto"/>
        <w:ind w:firstLine="1458" w:firstLineChars="605"/>
        <w:textAlignment w:val="auto"/>
        <w:rPr>
          <w:rFonts w:hint="eastAsia" w:ascii="宋体" w:hAnsi="宋体" w:eastAsia="宋体" w:cs="宋体"/>
          <w:b/>
          <w:sz w:val="24"/>
          <w:szCs w:val="24"/>
        </w:rPr>
      </w:pPr>
      <w:r>
        <w:rPr>
          <w:rFonts w:hint="eastAsia" w:ascii="宋体" w:hAnsi="宋体" w:eastAsia="宋体" w:cs="宋体"/>
          <w:b/>
          <w:sz w:val="24"/>
          <w:szCs w:val="24"/>
        </w:rPr>
        <w:t>批　　准：</w:t>
      </w:r>
      <w:r>
        <w:rPr>
          <w:rFonts w:hint="eastAsia" w:ascii="宋体" w:hAnsi="宋体" w:eastAsia="宋体" w:cs="宋体"/>
          <w:b/>
          <w:sz w:val="24"/>
          <w:szCs w:val="24"/>
          <w:u w:val="single"/>
        </w:rPr>
        <w:t>　　　　　　　　　　　　　</w:t>
      </w:r>
      <w:r>
        <w:rPr>
          <w:rFonts w:hint="eastAsia" w:ascii="宋体" w:hAnsi="宋体" w:eastAsia="宋体" w:cs="宋体"/>
          <w:b/>
          <w:sz w:val="24"/>
          <w:szCs w:val="24"/>
        </w:rPr>
        <w:t>　　　　　　　　　　　　　</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FF0000"/>
          <w:sz w:val="24"/>
          <w:szCs w:val="24"/>
        </w:rPr>
        <w:t>XX</w:t>
      </w:r>
      <w:r>
        <w:rPr>
          <w:rFonts w:hint="eastAsia" w:ascii="宋体" w:hAnsi="宋体" w:eastAsia="宋体" w:cs="宋体"/>
          <w:sz w:val="24"/>
          <w:szCs w:val="24"/>
        </w:rPr>
        <w:t>公司</w:t>
      </w: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color w:val="FF0000"/>
          <w:sz w:val="24"/>
          <w:szCs w:val="24"/>
        </w:rPr>
        <w:t>XX</w:t>
      </w:r>
      <w:r>
        <w:rPr>
          <w:rFonts w:hint="eastAsia" w:ascii="宋体" w:hAnsi="宋体" w:eastAsia="宋体" w:cs="宋体"/>
          <w:sz w:val="24"/>
          <w:szCs w:val="24"/>
        </w:rPr>
        <w:t>年</w:t>
      </w:r>
      <w:r>
        <w:rPr>
          <w:rFonts w:hint="eastAsia" w:ascii="宋体" w:hAnsi="宋体" w:eastAsia="宋体" w:cs="宋体"/>
          <w:color w:val="FF0000"/>
          <w:sz w:val="24"/>
          <w:szCs w:val="24"/>
        </w:rPr>
        <w:t>XX</w:t>
      </w:r>
      <w:r>
        <w:rPr>
          <w:rFonts w:hint="eastAsia" w:ascii="宋体" w:hAnsi="宋体" w:eastAsia="宋体" w:cs="宋体"/>
          <w:sz w:val="24"/>
          <w:szCs w:val="24"/>
        </w:rPr>
        <w:t>月</w:t>
      </w:r>
      <w:r>
        <w:rPr>
          <w:rFonts w:hint="eastAsia" w:ascii="宋体" w:hAnsi="宋体" w:eastAsia="宋体" w:cs="宋体"/>
          <w:color w:val="FF0000"/>
          <w:sz w:val="24"/>
          <w:szCs w:val="24"/>
        </w:rPr>
        <w:t>XX</w:t>
      </w:r>
      <w:r>
        <w:rPr>
          <w:rFonts w:hint="eastAsia" w:ascii="宋体" w:hAnsi="宋体" w:eastAsia="宋体" w:cs="宋体"/>
          <w:sz w:val="24"/>
          <w:szCs w:val="24"/>
        </w:rPr>
        <w:t>日</w:t>
      </w: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p>
    <w:p>
      <w:pPr>
        <w:pStyle w:val="2"/>
        <w:rPr>
          <w:rFonts w:hint="eastAsia" w:ascii="宋体" w:hAnsi="宋体" w:eastAsia="宋体" w:cs="宋体"/>
          <w:sz w:val="24"/>
          <w:szCs w:val="24"/>
        </w:rPr>
      </w:pPr>
    </w:p>
    <w:p>
      <w:pPr>
        <w:pStyle w:val="18"/>
        <w:jc w:val="center"/>
        <w:rPr>
          <w:rFonts w:hint="eastAsia" w:ascii="宋体" w:hAnsi="宋体" w:eastAsia="宋体" w:cs="宋体"/>
          <w:sz w:val="24"/>
          <w:szCs w:val="24"/>
          <w:lang w:val="zh-CN"/>
        </w:rPr>
      </w:pPr>
      <w:bookmarkStart w:id="2" w:name="_Toc739"/>
      <w:bookmarkStart w:id="3" w:name="_Toc14121"/>
      <w:r>
        <w:rPr>
          <w:rFonts w:hint="eastAsia" w:ascii="宋体" w:hAnsi="宋体" w:eastAsia="宋体" w:cs="宋体"/>
          <w:sz w:val="24"/>
          <w:szCs w:val="24"/>
          <w:lang w:val="zh-CN"/>
        </w:rPr>
        <w:t>目录</w:t>
      </w:r>
      <w:bookmarkEnd w:id="2"/>
      <w:bookmarkEnd w:id="3"/>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_Toc22407 </w:instrText>
      </w:r>
      <w:r>
        <w:rPr>
          <w:rFonts w:hint="eastAsia" w:ascii="宋体" w:hAnsi="宋体" w:eastAsia="宋体" w:cs="宋体"/>
          <w:sz w:val="24"/>
          <w:szCs w:val="24"/>
        </w:rPr>
        <w:fldChar w:fldCharType="separate"/>
      </w:r>
      <w:r>
        <w:rPr>
          <w:rFonts w:hint="eastAsia" w:ascii="宋体" w:hAnsi="宋体" w:eastAsia="宋体" w:cs="宋体"/>
          <w:bCs/>
          <w:sz w:val="24"/>
          <w:szCs w:val="24"/>
        </w:rPr>
        <w:t>1背景</w:t>
      </w:r>
      <w:bookmarkStart w:id="64" w:name="_GoBack"/>
      <w:bookmarkEnd w:id="64"/>
      <w:r>
        <w:rPr>
          <w:sz w:val="24"/>
          <w:szCs w:val="24"/>
        </w:rPr>
        <w:tab/>
      </w:r>
      <w:r>
        <w:rPr>
          <w:sz w:val="24"/>
          <w:szCs w:val="24"/>
        </w:rPr>
        <w:fldChar w:fldCharType="begin"/>
      </w:r>
      <w:r>
        <w:rPr>
          <w:sz w:val="24"/>
          <w:szCs w:val="24"/>
        </w:rPr>
        <w:instrText xml:space="preserve"> PAGEREF _Toc22407 </w:instrText>
      </w:r>
      <w:r>
        <w:rPr>
          <w:sz w:val="24"/>
          <w:szCs w:val="24"/>
        </w:rPr>
        <w:fldChar w:fldCharType="separate"/>
      </w:r>
      <w:r>
        <w:rPr>
          <w:sz w:val="24"/>
          <w:szCs w:val="24"/>
        </w:rPr>
        <w:t>3</w:t>
      </w:r>
      <w:r>
        <w:rPr>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_Toc14210 </w:instrText>
      </w:r>
      <w:r>
        <w:rPr>
          <w:rFonts w:hint="eastAsia" w:ascii="宋体" w:hAnsi="宋体" w:eastAsia="宋体" w:cs="宋体"/>
          <w:sz w:val="24"/>
          <w:szCs w:val="24"/>
        </w:rPr>
        <w:fldChar w:fldCharType="separate"/>
      </w:r>
      <w:r>
        <w:rPr>
          <w:rFonts w:hint="eastAsia" w:ascii="宋体" w:hAnsi="宋体" w:eastAsia="宋体" w:cs="宋体"/>
          <w:bCs/>
          <w:sz w:val="24"/>
          <w:szCs w:val="24"/>
        </w:rPr>
        <w:t>1.1目的</w:t>
      </w:r>
      <w:r>
        <w:rPr>
          <w:sz w:val="24"/>
          <w:szCs w:val="24"/>
        </w:rPr>
        <w:tab/>
      </w:r>
      <w:r>
        <w:rPr>
          <w:sz w:val="24"/>
          <w:szCs w:val="24"/>
        </w:rPr>
        <w:fldChar w:fldCharType="begin"/>
      </w:r>
      <w:r>
        <w:rPr>
          <w:sz w:val="24"/>
          <w:szCs w:val="24"/>
        </w:rPr>
        <w:instrText xml:space="preserve"> PAGEREF _Toc14210 </w:instrText>
      </w:r>
      <w:r>
        <w:rPr>
          <w:sz w:val="24"/>
          <w:szCs w:val="24"/>
        </w:rPr>
        <w:fldChar w:fldCharType="separate"/>
      </w:r>
      <w:r>
        <w:rPr>
          <w:sz w:val="24"/>
          <w:szCs w:val="24"/>
        </w:rPr>
        <w:t>3</w:t>
      </w:r>
      <w:r>
        <w:rPr>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_Toc27020 </w:instrText>
      </w:r>
      <w:r>
        <w:rPr>
          <w:rFonts w:hint="eastAsia" w:ascii="宋体" w:hAnsi="宋体" w:eastAsia="宋体" w:cs="宋体"/>
          <w:sz w:val="24"/>
          <w:szCs w:val="24"/>
        </w:rPr>
        <w:fldChar w:fldCharType="separate"/>
      </w:r>
      <w:r>
        <w:rPr>
          <w:rFonts w:hint="eastAsia" w:ascii="宋体" w:hAnsi="宋体" w:eastAsia="宋体" w:cs="宋体"/>
          <w:bCs/>
          <w:sz w:val="24"/>
          <w:szCs w:val="24"/>
        </w:rPr>
        <w:t>1.2范围</w:t>
      </w:r>
      <w:r>
        <w:rPr>
          <w:sz w:val="24"/>
          <w:szCs w:val="24"/>
        </w:rPr>
        <w:tab/>
      </w:r>
      <w:r>
        <w:rPr>
          <w:sz w:val="24"/>
          <w:szCs w:val="24"/>
        </w:rPr>
        <w:fldChar w:fldCharType="begin"/>
      </w:r>
      <w:r>
        <w:rPr>
          <w:sz w:val="24"/>
          <w:szCs w:val="24"/>
        </w:rPr>
        <w:instrText xml:space="preserve"> PAGEREF _Toc27020 </w:instrText>
      </w:r>
      <w:r>
        <w:rPr>
          <w:sz w:val="24"/>
          <w:szCs w:val="24"/>
        </w:rPr>
        <w:fldChar w:fldCharType="separate"/>
      </w:r>
      <w:r>
        <w:rPr>
          <w:sz w:val="24"/>
          <w:szCs w:val="24"/>
        </w:rPr>
        <w:t>3</w:t>
      </w:r>
      <w:r>
        <w:rPr>
          <w:sz w:val="24"/>
          <w:szCs w:val="24"/>
        </w:rPr>
        <w:fldChar w:fldCharType="end"/>
      </w:r>
      <w:r>
        <w:rPr>
          <w:rFonts w:hint="eastAsia" w:ascii="宋体" w:hAnsi="宋体" w:eastAsia="宋体" w:cs="宋体"/>
          <w:sz w:val="24"/>
          <w:szCs w:val="24"/>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_Toc23151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产品介绍</w:t>
      </w:r>
      <w:r>
        <w:rPr>
          <w:sz w:val="24"/>
          <w:szCs w:val="24"/>
        </w:rPr>
        <w:tab/>
      </w:r>
      <w:r>
        <w:rPr>
          <w:sz w:val="24"/>
          <w:szCs w:val="24"/>
        </w:rPr>
        <w:fldChar w:fldCharType="begin"/>
      </w:r>
      <w:r>
        <w:rPr>
          <w:sz w:val="24"/>
          <w:szCs w:val="24"/>
        </w:rPr>
        <w:instrText xml:space="preserve"> PAGEREF _Toc23151 </w:instrText>
      </w:r>
      <w:r>
        <w:rPr>
          <w:sz w:val="24"/>
          <w:szCs w:val="24"/>
        </w:rPr>
        <w:fldChar w:fldCharType="separate"/>
      </w:r>
      <w:r>
        <w:rPr>
          <w:sz w:val="24"/>
          <w:szCs w:val="24"/>
        </w:rPr>
        <w:t>3</w:t>
      </w:r>
      <w:r>
        <w:rPr>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_Toc15348 </w:instrText>
      </w:r>
      <w:r>
        <w:rPr>
          <w:rFonts w:hint="eastAsia" w:ascii="宋体" w:hAnsi="宋体" w:eastAsia="宋体" w:cs="宋体"/>
          <w:sz w:val="24"/>
          <w:szCs w:val="24"/>
        </w:rPr>
        <w:fldChar w:fldCharType="separate"/>
      </w:r>
      <w:r>
        <w:rPr>
          <w:rFonts w:hint="eastAsia" w:ascii="宋体" w:hAnsi="宋体" w:eastAsia="宋体" w:cs="宋体"/>
          <w:sz w:val="24"/>
          <w:szCs w:val="24"/>
        </w:rPr>
        <w:t>2.1 产品描述</w:t>
      </w:r>
      <w:r>
        <w:rPr>
          <w:sz w:val="24"/>
          <w:szCs w:val="24"/>
        </w:rPr>
        <w:tab/>
      </w:r>
      <w:r>
        <w:rPr>
          <w:sz w:val="24"/>
          <w:szCs w:val="24"/>
        </w:rPr>
        <w:fldChar w:fldCharType="begin"/>
      </w:r>
      <w:r>
        <w:rPr>
          <w:sz w:val="24"/>
          <w:szCs w:val="24"/>
        </w:rPr>
        <w:instrText xml:space="preserve"> PAGEREF _Toc15348 </w:instrText>
      </w:r>
      <w:r>
        <w:rPr>
          <w:sz w:val="24"/>
          <w:szCs w:val="24"/>
        </w:rPr>
        <w:fldChar w:fldCharType="separate"/>
      </w:r>
      <w:r>
        <w:rPr>
          <w:sz w:val="24"/>
          <w:szCs w:val="24"/>
        </w:rPr>
        <w:t>3</w:t>
      </w:r>
      <w:r>
        <w:rPr>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_Toc24394 </w:instrText>
      </w:r>
      <w:r>
        <w:rPr>
          <w:rFonts w:hint="eastAsia" w:ascii="宋体" w:hAnsi="宋体" w:eastAsia="宋体" w:cs="宋体"/>
          <w:sz w:val="24"/>
          <w:szCs w:val="24"/>
        </w:rPr>
        <w:fldChar w:fldCharType="separate"/>
      </w:r>
      <w:r>
        <w:rPr>
          <w:rFonts w:hint="eastAsia" w:ascii="宋体" w:hAnsi="宋体" w:eastAsia="宋体" w:cs="宋体"/>
          <w:sz w:val="24"/>
          <w:szCs w:val="24"/>
        </w:rPr>
        <w:t>2.2产品组成</w:t>
      </w:r>
      <w:r>
        <w:rPr>
          <w:sz w:val="24"/>
          <w:szCs w:val="24"/>
        </w:rPr>
        <w:tab/>
      </w:r>
      <w:r>
        <w:rPr>
          <w:sz w:val="24"/>
          <w:szCs w:val="24"/>
        </w:rPr>
        <w:fldChar w:fldCharType="begin"/>
      </w:r>
      <w:r>
        <w:rPr>
          <w:sz w:val="24"/>
          <w:szCs w:val="24"/>
        </w:rPr>
        <w:instrText xml:space="preserve"> PAGEREF _Toc24394 </w:instrText>
      </w:r>
      <w:r>
        <w:rPr>
          <w:sz w:val="24"/>
          <w:szCs w:val="24"/>
        </w:rPr>
        <w:fldChar w:fldCharType="separate"/>
      </w:r>
      <w:r>
        <w:rPr>
          <w:sz w:val="24"/>
          <w:szCs w:val="24"/>
        </w:rPr>
        <w:t>3</w:t>
      </w:r>
      <w:r>
        <w:rPr>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_Toc12361 </w:instrText>
      </w:r>
      <w:r>
        <w:rPr>
          <w:rFonts w:hint="eastAsia" w:ascii="宋体" w:hAnsi="宋体" w:eastAsia="宋体" w:cs="宋体"/>
          <w:sz w:val="24"/>
          <w:szCs w:val="24"/>
        </w:rPr>
        <w:fldChar w:fldCharType="separate"/>
      </w:r>
      <w:r>
        <w:rPr>
          <w:rFonts w:hint="eastAsia" w:ascii="宋体" w:hAnsi="宋体" w:eastAsia="宋体" w:cs="宋体"/>
          <w:sz w:val="24"/>
          <w:szCs w:val="24"/>
        </w:rPr>
        <w:t>2.3工作原理</w:t>
      </w:r>
      <w:r>
        <w:rPr>
          <w:sz w:val="24"/>
          <w:szCs w:val="24"/>
        </w:rPr>
        <w:tab/>
      </w:r>
      <w:r>
        <w:rPr>
          <w:sz w:val="24"/>
          <w:szCs w:val="24"/>
        </w:rPr>
        <w:fldChar w:fldCharType="begin"/>
      </w:r>
      <w:r>
        <w:rPr>
          <w:sz w:val="24"/>
          <w:szCs w:val="24"/>
        </w:rPr>
        <w:instrText xml:space="preserve"> PAGEREF _Toc12361 </w:instrText>
      </w:r>
      <w:r>
        <w:rPr>
          <w:sz w:val="24"/>
          <w:szCs w:val="24"/>
        </w:rPr>
        <w:fldChar w:fldCharType="separate"/>
      </w:r>
      <w:r>
        <w:rPr>
          <w:sz w:val="24"/>
          <w:szCs w:val="24"/>
        </w:rPr>
        <w:t>3</w:t>
      </w:r>
      <w:r>
        <w:rPr>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_Toc5175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lang w:eastAsia="zh-CN"/>
        </w:rPr>
        <w:t>产品预期用途</w:t>
      </w:r>
      <w:r>
        <w:rPr>
          <w:sz w:val="24"/>
          <w:szCs w:val="24"/>
        </w:rPr>
        <w:tab/>
      </w:r>
      <w:r>
        <w:rPr>
          <w:sz w:val="24"/>
          <w:szCs w:val="24"/>
        </w:rPr>
        <w:fldChar w:fldCharType="begin"/>
      </w:r>
      <w:r>
        <w:rPr>
          <w:sz w:val="24"/>
          <w:szCs w:val="24"/>
        </w:rPr>
        <w:instrText xml:space="preserve"> PAGEREF _Toc5175 </w:instrText>
      </w:r>
      <w:r>
        <w:rPr>
          <w:sz w:val="24"/>
          <w:szCs w:val="24"/>
        </w:rPr>
        <w:fldChar w:fldCharType="separate"/>
      </w:r>
      <w:r>
        <w:rPr>
          <w:sz w:val="24"/>
          <w:szCs w:val="24"/>
        </w:rPr>
        <w:t>3</w:t>
      </w:r>
      <w:r>
        <w:rPr>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_Toc3032 </w:instrText>
      </w:r>
      <w:r>
        <w:rPr>
          <w:rFonts w:hint="eastAsia" w:ascii="宋体" w:hAnsi="宋体" w:eastAsia="宋体" w:cs="宋体"/>
          <w:sz w:val="24"/>
          <w:szCs w:val="24"/>
        </w:rPr>
        <w:fldChar w:fldCharType="separate"/>
      </w:r>
      <w:r>
        <w:rPr>
          <w:rFonts w:hint="eastAsia" w:ascii="宋体" w:hAnsi="宋体" w:eastAsia="宋体" w:cs="宋体"/>
          <w:sz w:val="24"/>
          <w:szCs w:val="24"/>
        </w:rPr>
        <w:t>2.5预期使用寿命</w:t>
      </w:r>
      <w:r>
        <w:rPr>
          <w:sz w:val="24"/>
          <w:szCs w:val="24"/>
        </w:rPr>
        <w:tab/>
      </w:r>
      <w:r>
        <w:rPr>
          <w:sz w:val="24"/>
          <w:szCs w:val="24"/>
        </w:rPr>
        <w:fldChar w:fldCharType="begin"/>
      </w:r>
      <w:r>
        <w:rPr>
          <w:sz w:val="24"/>
          <w:szCs w:val="24"/>
        </w:rPr>
        <w:instrText xml:space="preserve"> PAGEREF _Toc3032 </w:instrText>
      </w:r>
      <w:r>
        <w:rPr>
          <w:sz w:val="24"/>
          <w:szCs w:val="24"/>
        </w:rPr>
        <w:fldChar w:fldCharType="separate"/>
      </w:r>
      <w:r>
        <w:rPr>
          <w:sz w:val="24"/>
          <w:szCs w:val="24"/>
        </w:rPr>
        <w:t>3</w:t>
      </w:r>
      <w:r>
        <w:rPr>
          <w:sz w:val="24"/>
          <w:szCs w:val="24"/>
        </w:rPr>
        <w:fldChar w:fldCharType="end"/>
      </w:r>
      <w:r>
        <w:rPr>
          <w:rFonts w:hint="eastAsia" w:ascii="宋体" w:hAnsi="宋体" w:eastAsia="宋体" w:cs="宋体"/>
          <w:sz w:val="24"/>
          <w:szCs w:val="24"/>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_Toc550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编制依据</w:t>
      </w:r>
      <w:r>
        <w:rPr>
          <w:sz w:val="24"/>
          <w:szCs w:val="24"/>
        </w:rPr>
        <w:tab/>
      </w:r>
      <w:r>
        <w:rPr>
          <w:sz w:val="24"/>
          <w:szCs w:val="24"/>
        </w:rPr>
        <w:fldChar w:fldCharType="begin"/>
      </w:r>
      <w:r>
        <w:rPr>
          <w:sz w:val="24"/>
          <w:szCs w:val="24"/>
        </w:rPr>
        <w:instrText xml:space="preserve"> PAGEREF _Toc550 </w:instrText>
      </w:r>
      <w:r>
        <w:rPr>
          <w:sz w:val="24"/>
          <w:szCs w:val="24"/>
        </w:rPr>
        <w:fldChar w:fldCharType="separate"/>
      </w:r>
      <w:r>
        <w:rPr>
          <w:sz w:val="24"/>
          <w:szCs w:val="24"/>
        </w:rPr>
        <w:t>3</w:t>
      </w:r>
      <w:r>
        <w:rPr>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_Toc29024 </w:instrText>
      </w:r>
      <w:r>
        <w:rPr>
          <w:rFonts w:hint="eastAsia" w:ascii="宋体" w:hAnsi="宋体" w:eastAsia="宋体" w:cs="宋体"/>
          <w:sz w:val="24"/>
          <w:szCs w:val="24"/>
        </w:rPr>
        <w:fldChar w:fldCharType="separate"/>
      </w:r>
      <w:r>
        <w:rPr>
          <w:rFonts w:hint="eastAsia" w:ascii="宋体" w:hAnsi="宋体" w:eastAsia="宋体" w:cs="宋体"/>
          <w:sz w:val="24"/>
          <w:szCs w:val="24"/>
        </w:rPr>
        <w:t>3.1 相关标准</w:t>
      </w:r>
      <w:r>
        <w:rPr>
          <w:sz w:val="24"/>
          <w:szCs w:val="24"/>
        </w:rPr>
        <w:tab/>
      </w:r>
      <w:r>
        <w:rPr>
          <w:sz w:val="24"/>
          <w:szCs w:val="24"/>
        </w:rPr>
        <w:fldChar w:fldCharType="begin"/>
      </w:r>
      <w:r>
        <w:rPr>
          <w:sz w:val="24"/>
          <w:szCs w:val="24"/>
        </w:rPr>
        <w:instrText xml:space="preserve"> PAGEREF _Toc29024 </w:instrText>
      </w:r>
      <w:r>
        <w:rPr>
          <w:sz w:val="24"/>
          <w:szCs w:val="24"/>
        </w:rPr>
        <w:fldChar w:fldCharType="separate"/>
      </w:r>
      <w:r>
        <w:rPr>
          <w:sz w:val="24"/>
          <w:szCs w:val="24"/>
        </w:rPr>
        <w:t>3</w:t>
      </w:r>
      <w:r>
        <w:rPr>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_Toc12341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3.2 有关资料</w:t>
      </w:r>
      <w:r>
        <w:rPr>
          <w:sz w:val="24"/>
          <w:szCs w:val="24"/>
        </w:rPr>
        <w:tab/>
      </w:r>
      <w:r>
        <w:rPr>
          <w:sz w:val="24"/>
          <w:szCs w:val="24"/>
        </w:rPr>
        <w:fldChar w:fldCharType="begin"/>
      </w:r>
      <w:r>
        <w:rPr>
          <w:sz w:val="24"/>
          <w:szCs w:val="24"/>
        </w:rPr>
        <w:instrText xml:space="preserve"> PAGEREF _Toc12341 </w:instrText>
      </w:r>
      <w:r>
        <w:rPr>
          <w:sz w:val="24"/>
          <w:szCs w:val="24"/>
        </w:rPr>
        <w:fldChar w:fldCharType="separate"/>
      </w:r>
      <w:r>
        <w:rPr>
          <w:sz w:val="24"/>
          <w:szCs w:val="24"/>
        </w:rPr>
        <w:t>4</w:t>
      </w:r>
      <w:r>
        <w:rPr>
          <w:sz w:val="24"/>
          <w:szCs w:val="24"/>
        </w:rPr>
        <w:fldChar w:fldCharType="end"/>
      </w:r>
      <w:r>
        <w:rPr>
          <w:rFonts w:hint="eastAsia" w:ascii="宋体" w:hAnsi="宋体" w:eastAsia="宋体" w:cs="宋体"/>
          <w:sz w:val="24"/>
          <w:szCs w:val="24"/>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_Toc1370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4 </w:t>
      </w:r>
      <w:r>
        <w:rPr>
          <w:rFonts w:hint="eastAsia" w:ascii="宋体" w:hAnsi="宋体" w:eastAsia="宋体" w:cs="宋体"/>
          <w:sz w:val="24"/>
          <w:szCs w:val="24"/>
        </w:rPr>
        <w:t>风险分析过程的实施</w:t>
      </w:r>
      <w:r>
        <w:rPr>
          <w:sz w:val="24"/>
          <w:szCs w:val="24"/>
        </w:rPr>
        <w:tab/>
      </w:r>
      <w:r>
        <w:rPr>
          <w:sz w:val="24"/>
          <w:szCs w:val="24"/>
        </w:rPr>
        <w:fldChar w:fldCharType="begin"/>
      </w:r>
      <w:r>
        <w:rPr>
          <w:sz w:val="24"/>
          <w:szCs w:val="24"/>
        </w:rPr>
        <w:instrText xml:space="preserve"> PAGEREF _Toc1370 </w:instrText>
      </w:r>
      <w:r>
        <w:rPr>
          <w:sz w:val="24"/>
          <w:szCs w:val="24"/>
        </w:rPr>
        <w:fldChar w:fldCharType="separate"/>
      </w:r>
      <w:r>
        <w:rPr>
          <w:sz w:val="24"/>
          <w:szCs w:val="24"/>
        </w:rPr>
        <w:t>4</w:t>
      </w:r>
      <w:r>
        <w:rPr>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_Toc27504 </w:instrText>
      </w:r>
      <w:r>
        <w:rPr>
          <w:rFonts w:hint="eastAsia" w:ascii="宋体" w:hAnsi="宋体" w:eastAsia="宋体" w:cs="宋体"/>
          <w:sz w:val="24"/>
          <w:szCs w:val="24"/>
        </w:rPr>
        <w:fldChar w:fldCharType="separate"/>
      </w:r>
      <w:r>
        <w:rPr>
          <w:rFonts w:hint="eastAsia" w:ascii="宋体" w:hAnsi="宋体" w:eastAsia="宋体" w:cs="宋体"/>
          <w:sz w:val="24"/>
          <w:szCs w:val="24"/>
        </w:rPr>
        <w:t>4.1 风险管理小组成员及职责</w:t>
      </w:r>
      <w:r>
        <w:rPr>
          <w:sz w:val="24"/>
          <w:szCs w:val="24"/>
        </w:rPr>
        <w:tab/>
      </w:r>
      <w:r>
        <w:rPr>
          <w:sz w:val="24"/>
          <w:szCs w:val="24"/>
        </w:rPr>
        <w:fldChar w:fldCharType="begin"/>
      </w:r>
      <w:r>
        <w:rPr>
          <w:sz w:val="24"/>
          <w:szCs w:val="24"/>
        </w:rPr>
        <w:instrText xml:space="preserve"> PAGEREF _Toc27504 </w:instrText>
      </w:r>
      <w:r>
        <w:rPr>
          <w:sz w:val="24"/>
          <w:szCs w:val="24"/>
        </w:rPr>
        <w:fldChar w:fldCharType="separate"/>
      </w:r>
      <w:r>
        <w:rPr>
          <w:sz w:val="24"/>
          <w:szCs w:val="24"/>
        </w:rPr>
        <w:t>4</w:t>
      </w:r>
      <w:r>
        <w:rPr>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_Toc31057 </w:instrText>
      </w:r>
      <w:r>
        <w:rPr>
          <w:rFonts w:hint="eastAsia" w:ascii="宋体" w:hAnsi="宋体" w:eastAsia="宋体" w:cs="宋体"/>
          <w:sz w:val="24"/>
          <w:szCs w:val="24"/>
        </w:rPr>
        <w:fldChar w:fldCharType="separate"/>
      </w:r>
      <w:r>
        <w:rPr>
          <w:rFonts w:hint="eastAsia" w:ascii="宋体" w:hAnsi="宋体" w:eastAsia="宋体" w:cs="宋体"/>
          <w:bCs/>
          <w:sz w:val="24"/>
          <w:szCs w:val="24"/>
        </w:rPr>
        <w:t>4.2风险分析的内容</w:t>
      </w:r>
      <w:r>
        <w:rPr>
          <w:sz w:val="24"/>
          <w:szCs w:val="24"/>
        </w:rPr>
        <w:tab/>
      </w:r>
      <w:r>
        <w:rPr>
          <w:sz w:val="24"/>
          <w:szCs w:val="24"/>
        </w:rPr>
        <w:fldChar w:fldCharType="begin"/>
      </w:r>
      <w:r>
        <w:rPr>
          <w:sz w:val="24"/>
          <w:szCs w:val="24"/>
        </w:rPr>
        <w:instrText xml:space="preserve"> PAGEREF _Toc31057 </w:instrText>
      </w:r>
      <w:r>
        <w:rPr>
          <w:sz w:val="24"/>
          <w:szCs w:val="24"/>
        </w:rPr>
        <w:fldChar w:fldCharType="separate"/>
      </w:r>
      <w:r>
        <w:rPr>
          <w:sz w:val="24"/>
          <w:szCs w:val="24"/>
        </w:rPr>
        <w:t>4</w:t>
      </w:r>
      <w:r>
        <w:rPr>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_Toc32053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4</w:t>
      </w:r>
      <w:r>
        <w:rPr>
          <w:rFonts w:hint="eastAsia" w:ascii="宋体" w:hAnsi="宋体" w:eastAsia="宋体" w:cs="宋体"/>
          <w:bCs/>
          <w:sz w:val="24"/>
          <w:szCs w:val="24"/>
        </w:rPr>
        <w:t>.3风险分析的方法</w:t>
      </w:r>
      <w:r>
        <w:rPr>
          <w:sz w:val="24"/>
          <w:szCs w:val="24"/>
        </w:rPr>
        <w:tab/>
      </w:r>
      <w:r>
        <w:rPr>
          <w:sz w:val="24"/>
          <w:szCs w:val="24"/>
        </w:rPr>
        <w:fldChar w:fldCharType="begin"/>
      </w:r>
      <w:r>
        <w:rPr>
          <w:sz w:val="24"/>
          <w:szCs w:val="24"/>
        </w:rPr>
        <w:instrText xml:space="preserve"> PAGEREF _Toc32053 </w:instrText>
      </w:r>
      <w:r>
        <w:rPr>
          <w:sz w:val="24"/>
          <w:szCs w:val="24"/>
        </w:rPr>
        <w:fldChar w:fldCharType="separate"/>
      </w:r>
      <w:r>
        <w:rPr>
          <w:sz w:val="24"/>
          <w:szCs w:val="24"/>
        </w:rPr>
        <w:t>4</w:t>
      </w:r>
      <w:r>
        <w:rPr>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_Toc24354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4.4 </w:t>
      </w:r>
      <w:r>
        <w:rPr>
          <w:rFonts w:hint="eastAsia" w:ascii="宋体" w:hAnsi="宋体" w:eastAsia="宋体" w:cs="宋体"/>
          <w:sz w:val="24"/>
          <w:szCs w:val="24"/>
        </w:rPr>
        <w:t>安全特征分析表</w:t>
      </w:r>
      <w:r>
        <w:rPr>
          <w:sz w:val="24"/>
          <w:szCs w:val="24"/>
        </w:rPr>
        <w:tab/>
      </w:r>
      <w:r>
        <w:rPr>
          <w:sz w:val="24"/>
          <w:szCs w:val="24"/>
        </w:rPr>
        <w:fldChar w:fldCharType="begin"/>
      </w:r>
      <w:r>
        <w:rPr>
          <w:sz w:val="24"/>
          <w:szCs w:val="24"/>
        </w:rPr>
        <w:instrText xml:space="preserve"> PAGEREF _Toc24354 </w:instrText>
      </w:r>
      <w:r>
        <w:rPr>
          <w:sz w:val="24"/>
          <w:szCs w:val="24"/>
        </w:rPr>
        <w:fldChar w:fldCharType="separate"/>
      </w:r>
      <w:r>
        <w:rPr>
          <w:sz w:val="24"/>
          <w:szCs w:val="24"/>
        </w:rPr>
        <w:t>5</w:t>
      </w:r>
      <w:r>
        <w:rPr>
          <w:sz w:val="24"/>
          <w:szCs w:val="24"/>
        </w:rPr>
        <w:fldChar w:fldCharType="end"/>
      </w:r>
      <w:r>
        <w:rPr>
          <w:rFonts w:hint="eastAsia" w:ascii="宋体" w:hAnsi="宋体" w:eastAsia="宋体" w:cs="宋体"/>
          <w:sz w:val="24"/>
          <w:szCs w:val="24"/>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_Toc19970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风险</w:t>
      </w:r>
      <w:r>
        <w:rPr>
          <w:rFonts w:hint="eastAsia" w:ascii="宋体" w:hAnsi="宋体" w:eastAsia="宋体" w:cs="宋体"/>
          <w:sz w:val="24"/>
          <w:szCs w:val="24"/>
          <w:lang w:eastAsia="zh-CN"/>
        </w:rPr>
        <w:t>评估和</w:t>
      </w:r>
      <w:r>
        <w:rPr>
          <w:rFonts w:hint="eastAsia" w:ascii="宋体" w:hAnsi="宋体" w:eastAsia="宋体" w:cs="宋体"/>
          <w:sz w:val="24"/>
          <w:szCs w:val="24"/>
        </w:rPr>
        <w:t>控制</w:t>
      </w:r>
      <w:r>
        <w:rPr>
          <w:sz w:val="24"/>
          <w:szCs w:val="24"/>
        </w:rPr>
        <w:tab/>
      </w:r>
      <w:r>
        <w:rPr>
          <w:sz w:val="24"/>
          <w:szCs w:val="24"/>
        </w:rPr>
        <w:fldChar w:fldCharType="begin"/>
      </w:r>
      <w:r>
        <w:rPr>
          <w:sz w:val="24"/>
          <w:szCs w:val="24"/>
        </w:rPr>
        <w:instrText xml:space="preserve"> PAGEREF _Toc19970 </w:instrText>
      </w:r>
      <w:r>
        <w:rPr>
          <w:sz w:val="24"/>
          <w:szCs w:val="24"/>
        </w:rPr>
        <w:fldChar w:fldCharType="separate"/>
      </w:r>
      <w:r>
        <w:rPr>
          <w:sz w:val="24"/>
          <w:szCs w:val="24"/>
        </w:rPr>
        <w:t>20</w:t>
      </w:r>
      <w:r>
        <w:rPr>
          <w:sz w:val="24"/>
          <w:szCs w:val="24"/>
        </w:rPr>
        <w:fldChar w:fldCharType="end"/>
      </w:r>
      <w:r>
        <w:rPr>
          <w:rFonts w:hint="eastAsia" w:ascii="宋体" w:hAnsi="宋体" w:eastAsia="宋体" w:cs="宋体"/>
          <w:sz w:val="24"/>
          <w:szCs w:val="24"/>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_Toc27423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 xml:space="preserve">6 </w:t>
      </w:r>
      <w:r>
        <w:rPr>
          <w:rFonts w:hint="eastAsia" w:ascii="宋体" w:hAnsi="宋体" w:eastAsia="宋体" w:cs="宋体"/>
          <w:bCs/>
          <w:sz w:val="24"/>
          <w:szCs w:val="24"/>
        </w:rPr>
        <w:t>剩余风险评价</w:t>
      </w:r>
      <w:r>
        <w:rPr>
          <w:sz w:val="24"/>
          <w:szCs w:val="24"/>
        </w:rPr>
        <w:tab/>
      </w:r>
      <w:r>
        <w:rPr>
          <w:sz w:val="24"/>
          <w:szCs w:val="24"/>
        </w:rPr>
        <w:fldChar w:fldCharType="begin"/>
      </w:r>
      <w:r>
        <w:rPr>
          <w:sz w:val="24"/>
          <w:szCs w:val="24"/>
        </w:rPr>
        <w:instrText xml:space="preserve"> PAGEREF _Toc27423 </w:instrText>
      </w:r>
      <w:r>
        <w:rPr>
          <w:sz w:val="24"/>
          <w:szCs w:val="24"/>
        </w:rPr>
        <w:fldChar w:fldCharType="separate"/>
      </w:r>
      <w:r>
        <w:rPr>
          <w:sz w:val="24"/>
          <w:szCs w:val="24"/>
        </w:rPr>
        <w:t>21</w:t>
      </w:r>
      <w:r>
        <w:rPr>
          <w:sz w:val="24"/>
          <w:szCs w:val="24"/>
        </w:rPr>
        <w:fldChar w:fldCharType="end"/>
      </w:r>
      <w:r>
        <w:rPr>
          <w:rFonts w:hint="eastAsia" w:ascii="宋体" w:hAnsi="宋体" w:eastAsia="宋体" w:cs="宋体"/>
          <w:sz w:val="24"/>
          <w:szCs w:val="24"/>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_Toc8062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7 </w:t>
      </w:r>
      <w:r>
        <w:rPr>
          <w:rFonts w:hint="eastAsia" w:ascii="宋体" w:hAnsi="宋体" w:eastAsia="宋体" w:cs="宋体"/>
          <w:sz w:val="24"/>
          <w:szCs w:val="24"/>
        </w:rPr>
        <w:t>风险/受益分析</w:t>
      </w:r>
      <w:r>
        <w:rPr>
          <w:sz w:val="24"/>
          <w:szCs w:val="24"/>
        </w:rPr>
        <w:tab/>
      </w:r>
      <w:r>
        <w:rPr>
          <w:sz w:val="24"/>
          <w:szCs w:val="24"/>
        </w:rPr>
        <w:fldChar w:fldCharType="begin"/>
      </w:r>
      <w:r>
        <w:rPr>
          <w:sz w:val="24"/>
          <w:szCs w:val="24"/>
        </w:rPr>
        <w:instrText xml:space="preserve"> PAGEREF _Toc8062 </w:instrText>
      </w:r>
      <w:r>
        <w:rPr>
          <w:sz w:val="24"/>
          <w:szCs w:val="24"/>
        </w:rPr>
        <w:fldChar w:fldCharType="separate"/>
      </w:r>
      <w:r>
        <w:rPr>
          <w:sz w:val="24"/>
          <w:szCs w:val="24"/>
        </w:rPr>
        <w:t>21</w:t>
      </w:r>
      <w:r>
        <w:rPr>
          <w:sz w:val="24"/>
          <w:szCs w:val="24"/>
        </w:rPr>
        <w:fldChar w:fldCharType="end"/>
      </w:r>
      <w:r>
        <w:rPr>
          <w:rFonts w:hint="eastAsia" w:ascii="宋体" w:hAnsi="宋体" w:eastAsia="宋体" w:cs="宋体"/>
          <w:sz w:val="24"/>
          <w:szCs w:val="24"/>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_Toc17515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8 </w:t>
      </w:r>
      <w:r>
        <w:rPr>
          <w:rFonts w:hint="eastAsia" w:ascii="宋体" w:hAnsi="宋体" w:eastAsia="宋体" w:cs="宋体"/>
          <w:sz w:val="24"/>
          <w:szCs w:val="24"/>
        </w:rPr>
        <w:t>综合剩余风险的可接受性评价</w:t>
      </w:r>
      <w:r>
        <w:rPr>
          <w:sz w:val="24"/>
          <w:szCs w:val="24"/>
        </w:rPr>
        <w:tab/>
      </w:r>
      <w:r>
        <w:rPr>
          <w:sz w:val="24"/>
          <w:szCs w:val="24"/>
        </w:rPr>
        <w:fldChar w:fldCharType="begin"/>
      </w:r>
      <w:r>
        <w:rPr>
          <w:sz w:val="24"/>
          <w:szCs w:val="24"/>
        </w:rPr>
        <w:instrText xml:space="preserve"> PAGEREF _Toc17515 </w:instrText>
      </w:r>
      <w:r>
        <w:rPr>
          <w:sz w:val="24"/>
          <w:szCs w:val="24"/>
        </w:rPr>
        <w:fldChar w:fldCharType="separate"/>
      </w:r>
      <w:r>
        <w:rPr>
          <w:sz w:val="24"/>
          <w:szCs w:val="24"/>
        </w:rPr>
        <w:t>21</w:t>
      </w:r>
      <w:r>
        <w:rPr>
          <w:sz w:val="24"/>
          <w:szCs w:val="24"/>
        </w:rPr>
        <w:fldChar w:fldCharType="end"/>
      </w:r>
      <w:r>
        <w:rPr>
          <w:rFonts w:hint="eastAsia" w:ascii="宋体" w:hAnsi="宋体" w:eastAsia="宋体" w:cs="宋体"/>
          <w:sz w:val="24"/>
          <w:szCs w:val="24"/>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_Toc8184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9 </w:t>
      </w:r>
      <w:r>
        <w:rPr>
          <w:rFonts w:hint="eastAsia" w:ascii="宋体" w:hAnsi="宋体" w:eastAsia="宋体" w:cs="宋体"/>
          <w:sz w:val="24"/>
          <w:szCs w:val="24"/>
        </w:rPr>
        <w:t>由风险控制措施产生的风险-次生风险评价</w:t>
      </w:r>
      <w:r>
        <w:rPr>
          <w:sz w:val="24"/>
          <w:szCs w:val="24"/>
        </w:rPr>
        <w:tab/>
      </w:r>
      <w:r>
        <w:rPr>
          <w:sz w:val="24"/>
          <w:szCs w:val="24"/>
        </w:rPr>
        <w:fldChar w:fldCharType="begin"/>
      </w:r>
      <w:r>
        <w:rPr>
          <w:sz w:val="24"/>
          <w:szCs w:val="24"/>
        </w:rPr>
        <w:instrText xml:space="preserve"> PAGEREF _Toc8184 </w:instrText>
      </w:r>
      <w:r>
        <w:rPr>
          <w:sz w:val="24"/>
          <w:szCs w:val="24"/>
        </w:rPr>
        <w:fldChar w:fldCharType="separate"/>
      </w:r>
      <w:r>
        <w:rPr>
          <w:sz w:val="24"/>
          <w:szCs w:val="24"/>
        </w:rPr>
        <w:t>21</w:t>
      </w:r>
      <w:r>
        <w:rPr>
          <w:sz w:val="24"/>
          <w:szCs w:val="24"/>
        </w:rPr>
        <w:fldChar w:fldCharType="end"/>
      </w:r>
      <w:r>
        <w:rPr>
          <w:rFonts w:hint="eastAsia" w:ascii="宋体" w:hAnsi="宋体" w:eastAsia="宋体" w:cs="宋体"/>
          <w:sz w:val="24"/>
          <w:szCs w:val="24"/>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_Toc15620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10 </w:t>
      </w:r>
      <w:r>
        <w:rPr>
          <w:rFonts w:hint="eastAsia" w:ascii="宋体" w:hAnsi="宋体" w:eastAsia="宋体" w:cs="宋体"/>
          <w:sz w:val="24"/>
          <w:szCs w:val="24"/>
        </w:rPr>
        <w:t>风险控制的完整性评估</w:t>
      </w:r>
      <w:r>
        <w:rPr>
          <w:sz w:val="24"/>
          <w:szCs w:val="24"/>
        </w:rPr>
        <w:tab/>
      </w:r>
      <w:r>
        <w:rPr>
          <w:sz w:val="24"/>
          <w:szCs w:val="24"/>
        </w:rPr>
        <w:fldChar w:fldCharType="begin"/>
      </w:r>
      <w:r>
        <w:rPr>
          <w:sz w:val="24"/>
          <w:szCs w:val="24"/>
        </w:rPr>
        <w:instrText xml:space="preserve"> PAGEREF _Toc15620 </w:instrText>
      </w:r>
      <w:r>
        <w:rPr>
          <w:sz w:val="24"/>
          <w:szCs w:val="24"/>
        </w:rPr>
        <w:fldChar w:fldCharType="separate"/>
      </w:r>
      <w:r>
        <w:rPr>
          <w:sz w:val="24"/>
          <w:szCs w:val="24"/>
        </w:rPr>
        <w:t>22</w:t>
      </w:r>
      <w:r>
        <w:rPr>
          <w:sz w:val="24"/>
          <w:szCs w:val="24"/>
        </w:rPr>
        <w:fldChar w:fldCharType="end"/>
      </w:r>
      <w:r>
        <w:rPr>
          <w:rFonts w:hint="eastAsia" w:ascii="宋体" w:hAnsi="宋体" w:eastAsia="宋体" w:cs="宋体"/>
          <w:sz w:val="24"/>
          <w:szCs w:val="24"/>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_Toc27316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11 </w:t>
      </w:r>
      <w:r>
        <w:rPr>
          <w:rFonts w:hint="eastAsia" w:ascii="宋体" w:hAnsi="宋体" w:eastAsia="宋体" w:cs="宋体"/>
          <w:sz w:val="24"/>
          <w:szCs w:val="24"/>
        </w:rPr>
        <w:t>结论</w:t>
      </w:r>
      <w:r>
        <w:rPr>
          <w:sz w:val="24"/>
          <w:szCs w:val="24"/>
        </w:rPr>
        <w:tab/>
      </w:r>
      <w:r>
        <w:rPr>
          <w:sz w:val="24"/>
          <w:szCs w:val="24"/>
        </w:rPr>
        <w:fldChar w:fldCharType="begin"/>
      </w:r>
      <w:r>
        <w:rPr>
          <w:sz w:val="24"/>
          <w:szCs w:val="24"/>
        </w:rPr>
        <w:instrText xml:space="preserve"> PAGEREF _Toc27316 </w:instrText>
      </w:r>
      <w:r>
        <w:rPr>
          <w:sz w:val="24"/>
          <w:szCs w:val="24"/>
        </w:rPr>
        <w:fldChar w:fldCharType="separate"/>
      </w:r>
      <w:r>
        <w:rPr>
          <w:sz w:val="24"/>
          <w:szCs w:val="24"/>
        </w:rPr>
        <w:t>22</w:t>
      </w:r>
      <w:r>
        <w:rPr>
          <w:sz w:val="24"/>
          <w:szCs w:val="24"/>
        </w:rPr>
        <w:fldChar w:fldCharType="end"/>
      </w:r>
      <w:r>
        <w:rPr>
          <w:rFonts w:hint="eastAsia" w:ascii="宋体" w:hAnsi="宋体" w:eastAsia="宋体" w:cs="宋体"/>
          <w:sz w:val="24"/>
          <w:szCs w:val="24"/>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_Toc22361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风险管理小组成员签名</w:t>
      </w:r>
      <w:r>
        <w:rPr>
          <w:sz w:val="24"/>
          <w:szCs w:val="24"/>
        </w:rPr>
        <w:tab/>
      </w:r>
      <w:r>
        <w:rPr>
          <w:sz w:val="24"/>
          <w:szCs w:val="24"/>
        </w:rPr>
        <w:fldChar w:fldCharType="begin"/>
      </w:r>
      <w:r>
        <w:rPr>
          <w:sz w:val="24"/>
          <w:szCs w:val="24"/>
        </w:rPr>
        <w:instrText xml:space="preserve"> PAGEREF _Toc22361 </w:instrText>
      </w:r>
      <w:r>
        <w:rPr>
          <w:sz w:val="24"/>
          <w:szCs w:val="24"/>
        </w:rPr>
        <w:fldChar w:fldCharType="separate"/>
      </w:r>
      <w:r>
        <w:rPr>
          <w:sz w:val="24"/>
          <w:szCs w:val="24"/>
        </w:rPr>
        <w:t>22</w:t>
      </w:r>
      <w:r>
        <w:rPr>
          <w:sz w:val="24"/>
          <w:szCs w:val="24"/>
        </w:rPr>
        <w:fldChar w:fldCharType="end"/>
      </w:r>
      <w:r>
        <w:rPr>
          <w:rFonts w:hint="eastAsia" w:ascii="宋体" w:hAnsi="宋体" w:eastAsia="宋体" w:cs="宋体"/>
          <w:sz w:val="24"/>
          <w:szCs w:val="24"/>
        </w:rPr>
        <w:fldChar w:fldCharType="end"/>
      </w:r>
    </w:p>
    <w:p>
      <w:pPr>
        <w:pStyle w:val="2"/>
        <w:rPr>
          <w:rFonts w:hint="eastAsia" w:ascii="宋体" w:hAnsi="宋体" w:eastAsia="宋体" w:cs="宋体"/>
          <w:sz w:val="24"/>
          <w:szCs w:val="24"/>
        </w:rPr>
      </w:pPr>
      <w:r>
        <w:rPr>
          <w:rFonts w:hint="eastAsia" w:ascii="宋体" w:hAnsi="宋体" w:eastAsia="宋体" w:cs="宋体"/>
          <w:sz w:val="24"/>
          <w:szCs w:val="24"/>
        </w:rPr>
        <w:fldChar w:fldCharType="end"/>
      </w: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ageBreakBefore w:val="0"/>
        <w:kinsoku/>
        <w:wordWrap/>
        <w:overflowPunct/>
        <w:topLinePunct w:val="0"/>
        <w:bidi w:val="0"/>
        <w:snapToGrid/>
        <w:spacing w:before="0" w:after="0" w:line="240" w:lineRule="auto"/>
        <w:textAlignment w:val="auto"/>
        <w:outlineLvl w:val="0"/>
        <w:rPr>
          <w:rFonts w:hint="eastAsia" w:ascii="宋体" w:hAnsi="宋体" w:eastAsia="宋体" w:cs="宋体"/>
          <w:b/>
          <w:bCs/>
          <w:sz w:val="24"/>
          <w:szCs w:val="24"/>
        </w:rPr>
      </w:pPr>
      <w:bookmarkStart w:id="4" w:name="_Toc22407"/>
      <w:r>
        <w:rPr>
          <w:rFonts w:hint="eastAsia" w:ascii="宋体" w:hAnsi="宋体" w:eastAsia="宋体" w:cs="宋体"/>
          <w:b/>
          <w:bCs/>
          <w:sz w:val="24"/>
          <w:szCs w:val="24"/>
        </w:rPr>
        <w:t>1</w:t>
      </w:r>
      <w:bookmarkStart w:id="5" w:name="_Toc424200013"/>
      <w:bookmarkStart w:id="6" w:name="_Toc424144423"/>
      <w:r>
        <w:rPr>
          <w:rFonts w:hint="eastAsia" w:ascii="宋体" w:hAnsi="宋体" w:eastAsia="宋体" w:cs="宋体"/>
          <w:b/>
          <w:bCs/>
          <w:sz w:val="24"/>
          <w:szCs w:val="24"/>
        </w:rPr>
        <w:t>背景</w:t>
      </w:r>
      <w:bookmarkEnd w:id="4"/>
      <w:bookmarkEnd w:id="5"/>
      <w:bookmarkStart w:id="7" w:name="OLE_LINK5"/>
    </w:p>
    <w:p>
      <w:pPr>
        <w:pageBreakBefore w:val="0"/>
        <w:widowControl w:val="0"/>
        <w:kinsoku/>
        <w:wordWrap/>
        <w:overflowPunct/>
        <w:topLinePunct w:val="0"/>
        <w:autoSpaceDE/>
        <w:autoSpaceDN/>
        <w:bidi w:val="0"/>
        <w:adjustRightInd/>
        <w:snapToGrid/>
        <w:spacing w:before="0" w:after="0" w:line="240" w:lineRule="auto"/>
        <w:textAlignment w:val="auto"/>
        <w:outlineLvl w:val="1"/>
        <w:rPr>
          <w:rFonts w:hint="eastAsia" w:ascii="宋体" w:hAnsi="宋体" w:eastAsia="宋体" w:cs="宋体"/>
          <w:b/>
          <w:bCs/>
          <w:sz w:val="24"/>
          <w:szCs w:val="24"/>
        </w:rPr>
      </w:pPr>
      <w:bookmarkStart w:id="8" w:name="_Toc14210"/>
      <w:bookmarkStart w:id="9" w:name="_Toc14417"/>
      <w:r>
        <w:rPr>
          <w:rFonts w:hint="eastAsia" w:ascii="宋体" w:hAnsi="宋体" w:eastAsia="宋体" w:cs="宋体"/>
          <w:b/>
          <w:bCs/>
          <w:sz w:val="24"/>
          <w:szCs w:val="24"/>
        </w:rPr>
        <w:t>1.1目的</w:t>
      </w:r>
      <w:bookmarkEnd w:id="8"/>
      <w:bookmarkEnd w:id="9"/>
    </w:p>
    <w:p>
      <w:pPr>
        <w:pageBreakBefore w:val="0"/>
        <w:widowControl w:val="0"/>
        <w:kinsoku/>
        <w:wordWrap/>
        <w:overflowPunct/>
        <w:topLinePunct w:val="0"/>
        <w:autoSpaceDE/>
        <w:autoSpaceDN/>
        <w:bidi w:val="0"/>
        <w:adjustRightInd/>
        <w:snapToGrid/>
        <w:spacing w:line="240" w:lineRule="auto"/>
        <w:ind w:firstLine="364" w:firstLineChars="152"/>
        <w:textAlignment w:val="auto"/>
        <w:outlineLvl w:val="9"/>
        <w:rPr>
          <w:rFonts w:hint="eastAsia" w:ascii="宋体" w:hAnsi="宋体" w:eastAsia="宋体" w:cs="宋体"/>
          <w:sz w:val="24"/>
          <w:szCs w:val="24"/>
        </w:rPr>
      </w:pPr>
      <w:r>
        <w:rPr>
          <w:rFonts w:hint="eastAsia" w:ascii="宋体" w:hAnsi="宋体" w:eastAsia="宋体" w:cs="宋体"/>
          <w:sz w:val="24"/>
          <w:szCs w:val="24"/>
        </w:rPr>
        <w:t>本风险管理计划按照</w:t>
      </w:r>
      <w:r>
        <w:rPr>
          <w:rFonts w:hint="eastAsia" w:ascii="宋体" w:hAnsi="宋体" w:eastAsia="宋体" w:cs="宋体"/>
          <w:sz w:val="24"/>
          <w:szCs w:val="24"/>
          <w:lang w:val="en-US" w:eastAsia="zh-CN"/>
        </w:rPr>
        <w:t>YY/T 0316-2016</w:t>
      </w:r>
      <w:r>
        <w:rPr>
          <w:rFonts w:hint="eastAsia" w:ascii="宋体" w:hAnsi="宋体" w:eastAsia="宋体" w:cs="宋体"/>
          <w:sz w:val="24"/>
          <w:szCs w:val="24"/>
        </w:rPr>
        <w:t>以及产品适用的相应</w:t>
      </w:r>
      <w:r>
        <w:rPr>
          <w:rFonts w:hint="eastAsia" w:ascii="宋体" w:hAnsi="宋体" w:eastAsia="宋体" w:cs="宋体"/>
          <w:sz w:val="24"/>
          <w:szCs w:val="24"/>
          <w:lang w:eastAsia="zh-CN"/>
        </w:rPr>
        <w:t>国标准</w:t>
      </w:r>
      <w:r>
        <w:rPr>
          <w:rFonts w:hint="eastAsia" w:ascii="宋体" w:hAnsi="宋体" w:eastAsia="宋体" w:cs="宋体"/>
          <w:sz w:val="24"/>
          <w:szCs w:val="24"/>
        </w:rPr>
        <w:t>，对</w:t>
      </w:r>
      <w:r>
        <w:rPr>
          <w:rFonts w:hint="eastAsia" w:ascii="宋体" w:hAnsi="宋体" w:eastAsia="宋体" w:cs="宋体"/>
          <w:color w:val="FF0000"/>
          <w:sz w:val="24"/>
          <w:szCs w:val="24"/>
        </w:rPr>
        <w:t>XX</w:t>
      </w:r>
      <w:r>
        <w:rPr>
          <w:rFonts w:hint="eastAsia" w:ascii="宋体" w:hAnsi="宋体" w:eastAsia="宋体" w:cs="宋体"/>
          <w:sz w:val="24"/>
          <w:szCs w:val="24"/>
        </w:rPr>
        <w:t>产品在其整个生命周期内的风险管理活动进行指导。通过对产品的风险管理活动，使产品在预期用途使用条件下，对病人、使用者、环境以及其他相关人员的风险降低到最低的、可接受的水平。</w:t>
      </w:r>
    </w:p>
    <w:p>
      <w:pPr>
        <w:pageBreakBefore w:val="0"/>
        <w:widowControl w:val="0"/>
        <w:kinsoku/>
        <w:wordWrap/>
        <w:overflowPunct/>
        <w:topLinePunct w:val="0"/>
        <w:autoSpaceDE/>
        <w:autoSpaceDN/>
        <w:bidi w:val="0"/>
        <w:adjustRightInd/>
        <w:snapToGrid/>
        <w:spacing w:line="240" w:lineRule="auto"/>
        <w:ind w:firstLine="364" w:firstLineChars="152"/>
        <w:textAlignment w:val="auto"/>
        <w:outlineLvl w:val="9"/>
        <w:rPr>
          <w:rFonts w:hint="eastAsia" w:ascii="宋体" w:hAnsi="宋体" w:eastAsia="宋体" w:cs="宋体"/>
          <w:sz w:val="24"/>
          <w:szCs w:val="24"/>
        </w:rPr>
      </w:pPr>
    </w:p>
    <w:p>
      <w:pPr>
        <w:pageBreakBefore w:val="0"/>
        <w:widowControl w:val="0"/>
        <w:kinsoku/>
        <w:wordWrap/>
        <w:overflowPunct/>
        <w:topLinePunct w:val="0"/>
        <w:autoSpaceDE/>
        <w:autoSpaceDN/>
        <w:bidi w:val="0"/>
        <w:adjustRightInd/>
        <w:snapToGrid/>
        <w:spacing w:before="0" w:after="0" w:line="240" w:lineRule="auto"/>
        <w:textAlignment w:val="auto"/>
        <w:outlineLvl w:val="1"/>
        <w:rPr>
          <w:rFonts w:hint="eastAsia" w:ascii="宋体" w:hAnsi="宋体" w:eastAsia="宋体" w:cs="宋体"/>
          <w:b/>
          <w:bCs/>
          <w:sz w:val="24"/>
          <w:szCs w:val="24"/>
        </w:rPr>
      </w:pPr>
      <w:bookmarkStart w:id="10" w:name="_Toc27020"/>
      <w:bookmarkStart w:id="11" w:name="_Toc9199"/>
      <w:r>
        <w:rPr>
          <w:rFonts w:hint="eastAsia" w:ascii="宋体" w:hAnsi="宋体" w:eastAsia="宋体" w:cs="宋体"/>
          <w:b/>
          <w:bCs/>
          <w:sz w:val="24"/>
          <w:szCs w:val="24"/>
        </w:rPr>
        <w:t>1.2范围</w:t>
      </w:r>
      <w:bookmarkEnd w:id="10"/>
      <w:bookmarkEnd w:id="11"/>
    </w:p>
    <w:p>
      <w:pPr>
        <w:pageBreakBefore w:val="0"/>
        <w:widowControl w:val="0"/>
        <w:kinsoku/>
        <w:wordWrap/>
        <w:overflowPunct/>
        <w:topLinePunct w:val="0"/>
        <w:autoSpaceDE/>
        <w:autoSpaceDN/>
        <w:bidi w:val="0"/>
        <w:adjustRightInd/>
        <w:snapToGrid/>
        <w:spacing w:line="240" w:lineRule="auto"/>
        <w:ind w:firstLine="420"/>
        <w:textAlignment w:val="auto"/>
        <w:outlineLvl w:val="9"/>
        <w:rPr>
          <w:rFonts w:hint="eastAsia" w:ascii="宋体" w:hAnsi="宋体" w:eastAsia="宋体" w:cs="宋体"/>
          <w:sz w:val="24"/>
          <w:szCs w:val="24"/>
        </w:rPr>
      </w:pPr>
      <w:r>
        <w:rPr>
          <w:rFonts w:hint="eastAsia" w:ascii="宋体" w:hAnsi="宋体" w:eastAsia="宋体" w:cs="宋体"/>
          <w:sz w:val="24"/>
          <w:szCs w:val="24"/>
        </w:rPr>
        <w:t>本计划适用于</w:t>
      </w:r>
      <w:r>
        <w:rPr>
          <w:rFonts w:hint="eastAsia" w:ascii="宋体" w:hAnsi="宋体" w:eastAsia="宋体" w:cs="宋体"/>
          <w:color w:val="FF0000"/>
          <w:sz w:val="24"/>
          <w:szCs w:val="24"/>
        </w:rPr>
        <w:t>XX</w:t>
      </w:r>
      <w:r>
        <w:rPr>
          <w:rFonts w:hint="eastAsia" w:ascii="宋体" w:hAnsi="宋体" w:eastAsia="宋体" w:cs="宋体"/>
          <w:sz w:val="24"/>
          <w:szCs w:val="24"/>
        </w:rPr>
        <w:t>产品在整个生命周期内所有阶段（包括设计开发、产品实现、最终停用和处置阶段）的风险管理与控制。按照本计划，判定</w:t>
      </w:r>
      <w:r>
        <w:rPr>
          <w:rFonts w:hint="eastAsia" w:ascii="宋体" w:hAnsi="宋体" w:eastAsia="宋体" w:cs="宋体"/>
          <w:color w:val="FF0000"/>
          <w:sz w:val="24"/>
          <w:szCs w:val="24"/>
        </w:rPr>
        <w:t>XX</w:t>
      </w:r>
      <w:r>
        <w:rPr>
          <w:rFonts w:hint="eastAsia" w:ascii="宋体" w:hAnsi="宋体" w:eastAsia="宋体" w:cs="宋体"/>
          <w:sz w:val="24"/>
          <w:szCs w:val="24"/>
        </w:rPr>
        <w:t>产品及其附件有关的危害，估计和评价风险，控制这些风险，并监控控制措施的有效性。本风险管理计划的范围包括仪器整机系统以及由于其他配附件失效可能导致的仪器整机风险，对于配附件以本身不作风险分析。配附件的风险分析由进货检验以及采购质量保证予以保证。</w:t>
      </w:r>
    </w:p>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p>
    <w:bookmarkEnd w:id="7"/>
    <w:p>
      <w:pPr>
        <w:pStyle w:val="3"/>
        <w:pageBreakBefore w:val="0"/>
        <w:kinsoku/>
        <w:wordWrap/>
        <w:overflowPunct/>
        <w:topLinePunct w:val="0"/>
        <w:bidi w:val="0"/>
        <w:snapToGrid/>
        <w:spacing w:before="0" w:after="0" w:line="240" w:lineRule="auto"/>
        <w:textAlignment w:val="auto"/>
        <w:rPr>
          <w:rFonts w:hint="eastAsia" w:ascii="宋体" w:hAnsi="宋体" w:eastAsia="宋体" w:cs="宋体"/>
          <w:sz w:val="24"/>
          <w:szCs w:val="24"/>
        </w:rPr>
      </w:pPr>
      <w:bookmarkStart w:id="12" w:name="_Toc23151"/>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产品介绍</w:t>
      </w:r>
      <w:bookmarkEnd w:id="12"/>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4"/>
          <w:szCs w:val="24"/>
        </w:rPr>
      </w:pPr>
      <w:bookmarkStart w:id="13" w:name="_Toc5869"/>
      <w:bookmarkStart w:id="14" w:name="_Toc15348"/>
      <w:r>
        <w:rPr>
          <w:rFonts w:hint="eastAsia" w:ascii="宋体" w:hAnsi="宋体" w:eastAsia="宋体" w:cs="宋体"/>
          <w:sz w:val="24"/>
          <w:szCs w:val="24"/>
        </w:rPr>
        <w:t>2.1 产品描述</w:t>
      </w:r>
      <w:bookmarkEnd w:id="13"/>
      <w:bookmarkEnd w:id="14"/>
    </w:p>
    <w:p>
      <w:pPr>
        <w:rPr>
          <w:rFonts w:hint="default" w:eastAsia="宋体"/>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color w:val="FF0000"/>
          <w:sz w:val="24"/>
          <w:szCs w:val="24"/>
        </w:rPr>
        <w:t>XX</w:t>
      </w:r>
    </w:p>
    <w:p>
      <w:pPr>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sz w:val="24"/>
          <w:szCs w:val="24"/>
        </w:rPr>
      </w:pP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4"/>
          <w:szCs w:val="24"/>
        </w:rPr>
      </w:pPr>
      <w:bookmarkStart w:id="15" w:name="_Toc24394"/>
      <w:bookmarkStart w:id="16" w:name="_Toc20445"/>
      <w:r>
        <w:rPr>
          <w:rFonts w:hint="eastAsia" w:ascii="宋体" w:hAnsi="宋体" w:eastAsia="宋体" w:cs="宋体"/>
          <w:sz w:val="24"/>
          <w:szCs w:val="24"/>
        </w:rPr>
        <w:t>2.2产品组成</w:t>
      </w:r>
      <w:bookmarkEnd w:id="15"/>
      <w:bookmarkEnd w:id="16"/>
    </w:p>
    <w:p>
      <w:pPr>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sz w:val="24"/>
          <w:szCs w:val="24"/>
        </w:rPr>
      </w:pPr>
      <w:r>
        <w:rPr>
          <w:rFonts w:hint="eastAsia" w:ascii="宋体" w:hAnsi="宋体" w:eastAsia="宋体" w:cs="宋体"/>
          <w:color w:val="FF0000"/>
          <w:sz w:val="24"/>
          <w:szCs w:val="24"/>
        </w:rPr>
        <w:t>XX</w:t>
      </w:r>
    </w:p>
    <w:p>
      <w:pPr>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sz w:val="24"/>
          <w:szCs w:val="24"/>
        </w:rPr>
      </w:pP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4"/>
          <w:szCs w:val="24"/>
        </w:rPr>
      </w:pPr>
      <w:bookmarkStart w:id="17" w:name="_Toc12361"/>
      <w:bookmarkStart w:id="18" w:name="_Toc28347"/>
      <w:r>
        <w:rPr>
          <w:rFonts w:hint="eastAsia" w:ascii="宋体" w:hAnsi="宋体" w:eastAsia="宋体" w:cs="宋体"/>
          <w:sz w:val="24"/>
          <w:szCs w:val="24"/>
        </w:rPr>
        <w:t>2.3工作原理</w:t>
      </w:r>
      <w:bookmarkEnd w:id="17"/>
      <w:bookmarkEnd w:id="18"/>
    </w:p>
    <w:p>
      <w:pPr>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sz w:val="24"/>
          <w:szCs w:val="24"/>
        </w:rPr>
      </w:pPr>
      <w:bookmarkStart w:id="19" w:name="_Toc451939577"/>
      <w:bookmarkStart w:id="20" w:name="_Toc361847743"/>
      <w:r>
        <w:rPr>
          <w:rFonts w:hint="eastAsia" w:ascii="宋体" w:hAnsi="宋体" w:eastAsia="宋体" w:cs="宋体"/>
          <w:color w:val="FF0000"/>
          <w:sz w:val="24"/>
          <w:szCs w:val="24"/>
        </w:rPr>
        <w:t>XX</w:t>
      </w:r>
    </w:p>
    <w:p>
      <w:pPr>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sz w:val="24"/>
          <w:szCs w:val="24"/>
        </w:rPr>
      </w:pP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4"/>
          <w:szCs w:val="24"/>
          <w:lang w:val="en-US" w:eastAsia="zh-CN"/>
        </w:rPr>
      </w:pPr>
      <w:bookmarkStart w:id="21" w:name="_Toc27268"/>
      <w:bookmarkStart w:id="22" w:name="_Toc5175"/>
      <w:r>
        <w:rPr>
          <w:rFonts w:hint="eastAsia" w:ascii="宋体" w:hAnsi="宋体" w:eastAsia="宋体" w:cs="宋体"/>
          <w:sz w:val="24"/>
          <w:szCs w:val="24"/>
        </w:rPr>
        <w:t>2.4</w:t>
      </w:r>
      <w:bookmarkEnd w:id="19"/>
      <w:bookmarkEnd w:id="20"/>
      <w:r>
        <w:rPr>
          <w:rFonts w:hint="eastAsia" w:ascii="宋体" w:hAnsi="宋体" w:eastAsia="宋体" w:cs="宋体"/>
          <w:sz w:val="24"/>
          <w:szCs w:val="24"/>
          <w:lang w:eastAsia="zh-CN"/>
        </w:rPr>
        <w:t>产品预期用途</w:t>
      </w:r>
      <w:bookmarkEnd w:id="21"/>
      <w:bookmarkEnd w:id="22"/>
    </w:p>
    <w:p>
      <w:pPr>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sz w:val="24"/>
          <w:szCs w:val="24"/>
        </w:rPr>
      </w:pPr>
      <w:bookmarkStart w:id="23" w:name="_Toc451939578"/>
      <w:r>
        <w:rPr>
          <w:rFonts w:hint="eastAsia" w:ascii="宋体" w:hAnsi="宋体" w:eastAsia="宋体" w:cs="宋体"/>
          <w:color w:val="FF0000"/>
          <w:sz w:val="24"/>
          <w:szCs w:val="24"/>
        </w:rPr>
        <w:t>XX</w:t>
      </w:r>
    </w:p>
    <w:p>
      <w:pPr>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sz w:val="24"/>
          <w:szCs w:val="24"/>
        </w:rPr>
      </w:pP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4"/>
          <w:szCs w:val="24"/>
        </w:rPr>
      </w:pPr>
      <w:bookmarkStart w:id="24" w:name="_Toc3502"/>
      <w:bookmarkStart w:id="25" w:name="_Toc3032"/>
      <w:r>
        <w:rPr>
          <w:rFonts w:hint="eastAsia" w:ascii="宋体" w:hAnsi="宋体" w:eastAsia="宋体" w:cs="宋体"/>
          <w:sz w:val="24"/>
          <w:szCs w:val="24"/>
        </w:rPr>
        <w:t>2.5预期使用寿命</w:t>
      </w:r>
      <w:bookmarkEnd w:id="23"/>
      <w:bookmarkEnd w:id="24"/>
      <w:bookmarkEnd w:id="25"/>
    </w:p>
    <w:p>
      <w:pPr>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sz w:val="24"/>
          <w:szCs w:val="24"/>
        </w:rPr>
      </w:pPr>
      <w:r>
        <w:rPr>
          <w:rFonts w:hint="eastAsia" w:ascii="宋体" w:hAnsi="宋体" w:eastAsia="宋体" w:cs="宋体"/>
          <w:color w:val="FF0000"/>
          <w:sz w:val="24"/>
          <w:szCs w:val="24"/>
        </w:rPr>
        <w:t>XX</w:t>
      </w:r>
    </w:p>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p>
    <w:p>
      <w:pPr>
        <w:pStyle w:val="3"/>
        <w:pageBreakBefore w:val="0"/>
        <w:numPr>
          <w:ilvl w:val="0"/>
          <w:numId w:val="0"/>
        </w:numPr>
        <w:kinsoku/>
        <w:wordWrap/>
        <w:overflowPunct/>
        <w:topLinePunct w:val="0"/>
        <w:bidi w:val="0"/>
        <w:snapToGrid/>
        <w:spacing w:before="0" w:after="0" w:line="240" w:lineRule="auto"/>
        <w:ind w:leftChars="0"/>
        <w:textAlignment w:val="auto"/>
        <w:rPr>
          <w:rFonts w:hint="eastAsia" w:ascii="宋体" w:hAnsi="宋体" w:eastAsia="宋体" w:cs="宋体"/>
          <w:sz w:val="24"/>
          <w:szCs w:val="24"/>
        </w:rPr>
      </w:pPr>
      <w:bookmarkStart w:id="26" w:name="_Toc550"/>
      <w:bookmarkStart w:id="27" w:name="_Toc455069972"/>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编制依据</w:t>
      </w:r>
      <w:bookmarkEnd w:id="26"/>
      <w:bookmarkEnd w:id="27"/>
    </w:p>
    <w:p>
      <w:pPr>
        <w:pageBreakBefore w:val="0"/>
        <w:kinsoku/>
        <w:wordWrap/>
        <w:overflowPunct/>
        <w:topLinePunct w:val="0"/>
        <w:bidi w:val="0"/>
        <w:snapToGrid/>
        <w:spacing w:line="240" w:lineRule="auto"/>
        <w:textAlignment w:val="auto"/>
        <w:outlineLvl w:val="1"/>
        <w:rPr>
          <w:rFonts w:hint="eastAsia" w:ascii="宋体" w:hAnsi="宋体" w:eastAsia="宋体" w:cs="宋体"/>
          <w:sz w:val="24"/>
          <w:szCs w:val="24"/>
        </w:rPr>
      </w:pPr>
      <w:bookmarkStart w:id="28" w:name="_Toc29024"/>
      <w:r>
        <w:rPr>
          <w:rFonts w:hint="eastAsia" w:ascii="宋体" w:hAnsi="宋体" w:eastAsia="宋体" w:cs="宋体"/>
          <w:sz w:val="24"/>
          <w:szCs w:val="24"/>
        </w:rPr>
        <w:t>3</w:t>
      </w:r>
      <w:commentRangeStart w:id="0"/>
      <w:r>
        <w:rPr>
          <w:rFonts w:hint="eastAsia" w:ascii="宋体" w:hAnsi="宋体" w:eastAsia="宋体" w:cs="宋体"/>
          <w:sz w:val="24"/>
          <w:szCs w:val="24"/>
        </w:rPr>
        <w:t>.1 相关标准</w:t>
      </w:r>
      <w:commentRangeEnd w:id="0"/>
      <w:r>
        <w:commentReference w:id="0"/>
      </w:r>
      <w:bookmarkEnd w:id="28"/>
    </w:p>
    <w:p>
      <w:pPr>
        <w:pageBreakBefore w:val="0"/>
        <w:kinsoku/>
        <w:wordWrap/>
        <w:overflowPunct/>
        <w:topLinePunct w:val="0"/>
        <w:bidi w:val="0"/>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YY/T 0466.1-20</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lang w:eastAsia="zh-CN"/>
        </w:rPr>
        <w:t>符</w:t>
      </w:r>
      <w:r>
        <w:rPr>
          <w:rFonts w:hint="eastAsia" w:ascii="宋体" w:hAnsi="宋体" w:eastAsia="宋体" w:cs="宋体"/>
          <w:sz w:val="24"/>
          <w:szCs w:val="24"/>
          <w:highlight w:val="none"/>
        </w:rPr>
        <w:t>号标示    </w:t>
      </w:r>
    </w:p>
    <w:p>
      <w:pPr>
        <w:pageBreakBefore w:val="0"/>
        <w:kinsoku/>
        <w:wordWrap/>
        <w:overflowPunct/>
        <w:topLinePunct w:val="0"/>
        <w:bidi w:val="0"/>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GB 9706.1-2007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医用电气设备 第一部分：安全通用要求</w:t>
      </w:r>
    </w:p>
    <w:p>
      <w:pPr>
        <w:pageBreakBefore w:val="0"/>
        <w:kinsoku/>
        <w:wordWrap/>
        <w:overflowPunct/>
        <w:topLinePunct w:val="0"/>
        <w:bidi w:val="0"/>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YY/T 0664-2008</w:t>
      </w:r>
      <w:r>
        <w:rPr>
          <w:rFonts w:hint="eastAsia" w:ascii="宋体" w:hAnsi="宋体" w:eastAsia="宋体" w:cs="宋体"/>
          <w:sz w:val="24"/>
          <w:szCs w:val="24"/>
          <w:highlight w:val="none"/>
        </w:rPr>
        <w:tab/>
      </w:r>
      <w:r>
        <w:rPr>
          <w:rFonts w:hint="eastAsia" w:ascii="宋体" w:hAnsi="宋体" w:eastAsia="宋体" w:cs="宋体"/>
          <w:sz w:val="24"/>
          <w:szCs w:val="24"/>
          <w:highlight w:val="none"/>
        </w:rPr>
        <w:t>软件生存周期过程</w:t>
      </w:r>
    </w:p>
    <w:p>
      <w:pPr>
        <w:pageBreakBefore w:val="0"/>
        <w:kinsoku/>
        <w:wordWrap/>
        <w:overflowPunct/>
        <w:topLinePunct w:val="0"/>
        <w:bidi w:val="0"/>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GB/T 16886.1-20</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医疗器械生物学评价 第一部分：评价与试验 </w:t>
      </w:r>
    </w:p>
    <w:p>
      <w:pPr>
        <w:pageBreakBefore w:val="0"/>
        <w:kinsoku/>
        <w:wordWrap/>
        <w:overflowPunct/>
        <w:topLinePunct w:val="0"/>
        <w:bidi w:val="0"/>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GB/T 16886.5-20</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ab/>
      </w:r>
      <w:r>
        <w:rPr>
          <w:rFonts w:hint="eastAsia" w:ascii="宋体" w:hAnsi="宋体" w:eastAsia="宋体" w:cs="宋体"/>
          <w:sz w:val="24"/>
          <w:szCs w:val="24"/>
          <w:highlight w:val="none"/>
        </w:rPr>
        <w:t>医疗器械生物学评价第五部分：体外细胞毒性试验</w:t>
      </w:r>
    </w:p>
    <w:p>
      <w:pPr>
        <w:pageBreakBefore w:val="0"/>
        <w:kinsoku/>
        <w:wordWrap/>
        <w:overflowPunct/>
        <w:topLinePunct w:val="0"/>
        <w:bidi w:val="0"/>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GB/T 16886.10-20</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ab/>
      </w:r>
      <w:r>
        <w:rPr>
          <w:rFonts w:hint="eastAsia" w:ascii="宋体" w:hAnsi="宋体" w:eastAsia="宋体" w:cs="宋体"/>
          <w:sz w:val="24"/>
          <w:szCs w:val="24"/>
          <w:highlight w:val="none"/>
        </w:rPr>
        <w:t>医疗器械生物学评价 第10部分：刺激与迟发型超敏反应试验</w:t>
      </w:r>
    </w:p>
    <w:p>
      <w:pPr>
        <w:pageBreakBefore w:val="0"/>
        <w:kinsoku/>
        <w:wordWrap/>
        <w:overflowPunct/>
        <w:topLinePunct w:val="0"/>
        <w:bidi w:val="0"/>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YY</w:t>
      </w:r>
      <w:r>
        <w:rPr>
          <w:rFonts w:hint="eastAsia" w:ascii="宋体" w:hAnsi="宋体" w:eastAsia="宋体" w:cs="宋体"/>
          <w:sz w:val="24"/>
          <w:szCs w:val="24"/>
          <w:highlight w:val="none"/>
          <w:lang w:val="en-US" w:eastAsia="zh-CN"/>
        </w:rPr>
        <w:t xml:space="preserve">/T </w:t>
      </w:r>
      <w:r>
        <w:rPr>
          <w:rFonts w:hint="eastAsia" w:ascii="宋体" w:hAnsi="宋体" w:eastAsia="宋体" w:cs="宋体"/>
          <w:sz w:val="24"/>
          <w:szCs w:val="24"/>
          <w:highlight w:val="none"/>
        </w:rPr>
        <w:t>0316-20</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ab/>
      </w:r>
      <w:r>
        <w:rPr>
          <w:rFonts w:hint="eastAsia" w:ascii="宋体" w:hAnsi="宋体" w:eastAsia="宋体" w:cs="宋体"/>
          <w:sz w:val="24"/>
          <w:szCs w:val="24"/>
          <w:highlight w:val="none"/>
        </w:rPr>
        <w:t>医疗器械风险管理对医疗器械的应用</w:t>
      </w:r>
    </w:p>
    <w:p>
      <w:pPr>
        <w:pageBreakBefore w:val="0"/>
        <w:kinsoku/>
        <w:wordWrap/>
        <w:overflowPunct/>
        <w:topLinePunct w:val="0"/>
        <w:bidi w:val="0"/>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YY</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0505-2012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医用电气设备 第1-2部分：安全通用要求 并列标准：电磁兼容 要求和试验</w:t>
      </w:r>
    </w:p>
    <w:p>
      <w:pPr>
        <w:pageBreakBefore w:val="0"/>
        <w:kinsoku/>
        <w:wordWrap/>
        <w:overflowPunct/>
        <w:topLinePunct w:val="0"/>
        <w:bidi w:val="0"/>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GB/T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191-2008</w:t>
      </w:r>
      <w:r>
        <w:rPr>
          <w:rFonts w:hint="eastAsia" w:ascii="宋体" w:hAnsi="宋体" w:eastAsia="宋体" w:cs="宋体"/>
          <w:sz w:val="24"/>
          <w:szCs w:val="24"/>
          <w:highlight w:val="none"/>
        </w:rPr>
        <w:tab/>
      </w:r>
      <w:r>
        <w:rPr>
          <w:rFonts w:hint="eastAsia" w:ascii="宋体" w:hAnsi="宋体" w:eastAsia="宋体" w:cs="宋体"/>
          <w:sz w:val="24"/>
          <w:szCs w:val="24"/>
          <w:highlight w:val="none"/>
        </w:rPr>
        <w:t>包装储运图示标志</w:t>
      </w:r>
    </w:p>
    <w:p>
      <w:pPr>
        <w:pageBreakBefore w:val="0"/>
        <w:kinsoku/>
        <w:wordWrap/>
        <w:overflowPunct/>
        <w:topLinePunct w:val="0"/>
        <w:bidi w:val="0"/>
        <w:snapToGrid/>
        <w:spacing w:line="240" w:lineRule="auto"/>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GB/T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14710-2009</w:t>
      </w:r>
      <w:r>
        <w:rPr>
          <w:rFonts w:hint="eastAsia" w:ascii="宋体" w:hAnsi="宋体" w:eastAsia="宋体" w:cs="宋体"/>
          <w:sz w:val="24"/>
          <w:szCs w:val="24"/>
          <w:highlight w:val="none"/>
        </w:rPr>
        <w:tab/>
      </w:r>
      <w:r>
        <w:rPr>
          <w:rFonts w:hint="eastAsia" w:ascii="宋体" w:hAnsi="宋体" w:eastAsia="宋体" w:cs="宋体"/>
          <w:sz w:val="24"/>
          <w:szCs w:val="24"/>
          <w:highlight w:val="none"/>
        </w:rPr>
        <w:t>医用电器环境要求及试验方法</w:t>
      </w:r>
    </w:p>
    <w:p>
      <w:pPr>
        <w:pageBreakBefore w:val="0"/>
        <w:kinsoku/>
        <w:wordWrap/>
        <w:overflowPunct/>
        <w:topLinePunct w:val="0"/>
        <w:bidi w:val="0"/>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pPr>
        <w:pageBreakBefore w:val="0"/>
        <w:kinsoku/>
        <w:wordWrap/>
        <w:overflowPunct/>
        <w:topLinePunct w:val="0"/>
        <w:bidi w:val="0"/>
        <w:snapToGrid/>
        <w:spacing w:line="240" w:lineRule="auto"/>
        <w:textAlignment w:val="auto"/>
        <w:rPr>
          <w:rFonts w:hint="eastAsia" w:ascii="宋体" w:hAnsi="宋体" w:eastAsia="宋体" w:cs="宋体"/>
          <w:color w:val="FF0000"/>
          <w:sz w:val="24"/>
          <w:szCs w:val="24"/>
          <w:highlight w:val="none"/>
        </w:rPr>
      </w:pPr>
    </w:p>
    <w:p>
      <w:pPr>
        <w:pageBreakBefore w:val="0"/>
        <w:kinsoku/>
        <w:wordWrap/>
        <w:overflowPunct/>
        <w:topLinePunct w:val="0"/>
        <w:bidi w:val="0"/>
        <w:snapToGrid/>
        <w:spacing w:line="240" w:lineRule="auto"/>
        <w:textAlignment w:val="auto"/>
        <w:outlineLvl w:val="1"/>
        <w:rPr>
          <w:rFonts w:hint="eastAsia" w:ascii="宋体" w:hAnsi="宋体" w:eastAsia="宋体" w:cs="宋体"/>
          <w:sz w:val="24"/>
          <w:szCs w:val="24"/>
          <w:highlight w:val="none"/>
        </w:rPr>
      </w:pPr>
      <w:bookmarkStart w:id="29" w:name="_Toc12341"/>
      <w:r>
        <w:rPr>
          <w:rFonts w:hint="eastAsia" w:ascii="宋体" w:hAnsi="宋体" w:eastAsia="宋体" w:cs="宋体"/>
          <w:sz w:val="24"/>
          <w:szCs w:val="24"/>
          <w:highlight w:val="none"/>
        </w:rPr>
        <w:t>3.2 有关资料</w:t>
      </w:r>
      <w:bookmarkEnd w:id="29"/>
    </w:p>
    <w:p>
      <w:pPr>
        <w:pageBreakBefore w:val="0"/>
        <w:kinsoku/>
        <w:wordWrap/>
        <w:overflowPunct/>
        <w:topLinePunct w:val="0"/>
        <w:bidi w:val="0"/>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风险管理计划     文件编号：</w:t>
      </w:r>
      <w:r>
        <w:rPr>
          <w:rFonts w:hint="eastAsia" w:ascii="宋体" w:hAnsi="宋体" w:eastAsia="宋体" w:cs="宋体"/>
          <w:color w:val="FF0000"/>
          <w:sz w:val="24"/>
          <w:szCs w:val="24"/>
          <w:highlight w:val="none"/>
        </w:rPr>
        <w:t>XXX</w:t>
      </w:r>
      <w:r>
        <w:rPr>
          <w:rFonts w:hint="eastAsia" w:ascii="宋体" w:hAnsi="宋体" w:eastAsia="宋体" w:cs="宋体"/>
          <w:sz w:val="24"/>
          <w:szCs w:val="24"/>
          <w:highlight w:val="none"/>
        </w:rPr>
        <w:t xml:space="preserve">      版本号：</w:t>
      </w:r>
      <w:r>
        <w:rPr>
          <w:rFonts w:hint="eastAsia" w:ascii="宋体" w:hAnsi="宋体" w:eastAsia="宋体" w:cs="宋体"/>
          <w:color w:val="FF0000"/>
          <w:sz w:val="24"/>
          <w:szCs w:val="24"/>
          <w:highlight w:val="none"/>
        </w:rPr>
        <w:t>XX</w:t>
      </w:r>
    </w:p>
    <w:p>
      <w:pPr>
        <w:pageBreakBefore w:val="0"/>
        <w:kinsoku/>
        <w:wordWrap/>
        <w:overflowPunct/>
        <w:topLinePunct w:val="0"/>
        <w:bidi w:val="0"/>
        <w:snapToGrid/>
        <w:spacing w:line="240" w:lineRule="auto"/>
        <w:textAlignment w:val="auto"/>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产品风险管理控制程序   文件编号：</w:t>
      </w:r>
      <w:r>
        <w:rPr>
          <w:rFonts w:hint="eastAsia" w:ascii="宋体" w:hAnsi="宋体" w:eastAsia="宋体" w:cs="宋体"/>
          <w:color w:val="FF0000"/>
          <w:sz w:val="24"/>
          <w:szCs w:val="24"/>
          <w:highlight w:val="none"/>
        </w:rPr>
        <w:t>XXX</w:t>
      </w:r>
      <w:r>
        <w:rPr>
          <w:rFonts w:hint="eastAsia" w:ascii="宋体" w:hAnsi="宋体" w:eastAsia="宋体" w:cs="宋体"/>
          <w:sz w:val="24"/>
          <w:szCs w:val="24"/>
          <w:highlight w:val="none"/>
        </w:rPr>
        <w:t xml:space="preserve">       版本号：</w:t>
      </w:r>
      <w:r>
        <w:rPr>
          <w:rFonts w:hint="eastAsia" w:ascii="宋体" w:hAnsi="宋体" w:eastAsia="宋体" w:cs="宋体"/>
          <w:color w:val="FF0000"/>
          <w:sz w:val="24"/>
          <w:szCs w:val="24"/>
          <w:highlight w:val="none"/>
        </w:rPr>
        <w:t xml:space="preserve">XX </w:t>
      </w:r>
      <w:bookmarkEnd w:id="6"/>
    </w:p>
    <w:p>
      <w:pPr>
        <w:pageBreakBefore w:val="0"/>
        <w:kinsoku/>
        <w:wordWrap/>
        <w:overflowPunct/>
        <w:topLinePunct w:val="0"/>
        <w:bidi w:val="0"/>
        <w:snapToGrid/>
        <w:spacing w:line="240" w:lineRule="auto"/>
        <w:textAlignment w:val="auto"/>
        <w:rPr>
          <w:rFonts w:hint="eastAsia" w:ascii="宋体" w:hAnsi="宋体" w:eastAsia="宋体" w:cs="宋体"/>
          <w:color w:val="FF0000"/>
          <w:sz w:val="24"/>
          <w:szCs w:val="24"/>
          <w:highlight w:val="yellow"/>
        </w:rPr>
      </w:pPr>
    </w:p>
    <w:p>
      <w:pPr>
        <w:pStyle w:val="3"/>
        <w:pageBreakBefore w:val="0"/>
        <w:numPr>
          <w:ilvl w:val="0"/>
          <w:numId w:val="0"/>
        </w:numPr>
        <w:kinsoku/>
        <w:wordWrap/>
        <w:overflowPunct/>
        <w:topLinePunct w:val="0"/>
        <w:bidi w:val="0"/>
        <w:snapToGrid/>
        <w:spacing w:before="0" w:after="0" w:line="240" w:lineRule="auto"/>
        <w:ind w:leftChars="0"/>
        <w:textAlignment w:val="auto"/>
        <w:rPr>
          <w:rFonts w:hint="eastAsia" w:ascii="宋体" w:hAnsi="宋体" w:eastAsia="宋体" w:cs="宋体"/>
          <w:sz w:val="24"/>
          <w:szCs w:val="24"/>
        </w:rPr>
      </w:pPr>
      <w:bookmarkStart w:id="30" w:name="_Toc41302150"/>
      <w:bookmarkStart w:id="31" w:name="_Toc1370"/>
      <w:bookmarkStart w:id="32" w:name="_Toc455069973"/>
      <w:bookmarkStart w:id="33" w:name="_Toc315881671"/>
      <w:bookmarkStart w:id="34" w:name="_Toc316287770"/>
      <w:r>
        <w:rPr>
          <w:rFonts w:hint="eastAsia" w:ascii="宋体" w:hAnsi="宋体" w:eastAsia="宋体" w:cs="宋体"/>
          <w:sz w:val="24"/>
          <w:szCs w:val="24"/>
          <w:lang w:val="en-US" w:eastAsia="zh-CN"/>
        </w:rPr>
        <w:t xml:space="preserve">4 </w:t>
      </w:r>
      <w:r>
        <w:rPr>
          <w:rFonts w:hint="eastAsia" w:ascii="宋体" w:hAnsi="宋体" w:eastAsia="宋体" w:cs="宋体"/>
          <w:sz w:val="24"/>
          <w:szCs w:val="24"/>
        </w:rPr>
        <w:t>风险分析过程的实施</w:t>
      </w:r>
      <w:bookmarkEnd w:id="30"/>
      <w:bookmarkEnd w:id="31"/>
      <w:bookmarkEnd w:id="32"/>
      <w:bookmarkEnd w:id="33"/>
      <w:bookmarkEnd w:id="34"/>
    </w:p>
    <w:p>
      <w:pPr>
        <w:pageBreakBefore w:val="0"/>
        <w:kinsoku/>
        <w:wordWrap/>
        <w:overflowPunct/>
        <w:topLinePunct w:val="0"/>
        <w:bidi w:val="0"/>
        <w:snapToGrid/>
        <w:spacing w:line="240" w:lineRule="auto"/>
        <w:textAlignment w:val="auto"/>
        <w:outlineLvl w:val="1"/>
        <w:rPr>
          <w:rFonts w:hint="eastAsia" w:ascii="宋体" w:hAnsi="宋体" w:eastAsia="宋体" w:cs="宋体"/>
          <w:sz w:val="24"/>
          <w:szCs w:val="24"/>
        </w:rPr>
      </w:pPr>
      <w:bookmarkStart w:id="35" w:name="_Toc249523081"/>
      <w:bookmarkStart w:id="36" w:name="_Toc315881672"/>
      <w:bookmarkStart w:id="37" w:name="_Toc316287771"/>
      <w:bookmarkStart w:id="38" w:name="_Toc27504"/>
      <w:r>
        <w:rPr>
          <w:rFonts w:hint="eastAsia" w:ascii="宋体" w:hAnsi="宋体" w:eastAsia="宋体" w:cs="宋体"/>
          <w:sz w:val="24"/>
          <w:szCs w:val="24"/>
        </w:rPr>
        <w:t>4.1 风险管理小组</w:t>
      </w:r>
      <w:bookmarkEnd w:id="35"/>
      <w:bookmarkEnd w:id="36"/>
      <w:bookmarkEnd w:id="37"/>
      <w:r>
        <w:rPr>
          <w:rFonts w:hint="eastAsia" w:ascii="宋体" w:hAnsi="宋体" w:eastAsia="宋体" w:cs="宋体"/>
          <w:sz w:val="24"/>
          <w:szCs w:val="24"/>
        </w:rPr>
        <w:t>成员及职责</w:t>
      </w:r>
      <w:bookmarkEnd w:id="38"/>
    </w:p>
    <w:tbl>
      <w:tblPr>
        <w:tblStyle w:val="11"/>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2413"/>
        <w:gridCol w:w="5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22" w:type="dxa"/>
            <w:noWrap w:val="0"/>
            <w:vAlign w:val="center"/>
          </w:tcPr>
          <w:p>
            <w:pPr>
              <w:pageBreakBefore w:val="0"/>
              <w:kinsoku/>
              <w:wordWrap/>
              <w:overflowPunct/>
              <w:topLinePunct w:val="0"/>
              <w:bidi w:val="0"/>
              <w:snapToGrid/>
              <w:spacing w:line="240" w:lineRule="auto"/>
              <w:textAlignment w:val="auto"/>
              <w:rPr>
                <w:rFonts w:hint="eastAsia" w:ascii="宋体" w:hAnsi="宋体" w:eastAsia="宋体" w:cs="宋体"/>
                <w:b/>
                <w:sz w:val="24"/>
                <w:szCs w:val="24"/>
              </w:rPr>
            </w:pPr>
            <w:bookmarkStart w:id="39" w:name="_Toc316287772"/>
            <w:bookmarkStart w:id="40" w:name="_Toc315881673"/>
            <w:bookmarkStart w:id="41" w:name="_Toc249523082"/>
            <w:r>
              <w:rPr>
                <w:rFonts w:hint="eastAsia" w:ascii="宋体" w:hAnsi="宋体" w:eastAsia="宋体" w:cs="宋体"/>
                <w:b/>
                <w:sz w:val="24"/>
                <w:szCs w:val="24"/>
              </w:rPr>
              <w:t>参与</w:t>
            </w:r>
          </w:p>
          <w:p>
            <w:pPr>
              <w:pageBreakBefore w:val="0"/>
              <w:kinsoku/>
              <w:wordWrap/>
              <w:overflowPunct/>
              <w:topLinePunct w:val="0"/>
              <w:bidi w:val="0"/>
              <w:snapToGrid/>
              <w:spacing w:line="240" w:lineRule="auto"/>
              <w:textAlignment w:val="auto"/>
              <w:rPr>
                <w:rFonts w:hint="eastAsia" w:ascii="宋体" w:hAnsi="宋体" w:eastAsia="宋体" w:cs="宋体"/>
                <w:b/>
                <w:sz w:val="24"/>
                <w:szCs w:val="24"/>
              </w:rPr>
            </w:pPr>
            <w:r>
              <w:rPr>
                <w:rFonts w:hint="eastAsia" w:ascii="宋体" w:hAnsi="宋体" w:eastAsia="宋体" w:cs="宋体"/>
                <w:b/>
                <w:sz w:val="24"/>
                <w:szCs w:val="24"/>
              </w:rPr>
              <w:t>人员</w:t>
            </w:r>
          </w:p>
        </w:tc>
        <w:tc>
          <w:tcPr>
            <w:tcW w:w="2413" w:type="dxa"/>
            <w:noWrap w:val="0"/>
            <w:vAlign w:val="center"/>
          </w:tcPr>
          <w:p>
            <w:pPr>
              <w:pageBreakBefore w:val="0"/>
              <w:kinsoku/>
              <w:wordWrap/>
              <w:overflowPunct/>
              <w:topLinePunct w:val="0"/>
              <w:bidi w:val="0"/>
              <w:snapToGrid/>
              <w:spacing w:line="240" w:lineRule="auto"/>
              <w:textAlignment w:val="auto"/>
              <w:rPr>
                <w:rFonts w:hint="eastAsia" w:ascii="宋体" w:hAnsi="宋体" w:eastAsia="宋体" w:cs="宋体"/>
                <w:b/>
                <w:sz w:val="24"/>
                <w:szCs w:val="24"/>
              </w:rPr>
            </w:pPr>
            <w:commentRangeStart w:id="1"/>
            <w:r>
              <w:rPr>
                <w:rFonts w:hint="eastAsia" w:ascii="宋体" w:hAnsi="宋体" w:eastAsia="宋体" w:cs="宋体"/>
                <w:b/>
                <w:sz w:val="24"/>
                <w:szCs w:val="24"/>
              </w:rPr>
              <w:t>风险管理活动角色</w:t>
            </w:r>
            <w:commentRangeEnd w:id="1"/>
            <w:r>
              <w:commentReference w:id="1"/>
            </w:r>
          </w:p>
        </w:tc>
        <w:tc>
          <w:tcPr>
            <w:tcW w:w="5318" w:type="dxa"/>
            <w:noWrap w:val="0"/>
            <w:vAlign w:val="center"/>
          </w:tcPr>
          <w:p>
            <w:pPr>
              <w:pageBreakBefore w:val="0"/>
              <w:kinsoku/>
              <w:wordWrap/>
              <w:overflowPunct/>
              <w:topLinePunct w:val="0"/>
              <w:bidi w:val="0"/>
              <w:snapToGrid/>
              <w:spacing w:line="240" w:lineRule="auto"/>
              <w:textAlignment w:val="auto"/>
              <w:rPr>
                <w:rFonts w:hint="eastAsia" w:ascii="宋体" w:hAnsi="宋体" w:eastAsia="宋体" w:cs="宋体"/>
                <w:b/>
                <w:sz w:val="24"/>
                <w:szCs w:val="24"/>
              </w:rPr>
            </w:pPr>
            <w:r>
              <w:rPr>
                <w:rFonts w:hint="eastAsia" w:ascii="宋体" w:hAnsi="宋体" w:eastAsia="宋体" w:cs="宋体"/>
                <w:b/>
                <w:sz w:val="24"/>
                <w:szCs w:val="24"/>
              </w:rPr>
              <w:t>风险管理活动职责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22" w:type="dxa"/>
            <w:noWrap w:val="0"/>
            <w:vAlign w:val="center"/>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p>
        </w:tc>
        <w:tc>
          <w:tcPr>
            <w:tcW w:w="2413" w:type="dxa"/>
            <w:noWrap w:val="0"/>
            <w:vAlign w:val="center"/>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风险管理小组组长</w:t>
            </w:r>
          </w:p>
        </w:tc>
        <w:tc>
          <w:tcPr>
            <w:tcW w:w="5318" w:type="dxa"/>
            <w:noWrap w:val="0"/>
            <w:vAlign w:val="center"/>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负责批准风险可接受准则，并最终决定该产品风险管理活动是否有效。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noWrap w:val="0"/>
            <w:vAlign w:val="top"/>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p>
        </w:tc>
        <w:tc>
          <w:tcPr>
            <w:tcW w:w="2413" w:type="dxa"/>
            <w:noWrap w:val="0"/>
            <w:vAlign w:val="center"/>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产品安全工程师</w:t>
            </w:r>
          </w:p>
        </w:tc>
        <w:tc>
          <w:tcPr>
            <w:tcW w:w="5318" w:type="dxa"/>
            <w:noWrap w:val="0"/>
            <w:vAlign w:val="center"/>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负责关注是否符合法规和标准的要求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noWrap w:val="0"/>
            <w:vAlign w:val="top"/>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p>
        </w:tc>
        <w:tc>
          <w:tcPr>
            <w:tcW w:w="2413" w:type="dxa"/>
            <w:noWrap w:val="0"/>
            <w:vAlign w:val="center"/>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产品认证工程师</w:t>
            </w:r>
          </w:p>
        </w:tc>
        <w:tc>
          <w:tcPr>
            <w:tcW w:w="5318" w:type="dxa"/>
            <w:noWrap w:val="0"/>
            <w:vAlign w:val="center"/>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负责关注是否符合法规和标准的要求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noWrap w:val="0"/>
            <w:vAlign w:val="top"/>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p>
        </w:tc>
        <w:tc>
          <w:tcPr>
            <w:tcW w:w="2413" w:type="dxa"/>
            <w:noWrap w:val="0"/>
            <w:vAlign w:val="center"/>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临床工程师</w:t>
            </w:r>
          </w:p>
        </w:tc>
        <w:tc>
          <w:tcPr>
            <w:tcW w:w="5318" w:type="dxa"/>
            <w:noWrap w:val="0"/>
            <w:vAlign w:val="center"/>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负责从临床角度关注风险是否被有效降低到了可接受范围内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noWrap w:val="0"/>
            <w:vAlign w:val="top"/>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p>
        </w:tc>
        <w:tc>
          <w:tcPr>
            <w:tcW w:w="2413" w:type="dxa"/>
            <w:noWrap w:val="0"/>
            <w:vAlign w:val="center"/>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系统设计工程师</w:t>
            </w:r>
          </w:p>
        </w:tc>
        <w:tc>
          <w:tcPr>
            <w:tcW w:w="5318" w:type="dxa"/>
            <w:noWrap w:val="0"/>
            <w:vAlign w:val="center"/>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负责从系统角度关注风险是否被有效降低到了可接受范围内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noWrap w:val="0"/>
            <w:vAlign w:val="top"/>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p>
        </w:tc>
        <w:tc>
          <w:tcPr>
            <w:tcW w:w="2413" w:type="dxa"/>
            <w:noWrap w:val="0"/>
            <w:vAlign w:val="center"/>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测试负责人</w:t>
            </w:r>
          </w:p>
        </w:tc>
        <w:tc>
          <w:tcPr>
            <w:tcW w:w="5318" w:type="dxa"/>
            <w:noWrap w:val="0"/>
            <w:vAlign w:val="center"/>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负责关注风险控制措施的验证是否在整机测试中有效开展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noWrap w:val="0"/>
            <w:vAlign w:val="top"/>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p>
        </w:tc>
        <w:tc>
          <w:tcPr>
            <w:tcW w:w="2413" w:type="dxa"/>
            <w:noWrap w:val="0"/>
            <w:vAlign w:val="center"/>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项目QA</w:t>
            </w:r>
          </w:p>
        </w:tc>
        <w:tc>
          <w:tcPr>
            <w:tcW w:w="5318" w:type="dxa"/>
            <w:noWrap w:val="0"/>
            <w:vAlign w:val="center"/>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负责确保风险管理活动的开展符合公司流程要求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noWrap w:val="0"/>
            <w:vAlign w:val="top"/>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p>
        </w:tc>
        <w:tc>
          <w:tcPr>
            <w:tcW w:w="2413" w:type="dxa"/>
            <w:noWrap w:val="0"/>
            <w:vAlign w:val="center"/>
          </w:tcPr>
          <w:p>
            <w:pPr>
              <w:pageBreakBefore w:val="0"/>
              <w:kinsoku/>
              <w:wordWrap/>
              <w:overflowPunct/>
              <w:topLinePunct w:val="0"/>
              <w:bidi w:val="0"/>
              <w:snapToGrid/>
              <w:spacing w:line="240" w:lineRule="auto"/>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w:t>
            </w:r>
          </w:p>
        </w:tc>
        <w:tc>
          <w:tcPr>
            <w:tcW w:w="5318" w:type="dxa"/>
            <w:noWrap w:val="0"/>
            <w:vAlign w:val="center"/>
          </w:tcPr>
          <w:p>
            <w:pPr>
              <w:pageBreakBefore w:val="0"/>
              <w:kinsoku/>
              <w:wordWrap/>
              <w:overflowPunct/>
              <w:topLinePunct w:val="0"/>
              <w:bidi w:val="0"/>
              <w:snapToGrid/>
              <w:spacing w:line="240" w:lineRule="auto"/>
              <w:textAlignment w:val="auto"/>
              <w:rPr>
                <w:rFonts w:hint="eastAsia" w:ascii="宋体" w:hAnsi="宋体" w:eastAsia="宋体" w:cs="宋体"/>
                <w:sz w:val="24"/>
                <w:szCs w:val="24"/>
              </w:rPr>
            </w:pPr>
          </w:p>
        </w:tc>
      </w:tr>
    </w:tbl>
    <w:p>
      <w:pPr>
        <w:pageBreakBefore w:val="0"/>
        <w:kinsoku/>
        <w:wordWrap/>
        <w:overflowPunct/>
        <w:topLinePunct w:val="0"/>
        <w:bidi w:val="0"/>
        <w:snapToGrid/>
        <w:spacing w:line="240" w:lineRule="auto"/>
        <w:textAlignment w:val="auto"/>
        <w:rPr>
          <w:rFonts w:hint="eastAsia" w:ascii="宋体" w:hAnsi="宋体" w:eastAsia="宋体" w:cs="宋体"/>
          <w:b/>
          <w:bCs/>
          <w:sz w:val="24"/>
          <w:szCs w:val="24"/>
        </w:rPr>
      </w:pPr>
    </w:p>
    <w:p>
      <w:pPr>
        <w:pageBreakBefore w:val="0"/>
        <w:kinsoku/>
        <w:wordWrap/>
        <w:overflowPunct/>
        <w:topLinePunct w:val="0"/>
        <w:bidi w:val="0"/>
        <w:snapToGrid/>
        <w:spacing w:line="240" w:lineRule="auto"/>
        <w:textAlignment w:val="auto"/>
        <w:outlineLvl w:val="1"/>
        <w:rPr>
          <w:rFonts w:hint="eastAsia" w:ascii="宋体" w:hAnsi="宋体" w:eastAsia="宋体" w:cs="宋体"/>
          <w:b/>
          <w:bCs/>
          <w:sz w:val="24"/>
          <w:szCs w:val="24"/>
        </w:rPr>
      </w:pPr>
      <w:bookmarkStart w:id="42" w:name="_Toc31057"/>
      <w:r>
        <w:rPr>
          <w:rFonts w:hint="eastAsia" w:ascii="宋体" w:hAnsi="宋体" w:eastAsia="宋体" w:cs="宋体"/>
          <w:b/>
          <w:bCs/>
          <w:sz w:val="24"/>
          <w:szCs w:val="24"/>
        </w:rPr>
        <w:t>4.2</w:t>
      </w:r>
      <w:bookmarkEnd w:id="39"/>
      <w:bookmarkEnd w:id="40"/>
      <w:bookmarkEnd w:id="41"/>
      <w:bookmarkStart w:id="43" w:name="_Toc455069998"/>
      <w:bookmarkStart w:id="44" w:name="_Toc424200025"/>
      <w:r>
        <w:rPr>
          <w:rFonts w:hint="eastAsia" w:ascii="宋体" w:hAnsi="宋体" w:eastAsia="宋体" w:cs="宋体"/>
          <w:b/>
          <w:bCs/>
          <w:sz w:val="24"/>
          <w:szCs w:val="24"/>
        </w:rPr>
        <w:t>风险分析的内容</w:t>
      </w:r>
      <w:bookmarkEnd w:id="42"/>
      <w:bookmarkEnd w:id="43"/>
      <w:bookmarkEnd w:id="44"/>
    </w:p>
    <w:p>
      <w:pPr>
        <w:pageBreakBefore w:val="0"/>
        <w:kinsoku/>
        <w:wordWrap/>
        <w:overflowPunct/>
        <w:topLinePunct w:val="0"/>
        <w:bidi w:val="0"/>
        <w:snapToGrid/>
        <w:spacing w:line="240" w:lineRule="auto"/>
        <w:ind w:left="480" w:leftChars="0" w:hanging="480" w:hangingChars="200"/>
        <w:textAlignment w:val="auto"/>
        <w:rPr>
          <w:rFonts w:hint="eastAsia" w:ascii="宋体" w:hAnsi="宋体" w:eastAsia="宋体" w:cs="宋体"/>
          <w:bCs/>
          <w:sz w:val="24"/>
          <w:szCs w:val="24"/>
        </w:rPr>
      </w:pPr>
      <w:r>
        <w:rPr>
          <w:rFonts w:hint="eastAsia" w:ascii="宋体" w:hAnsi="宋体" w:eastAsia="宋体" w:cs="宋体"/>
          <w:bCs/>
          <w:sz w:val="24"/>
          <w:szCs w:val="24"/>
        </w:rPr>
        <w:t>1）可能的危害及危害事件序列</w:t>
      </w:r>
    </w:p>
    <w:p>
      <w:pPr>
        <w:pageBreakBefore w:val="0"/>
        <w:kinsoku/>
        <w:wordWrap/>
        <w:overflowPunct/>
        <w:topLinePunct w:val="0"/>
        <w:bidi w:val="0"/>
        <w:snapToGrid/>
        <w:spacing w:line="240" w:lineRule="auto"/>
        <w:ind w:left="480" w:leftChars="0" w:hanging="480" w:hangingChars="200"/>
        <w:textAlignment w:val="auto"/>
        <w:rPr>
          <w:rFonts w:hint="eastAsia" w:ascii="宋体" w:hAnsi="宋体" w:eastAsia="宋体" w:cs="宋体"/>
          <w:bCs/>
          <w:sz w:val="24"/>
          <w:szCs w:val="24"/>
        </w:rPr>
      </w:pPr>
      <w:r>
        <w:rPr>
          <w:rFonts w:hint="eastAsia" w:ascii="宋体" w:hAnsi="宋体" w:eastAsia="宋体" w:cs="宋体"/>
          <w:bCs/>
          <w:sz w:val="24"/>
          <w:szCs w:val="24"/>
        </w:rPr>
        <w:t>2）危害发生及其引起损害的概率</w:t>
      </w:r>
    </w:p>
    <w:p>
      <w:pPr>
        <w:pageBreakBefore w:val="0"/>
        <w:kinsoku/>
        <w:wordWrap/>
        <w:overflowPunct/>
        <w:topLinePunct w:val="0"/>
        <w:bidi w:val="0"/>
        <w:snapToGrid/>
        <w:spacing w:line="240" w:lineRule="auto"/>
        <w:ind w:left="480" w:leftChars="0" w:hanging="480" w:hangingChars="200"/>
        <w:textAlignment w:val="auto"/>
        <w:rPr>
          <w:rFonts w:hint="eastAsia" w:ascii="宋体" w:hAnsi="宋体" w:eastAsia="宋体" w:cs="宋体"/>
          <w:bCs/>
          <w:sz w:val="24"/>
          <w:szCs w:val="24"/>
        </w:rPr>
      </w:pPr>
      <w:r>
        <w:rPr>
          <w:rFonts w:hint="eastAsia" w:ascii="宋体" w:hAnsi="宋体" w:eastAsia="宋体" w:cs="宋体"/>
          <w:bCs/>
          <w:sz w:val="24"/>
          <w:szCs w:val="24"/>
        </w:rPr>
        <w:t>3）损害的严重度</w:t>
      </w:r>
    </w:p>
    <w:p>
      <w:pPr>
        <w:pageBreakBefore w:val="0"/>
        <w:kinsoku/>
        <w:wordWrap/>
        <w:overflowPunct/>
        <w:topLinePunct w:val="0"/>
        <w:bidi w:val="0"/>
        <w:snapToGrid/>
        <w:spacing w:line="240" w:lineRule="auto"/>
        <w:textAlignment w:val="auto"/>
        <w:rPr>
          <w:rFonts w:hint="eastAsia" w:ascii="宋体" w:hAnsi="宋体" w:eastAsia="宋体" w:cs="宋体"/>
          <w:bCs/>
          <w:sz w:val="24"/>
          <w:szCs w:val="24"/>
        </w:rPr>
      </w:pPr>
    </w:p>
    <w:p>
      <w:pPr>
        <w:pageBreakBefore w:val="0"/>
        <w:kinsoku/>
        <w:wordWrap/>
        <w:overflowPunct/>
        <w:topLinePunct w:val="0"/>
        <w:bidi w:val="0"/>
        <w:snapToGrid/>
        <w:spacing w:line="240" w:lineRule="auto"/>
        <w:textAlignment w:val="auto"/>
        <w:outlineLvl w:val="1"/>
        <w:rPr>
          <w:rFonts w:hint="eastAsia" w:ascii="宋体" w:hAnsi="宋体" w:eastAsia="宋体" w:cs="宋体"/>
          <w:b/>
          <w:bCs/>
          <w:sz w:val="24"/>
          <w:szCs w:val="24"/>
        </w:rPr>
      </w:pPr>
      <w:bookmarkStart w:id="45" w:name="_Toc32053"/>
      <w:bookmarkStart w:id="46" w:name="_Toc424200026"/>
      <w:bookmarkStart w:id="47" w:name="_Toc455069999"/>
      <w:r>
        <w:rPr>
          <w:rFonts w:hint="eastAsia" w:ascii="宋体" w:hAnsi="宋体" w:eastAsia="宋体" w:cs="宋体"/>
          <w:b/>
          <w:bCs/>
          <w:sz w:val="24"/>
          <w:szCs w:val="24"/>
          <w:lang w:val="en-US" w:eastAsia="zh-CN"/>
        </w:rPr>
        <w:t>4</w:t>
      </w:r>
      <w:r>
        <w:rPr>
          <w:rFonts w:hint="eastAsia" w:ascii="宋体" w:hAnsi="宋体" w:eastAsia="宋体" w:cs="宋体"/>
          <w:b/>
          <w:bCs/>
          <w:sz w:val="24"/>
          <w:szCs w:val="24"/>
        </w:rPr>
        <w:t>.3风险分析的方法</w:t>
      </w:r>
      <w:bookmarkEnd w:id="45"/>
      <w:bookmarkEnd w:id="46"/>
      <w:bookmarkEnd w:id="47"/>
    </w:p>
    <w:p>
      <w:pPr>
        <w:pStyle w:val="2"/>
        <w:rPr>
          <w:rFonts w:hint="eastAsia" w:ascii="宋体" w:hAnsi="宋体" w:eastAsia="宋体" w:cs="宋体"/>
          <w:bCs/>
          <w:sz w:val="24"/>
          <w:szCs w:val="24"/>
        </w:rPr>
      </w:pPr>
      <w:r>
        <w:rPr>
          <w:rFonts w:hint="eastAsia" w:ascii="宋体" w:hAnsi="宋体" w:eastAsia="宋体" w:cs="宋体"/>
          <w:bCs/>
          <w:sz w:val="24"/>
          <w:szCs w:val="24"/>
        </w:rPr>
        <w:t>本项目风险分析方法包括《</w:t>
      </w:r>
      <w:r>
        <w:rPr>
          <w:rFonts w:hint="eastAsia" w:ascii="宋体" w:hAnsi="宋体" w:eastAsia="宋体" w:cs="宋体"/>
          <w:sz w:val="24"/>
          <w:szCs w:val="24"/>
          <w:highlight w:val="none"/>
        </w:rPr>
        <w:t>YY</w:t>
      </w:r>
      <w:r>
        <w:rPr>
          <w:rFonts w:hint="eastAsia" w:ascii="宋体" w:hAnsi="宋体" w:eastAsia="宋体" w:cs="宋体"/>
          <w:sz w:val="24"/>
          <w:szCs w:val="24"/>
          <w:highlight w:val="none"/>
          <w:lang w:val="en-US" w:eastAsia="zh-CN"/>
        </w:rPr>
        <w:t xml:space="preserve">/T </w:t>
      </w:r>
      <w:r>
        <w:rPr>
          <w:rFonts w:hint="eastAsia" w:ascii="宋体" w:hAnsi="宋体" w:eastAsia="宋体" w:cs="宋体"/>
          <w:sz w:val="24"/>
          <w:szCs w:val="24"/>
          <w:highlight w:val="none"/>
        </w:rPr>
        <w:t>0316-20</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ab/>
      </w:r>
      <w:r>
        <w:rPr>
          <w:rFonts w:hint="eastAsia" w:ascii="宋体" w:hAnsi="宋体" w:eastAsia="宋体" w:cs="宋体"/>
          <w:sz w:val="24"/>
          <w:szCs w:val="24"/>
          <w:highlight w:val="none"/>
        </w:rPr>
        <w:t>医疗器械风险管理对医疗器械的应用</w:t>
      </w:r>
      <w:r>
        <w:rPr>
          <w:rFonts w:hint="eastAsia" w:ascii="宋体" w:hAnsi="宋体" w:eastAsia="宋体" w:cs="宋体"/>
          <w:bCs/>
          <w:sz w:val="24"/>
          <w:szCs w:val="24"/>
        </w:rPr>
        <w:t>》中《附录G 风险管理技术资料》中的G.2“初步</w:t>
      </w:r>
      <w:r>
        <w:rPr>
          <w:rFonts w:hint="eastAsia" w:ascii="宋体" w:hAnsi="宋体" w:eastAsia="宋体" w:cs="宋体"/>
          <w:bCs/>
          <w:sz w:val="24"/>
          <w:szCs w:val="24"/>
          <w:lang w:eastAsia="zh-CN"/>
        </w:rPr>
        <w:t>危险</w:t>
      </w:r>
      <w:r>
        <w:rPr>
          <w:rFonts w:hint="eastAsia" w:ascii="宋体" w:hAnsi="宋体" w:eastAsia="宋体" w:cs="宋体"/>
          <w:bCs/>
          <w:sz w:val="24"/>
          <w:szCs w:val="24"/>
          <w:lang w:val="en-US" w:eastAsia="zh-CN"/>
        </w:rPr>
        <w:t>(</w:t>
      </w:r>
      <w:r>
        <w:rPr>
          <w:rFonts w:hint="eastAsia" w:ascii="宋体" w:hAnsi="宋体" w:eastAsia="宋体" w:cs="宋体"/>
          <w:bCs/>
          <w:sz w:val="24"/>
          <w:szCs w:val="24"/>
          <w:lang w:eastAsia="zh-CN"/>
        </w:rPr>
        <w:t>源</w:t>
      </w:r>
      <w:r>
        <w:rPr>
          <w:rFonts w:hint="eastAsia" w:ascii="宋体" w:hAnsi="宋体" w:eastAsia="宋体" w:cs="宋体"/>
          <w:bCs/>
          <w:sz w:val="24"/>
          <w:szCs w:val="24"/>
          <w:lang w:val="en-US" w:eastAsia="zh-CN"/>
        </w:rPr>
        <w:t>)</w:t>
      </w:r>
      <w:r>
        <w:rPr>
          <w:rFonts w:hint="eastAsia" w:ascii="宋体" w:hAnsi="宋体" w:eastAsia="宋体" w:cs="宋体"/>
          <w:bCs/>
          <w:sz w:val="24"/>
          <w:szCs w:val="24"/>
        </w:rPr>
        <w:t>分析”（PHA）和G.4“失效模式和效应分析法”（FMEA）。</w:t>
      </w:r>
    </w:p>
    <w:p>
      <w:pPr>
        <w:pStyle w:val="2"/>
        <w:rPr>
          <w:rFonts w:hint="eastAsia" w:ascii="宋体" w:hAnsi="宋体" w:eastAsia="宋体" w:cs="宋体"/>
          <w:bCs/>
          <w:sz w:val="24"/>
          <w:szCs w:val="24"/>
        </w:rPr>
      </w:pPr>
    </w:p>
    <w:p>
      <w:pPr>
        <w:pStyle w:val="2"/>
        <w:rPr>
          <w:rFonts w:hint="eastAsia" w:ascii="宋体" w:hAnsi="宋体" w:eastAsia="宋体" w:cs="宋体"/>
          <w:bCs/>
          <w:sz w:val="24"/>
          <w:szCs w:val="24"/>
        </w:rPr>
      </w:pPr>
    </w:p>
    <w:p>
      <w:pPr>
        <w:pStyle w:val="2"/>
        <w:rPr>
          <w:rFonts w:hint="eastAsia" w:ascii="宋体" w:hAnsi="宋体" w:eastAsia="宋体" w:cs="宋体"/>
          <w:bCs/>
          <w:sz w:val="24"/>
          <w:szCs w:val="24"/>
        </w:rPr>
      </w:pPr>
    </w:p>
    <w:p>
      <w:pPr>
        <w:pStyle w:val="2"/>
        <w:rPr>
          <w:rFonts w:hint="eastAsia" w:ascii="宋体" w:hAnsi="宋体" w:eastAsia="宋体" w:cs="宋体"/>
          <w:bCs/>
          <w:sz w:val="24"/>
          <w:szCs w:val="24"/>
        </w:rPr>
      </w:pPr>
    </w:p>
    <w:p>
      <w:pPr>
        <w:pStyle w:val="2"/>
        <w:rPr>
          <w:rFonts w:hint="eastAsia" w:ascii="宋体" w:hAnsi="宋体" w:eastAsia="宋体" w:cs="宋体"/>
          <w:bCs/>
          <w:sz w:val="24"/>
          <w:szCs w:val="24"/>
        </w:rPr>
      </w:pPr>
    </w:p>
    <w:p>
      <w:pPr>
        <w:pStyle w:val="2"/>
        <w:rPr>
          <w:rFonts w:hint="eastAsia" w:ascii="宋体" w:hAnsi="宋体" w:eastAsia="宋体" w:cs="宋体"/>
          <w:bCs/>
          <w:sz w:val="24"/>
          <w:szCs w:val="24"/>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p>
      <w:pPr>
        <w:pStyle w:val="2"/>
        <w:pageBreakBefore w:val="0"/>
        <w:widowControl w:val="0"/>
        <w:kinsoku/>
        <w:wordWrap/>
        <w:overflowPunct/>
        <w:topLinePunct w:val="0"/>
        <w:bidi w:val="0"/>
        <w:snapToGrid/>
        <w:spacing w:line="360" w:lineRule="auto"/>
        <w:textAlignment w:val="auto"/>
        <w:rPr>
          <w:rFonts w:hint="eastAsia" w:ascii="宋体" w:hAnsi="宋体" w:eastAsia="宋体" w:cs="宋体"/>
          <w:bCs/>
          <w:sz w:val="24"/>
          <w:szCs w:val="24"/>
        </w:rPr>
      </w:pPr>
    </w:p>
    <w:p>
      <w:pPr>
        <w:pStyle w:val="4"/>
        <w:pageBreakBefore w:val="0"/>
        <w:widowControl w:val="0"/>
        <w:numPr>
          <w:ilvl w:val="0"/>
          <w:numId w:val="0"/>
        </w:numPr>
        <w:kinsoku/>
        <w:wordWrap/>
        <w:overflowPunct/>
        <w:topLinePunct w:val="0"/>
        <w:bidi w:val="0"/>
        <w:snapToGrid/>
        <w:spacing w:before="0" w:after="0" w:line="360" w:lineRule="auto"/>
        <w:ind w:leftChars="0"/>
        <w:textAlignment w:val="auto"/>
        <w:outlineLvl w:val="1"/>
        <w:rPr>
          <w:rFonts w:hint="eastAsia" w:ascii="宋体" w:hAnsi="宋体" w:eastAsia="宋体" w:cs="宋体"/>
          <w:sz w:val="24"/>
          <w:szCs w:val="24"/>
        </w:rPr>
      </w:pPr>
      <w:commentRangeStart w:id="2"/>
      <w:bookmarkStart w:id="48" w:name="_Toc455069974"/>
      <w:bookmarkStart w:id="49" w:name="_Toc24354"/>
      <w:r>
        <w:rPr>
          <w:rFonts w:hint="eastAsia" w:ascii="宋体" w:hAnsi="宋体" w:eastAsia="宋体" w:cs="宋体"/>
          <w:sz w:val="24"/>
          <w:szCs w:val="24"/>
          <w:lang w:val="en-US" w:eastAsia="zh-CN"/>
        </w:rPr>
        <w:t xml:space="preserve">4.4 </w:t>
      </w:r>
      <w:r>
        <w:rPr>
          <w:rFonts w:hint="eastAsia" w:ascii="宋体" w:hAnsi="宋体" w:eastAsia="宋体" w:cs="宋体"/>
          <w:sz w:val="24"/>
          <w:szCs w:val="24"/>
        </w:rPr>
        <w:t>安全特征分析表</w:t>
      </w:r>
      <w:bookmarkEnd w:id="48"/>
      <w:commentRangeEnd w:id="2"/>
      <w:r>
        <w:commentReference w:id="2"/>
      </w:r>
      <w:bookmarkEnd w:id="49"/>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对照</w:t>
      </w:r>
      <w:r>
        <w:rPr>
          <w:rFonts w:hint="eastAsia" w:ascii="宋体" w:hAnsi="宋体" w:eastAsia="宋体" w:cs="宋体"/>
          <w:sz w:val="24"/>
          <w:szCs w:val="24"/>
          <w:highlight w:val="none"/>
        </w:rPr>
        <w:t>YY</w:t>
      </w:r>
      <w:r>
        <w:rPr>
          <w:rFonts w:hint="eastAsia" w:ascii="宋体" w:hAnsi="宋体" w:eastAsia="宋体" w:cs="宋体"/>
          <w:sz w:val="24"/>
          <w:szCs w:val="24"/>
          <w:highlight w:val="none"/>
          <w:lang w:val="en-US" w:eastAsia="zh-CN"/>
        </w:rPr>
        <w:t xml:space="preserve">/T </w:t>
      </w:r>
      <w:r>
        <w:rPr>
          <w:rFonts w:hint="eastAsia" w:ascii="宋体" w:hAnsi="宋体" w:eastAsia="宋体" w:cs="宋体"/>
          <w:sz w:val="24"/>
          <w:szCs w:val="24"/>
          <w:highlight w:val="none"/>
        </w:rPr>
        <w:t>0316-20</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rPr>
        <w:t xml:space="preserve"> “医疗器械——风险管理对医疗器械的应用”附录</w:t>
      </w:r>
      <w:r>
        <w:rPr>
          <w:rFonts w:hint="eastAsia" w:ascii="宋体" w:hAnsi="宋体" w:eastAsia="宋体" w:cs="宋体"/>
          <w:sz w:val="24"/>
          <w:szCs w:val="24"/>
          <w:lang w:val="en-US" w:eastAsia="zh-CN"/>
        </w:rPr>
        <w:t>C</w:t>
      </w:r>
      <w:r>
        <w:rPr>
          <w:rFonts w:hint="eastAsia" w:ascii="宋体" w:hAnsi="宋体" w:eastAsia="宋体" w:cs="宋体"/>
          <w:sz w:val="24"/>
          <w:szCs w:val="24"/>
        </w:rPr>
        <w:t>，针对影响安全性的特征问题，判定如下：</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bl>
      <w:tblPr>
        <w:tblStyle w:val="11"/>
        <w:tblW w:w="14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0"/>
        <w:gridCol w:w="1200"/>
        <w:gridCol w:w="3734"/>
        <w:gridCol w:w="2523"/>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问题</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适用与否</w:t>
            </w: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特征判定</w:t>
            </w: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可能的危害</w:t>
            </w: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危险标识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C.2.1医疗器械的预期用途是什么和怎样使用医疗器械</w:t>
            </w:r>
            <w:r>
              <w:rPr>
                <w:rFonts w:hint="eastAsia" w:ascii="宋体" w:hAnsi="宋体" w:eastAsia="宋体" w:cs="宋体"/>
                <w:sz w:val="24"/>
                <w:szCs w:val="24"/>
                <w:lang w:eastAsia="zh-CN"/>
              </w:rPr>
              <w:t>？</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rPr>
              <w:t>医疗器械的作用是与下列哪一项有关</w:t>
            </w:r>
            <w:r>
              <w:rPr>
                <w:rFonts w:hint="eastAsia" w:ascii="宋体" w:hAnsi="宋体" w:eastAsia="宋体" w:cs="宋体"/>
                <w:sz w:val="24"/>
                <w:szCs w:val="24"/>
                <w:lang w:val="en-US" w:eastAsia="zh-CN"/>
              </w:rPr>
              <w:t>:</w:t>
            </w:r>
          </w:p>
          <w:p>
            <w:pPr>
              <w:pageBreakBefore w:val="0"/>
              <w:widowControl w:val="0"/>
              <w:kinsoku/>
              <w:wordWrap/>
              <w:overflowPunct/>
              <w:topLinePunct w:val="0"/>
              <w:bidi w:val="0"/>
              <w:snapToGrid/>
              <w:spacing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rPr>
              <w:t>对疾病的诊断、预防、监护、治疗或缓解</w:t>
            </w:r>
            <w:r>
              <w:rPr>
                <w:rFonts w:hint="eastAsia" w:ascii="宋体" w:hAnsi="宋体" w:eastAsia="宋体" w:cs="宋体"/>
                <w:sz w:val="24"/>
                <w:szCs w:val="24"/>
                <w:lang w:val="en-US" w:eastAsia="zh-CN"/>
              </w:rPr>
              <w:t>;</w:t>
            </w:r>
          </w:p>
          <w:p>
            <w:pPr>
              <w:pageBreakBefore w:val="0"/>
              <w:widowControl w:val="0"/>
              <w:kinsoku/>
              <w:wordWrap/>
              <w:overflowPunct/>
              <w:topLinePunct w:val="0"/>
              <w:bidi w:val="0"/>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对损伤或残疾的补偿，或</w:t>
            </w:r>
          </w:p>
          <w:p>
            <w:pPr>
              <w:pageBreakBefore w:val="0"/>
              <w:widowControl w:val="0"/>
              <w:kinsoku/>
              <w:wordWrap/>
              <w:overflowPunct/>
              <w:topLinePunct w:val="0"/>
              <w:bidi w:val="0"/>
              <w:snapToGrid/>
              <w:spacing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rPr>
              <w:t>解剖的替代或改进，或妊娠控制</w:t>
            </w:r>
            <w:r>
              <w:rPr>
                <w:rFonts w:hint="eastAsia" w:ascii="宋体" w:hAnsi="宋体" w:eastAsia="宋体" w:cs="宋体"/>
                <w:sz w:val="24"/>
                <w:szCs w:val="24"/>
                <w:lang w:eastAsia="zh-CN"/>
              </w:rPr>
              <w:t>。</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使用的适应症是什么（如患者群体）？</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医疗器械是否用于生命维持或生命支持？</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在医疗器械失效的情况下是否需要特殊的干预？</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C.2.2 医疗器械是否预期植入</w:t>
            </w:r>
            <w:r>
              <w:rPr>
                <w:rFonts w:hint="eastAsia" w:ascii="宋体" w:hAnsi="宋体" w:eastAsia="宋体" w:cs="宋体"/>
                <w:sz w:val="24"/>
                <w:szCs w:val="24"/>
                <w:lang w:eastAsia="zh-CN"/>
              </w:rPr>
              <w:t>？</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应当考虑的因素包括植入的位置、患者群体特征、年龄、体重、身体活动情况、植入物性能老化的影响、植入物预期的寿命和植入的可逆性。</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C.2.3 医疗器械是否预期和患者或其他人员接触</w:t>
            </w:r>
            <w:r>
              <w:rPr>
                <w:rFonts w:hint="eastAsia" w:ascii="宋体" w:hAnsi="宋体" w:eastAsia="宋体" w:cs="宋体"/>
                <w:sz w:val="24"/>
                <w:szCs w:val="24"/>
                <w:lang w:eastAsia="zh-CN"/>
              </w:rPr>
              <w:t>？</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应当考虑的因素包括预期接触的性质,即表面接触、侵入式接触或植入以及每种接触的时间长短和频次。</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C.2.4在医疗器械中利用何种材料或组分,或与医疗器械共同使用或与其接触</w:t>
            </w:r>
            <w:r>
              <w:rPr>
                <w:rFonts w:hint="eastAsia" w:ascii="宋体" w:hAnsi="宋体" w:eastAsia="宋体" w:cs="宋体"/>
                <w:sz w:val="24"/>
                <w:szCs w:val="24"/>
                <w:lang w:eastAsia="zh-CN"/>
              </w:rPr>
              <w:t>？</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和有关物质的相容性；</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与组织或体液的相容性；</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与安全性有关的特征是否已知；</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医疗器械的制造是否利用了动物源材料？</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C.2.5是否有能量给予患者或从患者身上获取</w:t>
            </w:r>
            <w:r>
              <w:rPr>
                <w:rFonts w:hint="eastAsia" w:ascii="宋体" w:hAnsi="宋体" w:eastAsia="宋体" w:cs="宋体"/>
                <w:sz w:val="24"/>
                <w:szCs w:val="24"/>
                <w:lang w:eastAsia="zh-CN"/>
              </w:rPr>
              <w:t>？</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传递的能量类型；</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对其控制、质量、数量、强度和持续时间；</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能量水平是否高于类似器械当前应用的能量水平。</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C.2.6 是否有物质提供给患者或从患者身上提取</w:t>
            </w:r>
            <w:r>
              <w:rPr>
                <w:rFonts w:hint="eastAsia" w:ascii="宋体" w:hAnsi="宋体" w:eastAsia="宋体" w:cs="宋体"/>
                <w:sz w:val="24"/>
                <w:szCs w:val="24"/>
                <w:lang w:eastAsia="zh-CN"/>
              </w:rPr>
              <w:t>？</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物质是供给还是提取；</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是单一物质还是几种物质；</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是大和最小传递速率及其控制。</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C.2.7 医疗器械是否处理生物材料用于随后的再次使用、输液/血或移植</w:t>
            </w:r>
            <w:r>
              <w:rPr>
                <w:rFonts w:hint="eastAsia" w:ascii="宋体" w:hAnsi="宋体" w:eastAsia="宋体" w:cs="宋体"/>
                <w:sz w:val="24"/>
                <w:szCs w:val="24"/>
                <w:lang w:eastAsia="zh-CN"/>
              </w:rPr>
              <w:t>？</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应当考虑的因素包括处理的方式和处理（一种或多种）物质的类型（如血动输液/血、透析、血液成分或细胞疗法处理）。</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C.2.8医疗器械是否以无菌形式提供或预期由使用者灭菌，或用其他微生物学控制方法灭菌</w:t>
            </w:r>
            <w:r>
              <w:rPr>
                <w:rFonts w:hint="eastAsia" w:ascii="宋体" w:hAnsi="宋体" w:eastAsia="宋体" w:cs="宋体"/>
                <w:sz w:val="24"/>
                <w:szCs w:val="24"/>
                <w:lang w:eastAsia="zh-CN"/>
              </w:rPr>
              <w:t>？</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医疗器械是预期一次性使用包装，还是重复使用包装；</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储存寿命的标示；</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重复使用周期次数的限制；</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产品灭菌方法；</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非制造商预期的其他灭菌方法的影响。</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C.2.9医疗器械是否预期由用户进行常规清洁和消毒？</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应当考虑的因素包括使用的清洁剂或消毒剂的类型和清洁周期次数的限制。医疗器械的设计可影响日常清洁和消毒的有效性。另外，应当考虑清洁剂或消毒剂对器械安全性和性能的影响。</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val="en-GB"/>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C.2.10医疗器械是否预期改善患者的环境？</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应当考虑的因素包括： </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温度；</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湿度；</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大气成分；</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压力；</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光线。</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C.2.11 是否进行测量？</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应当考虑的因素包括测量变量和测量结果的准确度和精密度。</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C.2.12医疗器械是否进行分析处理？</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应当考虑的因素包括医疗器械是否由输入或获得的数据显示结论、所采用的广计算方法和置信限。应当特别注意数据和计算方法的非预期应用。</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C.2.13 医疗器械是否预期和其他医疗器械、医药或其他医疗技术联合使用？</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应当考虑的因素包括识别可能涉及的任何其他医疗器械、医药或其他医疗技术和与其相互作用有关的潜在问题，以及患者是否遵从治疗。</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C.2.14 是否有不希望的能量或物质输出？</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应当考虑的与能量相关的因素包括噪声与振动、热量、辐射（包括电离、非电离辐射和紫外/可见光/红外辐射和紫外/可见光/红外辐射）、接触温度、漏电流和电场或磁场。</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应当考虑的与物质相关的因素包括制造、清洁或试验中使用的物质，如果该物质残留在产品中具有不希望的生理效应。</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应当考虑的与物质相关的其他因素包括化学物质、废物和体液的排放。</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C.2.15 医疗器械是否对环境影响敏感？</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应当考虑的因素包括操作、运输和储存环境。它们包括光线、温度、湿度、振动、泄漏、对能源和致冷供应变化的敏感性和电磁干扰。</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C.2.16 医疗器械是否影响环境？</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对能源和致冷供应的影响；</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毒性物质的散发；</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电磁干扰的产生。</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C.2.17 医疗器械是否有基本的消耗品或附件？</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应当考虑的因素包括消耗品或附件的规范以及对使用者选择它们的任何限制。</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C.2.18 是否需要维护和校准？</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维护或校准是否由操作者或使用者或专门人员来进行？</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是否需要专门的物质或设备来进行适当的维护或校准？</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C.2.19医疗器械是否有软件？</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应当考虑的因素包括软件是否预期要由使用者或操作者或专家进行安装、验证、修改或更换。</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C.2.20医疗器械是否有储存寿命限制？</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应当考虑的因素包括标记或指示和到期时对医疗器械的处置。</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C.2.21 是否有延时或长期使用效应？</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应当考虑的因素包括人机工程学和累积的效应。例如：含盐流体泵会随着时间的推移发生腐蚀、机械疲劳、皮带和附件松动、振动效应、标签磨损或脱落、长期材料降解等现象。</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C.2.22医疗器械承受何种机械力？</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应当考虑的因素包括医疗器械承受的力是否在使用者的控制之下，或者由和其他人员的相互作用来控制。</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C.2.23是什么决定医疗器械的寿命？</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应当考虑的因素包括老化和电池耗尽。</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C24 医疗器械是否预期一次性使用？</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应当考虑的因素包括：器械使用后是否自毁？器械已使用过是否显而易见？</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C.2.25 医疗器械是否需要安全地退出运行或处置？</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应当考虑的因素包括医疗器械是否含有毒性或有害材料，或材料可再循环使用。</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C.2.26 医疗器械的安装或使用是否要求专门的培训或专门的技能？</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应当考虑的因素包括医疗器械的新颖性，以及医疗器械安装人员合适的技能和培训。</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C.2.27 如何提供安全使用信息？</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信息是否由制造商直接提供给最终使用者或涉及的第三方参加者，如安装者、护理者、卫生保健专家或药剂师，他们是否需要进行培训；</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试运行和向最终使用者的交付，以及是否很可能/可能由不具备必要技能的人员来安装；</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基于医疗器械的预期寿命，是要求对操作者或服务人员进行再培训还是再鉴定。</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C.2.28是否需要建立或引入新的制造过程？</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应当考虑的因素包括新技术或新的生产规模。</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C.2.29 医疗器械的成功使用，是否主要取决于人为因素，例如用户</w:t>
            </w:r>
            <w:r>
              <w:rPr>
                <w:rFonts w:hint="eastAsia" w:ascii="宋体" w:hAnsi="宋体" w:eastAsia="宋体" w:cs="宋体"/>
                <w:sz w:val="24"/>
                <w:szCs w:val="24"/>
                <w:lang w:eastAsia="zh-CN"/>
              </w:rPr>
              <w:t>接口</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C.2.29.1用户界面设计特性是否可能促成使用错误？</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是可能促成使用错误的用户界面设计特征。界面设计特性的示例包括：控制和显示器、使用的符号、人机工程学特性、物理设计和布局、操作层次、驱动装置的软件菜单、警示的可视性、报警的可听性、彩色编码的标准化。适用性的附加指南见IEC 60601-1-6[26]，报警的附加指南见60601-1-8[26]</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C.2.29.2医疗器械是否在由于分散注意力而导致使用错误的环境中使用？</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使用错误的后果；</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分散注意力的情况是否常见；</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使用者是否可能受到不常见的分散注意力情况的干扰。</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val="en-GB"/>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val="en-GB"/>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C.2.29.3 医疗器械是否有连接部分或附件？</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应当考虑的因素包括错误码连接的可能性、与其他的产品连接方式的相似性、连接力、对连接完整性的反馈以及过紧和过松的连接。</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C.2.29.4医疗器械是否有控制接口？</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应当考虑的因素包括间隔、编码、分组、图形显示、反馈模式、出错、疏忽、控制差别、可视性、启动或变换的方向、控制是连续的还是断续的、以及设置或动作的可逆性。</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C29.5医疗器械是否显示信息？</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应当考虑的因素包括在不同环境下的可视性、方向性、使用者的视力、视野和透视、显示信息的清晰度、单位、彩色编码、能及关键信息的可达性。</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iCs/>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C.2.29.6医疗器械是否由菜单控制？</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应当考虑的因素包括层次的复杂性和数量、状态感知、路径设置、导向方法、每一动作的步骤数量、顺序的明确性和存储问题，以及有关其可达性的控制功能的重要性和偏离规定的操作程序的影响。</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C.2.29.7医疗器械是否由具有特殊需要的人使用？</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用户、他们的精神和体能，技能和培训、人机工程学方面、使用环境、安装要求和患者控制或影响医疗器械使用的能力。对于有特殊需求使用者，如残疾人、老人和儿童应当给予特别的关注。为能使用医疗器械，他们的特殊需要可能包括另一个人的帮助。医疗器械是否预期由具有各种技能和文化背景的人员使用。</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C.2.29.8用户界面能否用于启动使用者动作？</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应当考虑的因素包括，使用者启动了一个已准备的动作进人一个受控的动作模式的可能性，这种可能性增大了患者的风险，是否会引起使用者的注意。</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C.2.30 医疗器械是否使用报警系统？</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应当考虑的因素是错误报警、不报警、报警系统断开、不可靠的远程报警系统的风险和医务人员理解报警系统如何工作的可能性。IEC 60601-1-8[26]给出了报警系统的指南。</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C.2.31 医疗器械可能以什么方式被故意地误用？</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应当考虑的因素是连接器的不正确使用、丧失安全特性或报警不能工作、忽视制造商推荐的维护。</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C.2.32医疗器械是否持有患者护理的关键数据？</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应当考虑的因素包括数据被修改或被破坏的后果。</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C.2.33 医疗器械是否预期为移动式或便携式？</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应当考虑的因素是必要的把手、手柄、轮子、制动、机械稳定性和耐久性。</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41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C.2.34医疗器械的使用是否依赖于基本性能？</w:t>
            </w: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应当考虑的因素例如是生命支持器械的输出特征或报警的运行。有关医用电气设备和医用电气系统的基本性能的讨论见IEC 60601-1[23]</w:t>
            </w:r>
          </w:p>
        </w:tc>
        <w:tc>
          <w:tcPr>
            <w:tcW w:w="1200"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p>
        </w:tc>
        <w:tc>
          <w:tcPr>
            <w:tcW w:w="3734"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val="en-GB"/>
              </w:rPr>
            </w:pPr>
          </w:p>
        </w:tc>
        <w:tc>
          <w:tcPr>
            <w:tcW w:w="2523"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c>
          <w:tcPr>
            <w:tcW w:w="1245" w:type="dxa"/>
            <w:noWrap w:val="0"/>
            <w:vAlign w:val="top"/>
          </w:tcPr>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bdr w:val="single" w:color="auto" w:sz="4" w:space="0"/>
              </w:rPr>
            </w:pPr>
          </w:p>
        </w:tc>
      </w:tr>
    </w:tbl>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p>
    <w:p>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sectPr>
          <w:footerReference r:id="rId7" w:type="default"/>
          <w:pgSz w:w="16838" w:h="11906" w:orient="landscape"/>
          <w:pgMar w:top="1797" w:right="1440" w:bottom="1797" w:left="1440" w:header="851" w:footer="992" w:gutter="0"/>
          <w:pgNumType w:fmt="decimal"/>
          <w:cols w:space="720" w:num="1"/>
          <w:rtlGutter w:val="0"/>
          <w:docGrid w:linePitch="381" w:charSpace="0"/>
        </w:sectPr>
      </w:pPr>
    </w:p>
    <w:p>
      <w:pPr>
        <w:pStyle w:val="3"/>
        <w:pageBreakBefore w:val="0"/>
        <w:widowControl w:val="0"/>
        <w:kinsoku/>
        <w:wordWrap/>
        <w:overflowPunct/>
        <w:topLinePunct w:val="0"/>
        <w:bidi w:val="0"/>
        <w:snapToGrid/>
        <w:spacing w:before="0" w:after="0" w:line="360" w:lineRule="auto"/>
        <w:textAlignment w:val="auto"/>
        <w:rPr>
          <w:rFonts w:hint="eastAsia" w:ascii="宋体" w:hAnsi="宋体" w:eastAsia="宋体" w:cs="宋体"/>
          <w:sz w:val="24"/>
          <w:szCs w:val="24"/>
        </w:rPr>
      </w:pPr>
      <w:bookmarkStart w:id="50" w:name="_Toc19970"/>
      <w:r>
        <w:rPr>
          <w:rFonts w:hint="eastAsia" w:ascii="宋体" w:hAnsi="宋体" w:eastAsia="宋体" w:cs="宋体"/>
          <w:sz w:val="24"/>
          <w:szCs w:val="24"/>
          <w:lang w:val="en-US" w:eastAsia="zh-CN"/>
        </w:rPr>
        <w:t xml:space="preserve">5 </w:t>
      </w:r>
      <w:commentRangeStart w:id="3"/>
      <w:r>
        <w:rPr>
          <w:rFonts w:hint="eastAsia" w:ascii="宋体" w:hAnsi="宋体" w:eastAsia="宋体" w:cs="宋体"/>
          <w:sz w:val="24"/>
          <w:szCs w:val="24"/>
        </w:rPr>
        <w:t>风险</w:t>
      </w:r>
      <w:r>
        <w:rPr>
          <w:rFonts w:hint="eastAsia" w:ascii="宋体" w:hAnsi="宋体" w:eastAsia="宋体" w:cs="宋体"/>
          <w:sz w:val="24"/>
          <w:szCs w:val="24"/>
          <w:lang w:eastAsia="zh-CN"/>
        </w:rPr>
        <w:t>评估和</w:t>
      </w:r>
      <w:r>
        <w:rPr>
          <w:rFonts w:hint="eastAsia" w:ascii="宋体" w:hAnsi="宋体" w:eastAsia="宋体" w:cs="宋体"/>
          <w:sz w:val="24"/>
          <w:szCs w:val="24"/>
        </w:rPr>
        <w:t>控制</w:t>
      </w:r>
      <w:commentRangeEnd w:id="3"/>
      <w:r>
        <w:commentReference w:id="3"/>
      </w:r>
      <w:bookmarkEnd w:id="50"/>
    </w:p>
    <w:tbl>
      <w:tblPr>
        <w:tblStyle w:val="11"/>
        <w:tblW w:w="1496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80"/>
        <w:gridCol w:w="1448"/>
        <w:gridCol w:w="1199"/>
        <w:gridCol w:w="995"/>
        <w:gridCol w:w="860"/>
        <w:gridCol w:w="845"/>
        <w:gridCol w:w="3096"/>
        <w:gridCol w:w="3709"/>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705" w:type="dxa"/>
            <w:noWrap w:val="0"/>
            <w:vAlign w:val="center"/>
          </w:tcPr>
          <w:p>
            <w:pPr>
              <w:pageBreakBefore w:val="0"/>
              <w:widowControl w:val="0"/>
              <w:kinsoku/>
              <w:wordWrap/>
              <w:overflowPunct/>
              <w:topLinePunct w:val="0"/>
              <w:autoSpaceDE w:val="0"/>
              <w:autoSpaceDN w:val="0"/>
              <w:bidi w:val="0"/>
              <w:adjustRightInd w:val="0"/>
              <w:snapToGrid/>
              <w:spacing w:line="360" w:lineRule="auto"/>
              <w:jc w:val="both"/>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危险标识</w:t>
            </w:r>
          </w:p>
        </w:tc>
        <w:tc>
          <w:tcPr>
            <w:tcW w:w="1280" w:type="dxa"/>
            <w:noWrap w:val="0"/>
            <w:vAlign w:val="center"/>
          </w:tcPr>
          <w:p>
            <w:pPr>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可预见的事件</w:t>
            </w:r>
          </w:p>
        </w:tc>
        <w:tc>
          <w:tcPr>
            <w:tcW w:w="1448" w:type="dxa"/>
            <w:noWrap w:val="0"/>
            <w:vAlign w:val="center"/>
          </w:tcPr>
          <w:p>
            <w:pPr>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危险情况</w:t>
            </w:r>
          </w:p>
        </w:tc>
        <w:tc>
          <w:tcPr>
            <w:tcW w:w="1199" w:type="dxa"/>
            <w:noWrap w:val="0"/>
            <w:vAlign w:val="center"/>
          </w:tcPr>
          <w:p>
            <w:pPr>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危害</w:t>
            </w:r>
          </w:p>
        </w:tc>
        <w:tc>
          <w:tcPr>
            <w:tcW w:w="995" w:type="dxa"/>
            <w:noWrap w:val="0"/>
            <w:vAlign w:val="center"/>
          </w:tcPr>
          <w:p>
            <w:pPr>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严重度</w:t>
            </w:r>
          </w:p>
          <w:p>
            <w:pPr>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前/后</w:t>
            </w:r>
          </w:p>
        </w:tc>
        <w:tc>
          <w:tcPr>
            <w:tcW w:w="860" w:type="dxa"/>
            <w:noWrap w:val="0"/>
            <w:vAlign w:val="center"/>
          </w:tcPr>
          <w:p>
            <w:pPr>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概率</w:t>
            </w:r>
          </w:p>
          <w:p>
            <w:pPr>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eastAsia="zh-CN"/>
              </w:rPr>
              <w:t>前</w:t>
            </w:r>
            <w:r>
              <w:rPr>
                <w:rFonts w:hint="eastAsia" w:ascii="宋体" w:hAnsi="宋体" w:eastAsia="宋体" w:cs="宋体"/>
                <w:kern w:val="0"/>
                <w:sz w:val="24"/>
                <w:szCs w:val="24"/>
                <w:lang w:val="en-US" w:eastAsia="zh-CN"/>
              </w:rPr>
              <w:t>/后</w:t>
            </w:r>
          </w:p>
        </w:tc>
        <w:tc>
          <w:tcPr>
            <w:tcW w:w="845" w:type="dxa"/>
            <w:noWrap w:val="0"/>
            <w:vAlign w:val="center"/>
          </w:tcPr>
          <w:p>
            <w:pPr>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风险系数</w:t>
            </w:r>
          </w:p>
          <w:p>
            <w:pPr>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eastAsia="zh-CN"/>
              </w:rPr>
              <w:t>前</w:t>
            </w:r>
            <w:r>
              <w:rPr>
                <w:rFonts w:hint="eastAsia" w:ascii="宋体" w:hAnsi="宋体" w:eastAsia="宋体" w:cs="宋体"/>
                <w:kern w:val="0"/>
                <w:sz w:val="24"/>
                <w:szCs w:val="24"/>
                <w:lang w:val="en-US" w:eastAsia="zh-CN"/>
              </w:rPr>
              <w:t>/后</w:t>
            </w:r>
          </w:p>
        </w:tc>
        <w:tc>
          <w:tcPr>
            <w:tcW w:w="3096" w:type="dxa"/>
            <w:noWrap w:val="0"/>
            <w:vAlign w:val="center"/>
          </w:tcPr>
          <w:p>
            <w:pPr>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风险控制措施</w:t>
            </w:r>
          </w:p>
        </w:tc>
        <w:tc>
          <w:tcPr>
            <w:tcW w:w="3709" w:type="dxa"/>
            <w:noWrap w:val="0"/>
            <w:vAlign w:val="center"/>
          </w:tcPr>
          <w:p>
            <w:pPr>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风险措施的实施和验证</w:t>
            </w:r>
          </w:p>
        </w:tc>
        <w:tc>
          <w:tcPr>
            <w:tcW w:w="831" w:type="dxa"/>
            <w:noWrap w:val="0"/>
            <w:vAlign w:val="top"/>
          </w:tcPr>
          <w:p>
            <w:pPr>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是否产生新的风险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705" w:type="dxa"/>
            <w:tcBorders>
              <w:bottom w:val="single" w:color="auto" w:sz="4" w:space="0"/>
            </w:tcBorders>
            <w:noWrap w:val="0"/>
            <w:vAlign w:val="top"/>
          </w:tcPr>
          <w:p>
            <w:pPr>
              <w:pStyle w:val="5"/>
              <w:pageBreakBefore w:val="0"/>
              <w:widowControl w:val="0"/>
              <w:kinsoku/>
              <w:wordWrap/>
              <w:overflowPunct/>
              <w:topLinePunct w:val="0"/>
              <w:bidi w:val="0"/>
              <w:snapToGrid/>
              <w:spacing w:line="360" w:lineRule="auto"/>
              <w:ind w:left="-250" w:leftChars="-119" w:right="-9605" w:rightChars="-4574" w:firstLine="240" w:firstLineChars="100"/>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例如</w:t>
            </w:r>
          </w:p>
          <w:p>
            <w:pPr>
              <w:pStyle w:val="5"/>
              <w:pageBreakBefore w:val="0"/>
              <w:widowControl w:val="0"/>
              <w:kinsoku/>
              <w:wordWrap/>
              <w:overflowPunct/>
              <w:topLinePunct w:val="0"/>
              <w:bidi w:val="0"/>
              <w:snapToGrid/>
              <w:spacing w:line="360" w:lineRule="auto"/>
              <w:ind w:left="-250" w:leftChars="-119" w:right="-9605" w:rightChars="-4574" w:firstLine="240" w:firstLineChars="100"/>
              <w:textAlignment w:val="auto"/>
              <w:outlineLvl w:val="9"/>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H1</w:t>
            </w:r>
          </w:p>
        </w:tc>
        <w:tc>
          <w:tcPr>
            <w:tcW w:w="1280" w:type="dxa"/>
            <w:tcBorders>
              <w:bottom w:val="single" w:color="auto" w:sz="4" w:space="0"/>
            </w:tcBorders>
            <w:noWrap w:val="0"/>
            <w:vAlign w:val="center"/>
          </w:tcPr>
          <w:p>
            <w:pPr>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eastAsia="zh-CN"/>
              </w:rPr>
              <w:t>装错物料</w:t>
            </w:r>
          </w:p>
        </w:tc>
        <w:tc>
          <w:tcPr>
            <w:tcW w:w="1448" w:type="dxa"/>
            <w:noWrap w:val="0"/>
            <w:vAlign w:val="center"/>
          </w:tcPr>
          <w:p>
            <w:pPr>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eastAsia="zh-CN"/>
              </w:rPr>
              <w:t>操作指引不清晰</w:t>
            </w:r>
          </w:p>
        </w:tc>
        <w:tc>
          <w:tcPr>
            <w:tcW w:w="1199" w:type="dxa"/>
            <w:noWrap w:val="0"/>
            <w:vAlign w:val="center"/>
          </w:tcPr>
          <w:p>
            <w:pPr>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rPr>
              <w:t>到时仪器不能使用</w:t>
            </w:r>
          </w:p>
        </w:tc>
        <w:tc>
          <w:tcPr>
            <w:tcW w:w="995" w:type="dxa"/>
            <w:noWrap w:val="0"/>
            <w:vAlign w:val="center"/>
          </w:tcPr>
          <w:p>
            <w:pPr>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rPr>
              <w:t>3/3</w:t>
            </w:r>
          </w:p>
        </w:tc>
        <w:tc>
          <w:tcPr>
            <w:tcW w:w="860" w:type="dxa"/>
            <w:noWrap w:val="0"/>
            <w:vAlign w:val="center"/>
          </w:tcPr>
          <w:p>
            <w:pPr>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rPr>
              <w:t>5/1</w:t>
            </w:r>
          </w:p>
        </w:tc>
        <w:tc>
          <w:tcPr>
            <w:tcW w:w="845" w:type="dxa"/>
            <w:noWrap w:val="0"/>
            <w:vAlign w:val="center"/>
          </w:tcPr>
          <w:p>
            <w:pPr>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rPr>
              <w:t>15/6</w:t>
            </w:r>
          </w:p>
        </w:tc>
        <w:tc>
          <w:tcPr>
            <w:tcW w:w="3096" w:type="dxa"/>
            <w:noWrap w:val="0"/>
            <w:vAlign w:val="center"/>
          </w:tcPr>
          <w:p>
            <w:pPr>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eastAsia="zh-CN"/>
              </w:rPr>
              <w:t>在操作指引中注明物料名称及编号，要求作业员在装配前核对物料。</w:t>
            </w:r>
            <w:r>
              <w:rPr>
                <w:rFonts w:hint="eastAsia" w:ascii="宋体" w:hAnsi="宋体" w:eastAsia="宋体" w:cs="宋体"/>
                <w:color w:val="FF0000"/>
                <w:kern w:val="0"/>
                <w:sz w:val="24"/>
                <w:szCs w:val="24"/>
                <w:lang w:val="en-US" w:eastAsia="zh-CN"/>
              </w:rPr>
              <w:t>......</w:t>
            </w:r>
          </w:p>
        </w:tc>
        <w:tc>
          <w:tcPr>
            <w:tcW w:w="3709" w:type="dxa"/>
            <w:noWrap w:val="0"/>
            <w:vAlign w:val="top"/>
          </w:tcPr>
          <w:p>
            <w:pPr>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eastAsia="zh-CN"/>
              </w:rPr>
              <w:t>操</w:t>
            </w:r>
            <w:commentRangeStart w:id="4"/>
            <w:r>
              <w:rPr>
                <w:rFonts w:hint="eastAsia" w:ascii="宋体" w:hAnsi="宋体" w:eastAsia="宋体" w:cs="宋体"/>
                <w:color w:val="FF0000"/>
                <w:kern w:val="0"/>
                <w:sz w:val="24"/>
                <w:szCs w:val="24"/>
                <w:lang w:eastAsia="zh-CN"/>
              </w:rPr>
              <w:t>作指引（文件编号</w:t>
            </w:r>
            <w:r>
              <w:rPr>
                <w:rFonts w:hint="eastAsia" w:ascii="宋体" w:hAnsi="宋体" w:eastAsia="宋体" w:cs="宋体"/>
                <w:color w:val="FF0000"/>
                <w:kern w:val="0"/>
                <w:sz w:val="24"/>
                <w:szCs w:val="24"/>
                <w:lang w:val="en-US" w:eastAsia="zh-CN"/>
              </w:rPr>
              <w:t>XXX</w:t>
            </w:r>
            <w:r>
              <w:rPr>
                <w:rFonts w:hint="eastAsia" w:ascii="宋体" w:hAnsi="宋体" w:eastAsia="宋体" w:cs="宋体"/>
                <w:color w:val="FF0000"/>
                <w:kern w:val="0"/>
                <w:sz w:val="24"/>
                <w:szCs w:val="24"/>
                <w:lang w:eastAsia="zh-CN"/>
              </w:rPr>
              <w:t>）中已注明物料名称及编号，作业步骤要求作业员在装配前核对物料</w:t>
            </w:r>
            <w:commentRangeEnd w:id="4"/>
            <w:r>
              <w:commentReference w:id="4"/>
            </w:r>
          </w:p>
        </w:tc>
        <w:tc>
          <w:tcPr>
            <w:tcW w:w="831" w:type="dxa"/>
            <w:noWrap w:val="0"/>
            <w:vAlign w:val="top"/>
          </w:tcPr>
          <w:p>
            <w:pPr>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5" w:type="dxa"/>
            <w:noWrap w:val="0"/>
            <w:vAlign w:val="top"/>
          </w:tcPr>
          <w:p>
            <w:pPr>
              <w:pStyle w:val="5"/>
              <w:pageBreakBefore w:val="0"/>
              <w:widowControl w:val="0"/>
              <w:kinsoku/>
              <w:wordWrap/>
              <w:overflowPunct/>
              <w:topLinePunct w:val="0"/>
              <w:bidi w:val="0"/>
              <w:snapToGrid/>
              <w:spacing w:line="360" w:lineRule="auto"/>
              <w:ind w:left="-250" w:leftChars="-119" w:right="-9605" w:rightChars="-4574" w:firstLine="240" w:firstLineChars="100"/>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H2</w:t>
            </w:r>
          </w:p>
        </w:tc>
        <w:tc>
          <w:tcPr>
            <w:tcW w:w="1280" w:type="dxa"/>
            <w:noWrap w:val="0"/>
            <w:vAlign w:val="center"/>
          </w:tcPr>
          <w:p>
            <w:pPr>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FF0000"/>
                <w:kern w:val="0"/>
                <w:sz w:val="24"/>
                <w:szCs w:val="24"/>
              </w:rPr>
            </w:pPr>
          </w:p>
        </w:tc>
        <w:tc>
          <w:tcPr>
            <w:tcW w:w="1448" w:type="dxa"/>
            <w:noWrap w:val="0"/>
            <w:vAlign w:val="center"/>
          </w:tcPr>
          <w:p>
            <w:pPr>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FF0000"/>
                <w:kern w:val="0"/>
                <w:sz w:val="24"/>
                <w:szCs w:val="24"/>
              </w:rPr>
            </w:pPr>
          </w:p>
        </w:tc>
        <w:tc>
          <w:tcPr>
            <w:tcW w:w="1199" w:type="dxa"/>
            <w:noWrap w:val="0"/>
            <w:vAlign w:val="center"/>
          </w:tcPr>
          <w:p>
            <w:pPr>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FF0000"/>
                <w:kern w:val="0"/>
                <w:sz w:val="24"/>
                <w:szCs w:val="24"/>
                <w:lang w:val="en-US" w:eastAsia="zh-CN"/>
              </w:rPr>
            </w:pPr>
          </w:p>
        </w:tc>
        <w:tc>
          <w:tcPr>
            <w:tcW w:w="995" w:type="dxa"/>
            <w:noWrap w:val="0"/>
            <w:vAlign w:val="center"/>
          </w:tcPr>
          <w:p>
            <w:pPr>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FF0000"/>
                <w:kern w:val="0"/>
                <w:sz w:val="24"/>
                <w:szCs w:val="24"/>
                <w:lang w:val="en-US"/>
              </w:rPr>
            </w:pPr>
          </w:p>
        </w:tc>
        <w:tc>
          <w:tcPr>
            <w:tcW w:w="860" w:type="dxa"/>
            <w:noWrap w:val="0"/>
            <w:vAlign w:val="center"/>
          </w:tcPr>
          <w:p>
            <w:pPr>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FF0000"/>
                <w:kern w:val="0"/>
                <w:sz w:val="24"/>
                <w:szCs w:val="24"/>
                <w:lang w:val="en-US"/>
              </w:rPr>
            </w:pPr>
          </w:p>
        </w:tc>
        <w:tc>
          <w:tcPr>
            <w:tcW w:w="845" w:type="dxa"/>
            <w:noWrap w:val="0"/>
            <w:vAlign w:val="center"/>
          </w:tcPr>
          <w:p>
            <w:pPr>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FF0000"/>
                <w:kern w:val="0"/>
                <w:sz w:val="24"/>
                <w:szCs w:val="24"/>
                <w:lang w:val="en-US"/>
              </w:rPr>
            </w:pPr>
          </w:p>
        </w:tc>
        <w:tc>
          <w:tcPr>
            <w:tcW w:w="3096" w:type="dxa"/>
            <w:noWrap w:val="0"/>
            <w:vAlign w:val="center"/>
          </w:tcPr>
          <w:p>
            <w:pPr>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FF0000"/>
                <w:kern w:val="0"/>
                <w:sz w:val="24"/>
                <w:szCs w:val="24"/>
              </w:rPr>
            </w:pPr>
          </w:p>
        </w:tc>
        <w:tc>
          <w:tcPr>
            <w:tcW w:w="3709" w:type="dxa"/>
            <w:noWrap w:val="0"/>
            <w:vAlign w:val="top"/>
          </w:tcPr>
          <w:p>
            <w:pPr>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FF0000"/>
                <w:kern w:val="0"/>
                <w:sz w:val="24"/>
                <w:szCs w:val="24"/>
              </w:rPr>
            </w:pPr>
          </w:p>
        </w:tc>
        <w:tc>
          <w:tcPr>
            <w:tcW w:w="831" w:type="dxa"/>
            <w:noWrap w:val="0"/>
            <w:vAlign w:val="top"/>
          </w:tcPr>
          <w:p>
            <w:pPr>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5" w:type="dxa"/>
            <w:tcBorders>
              <w:bottom w:val="single" w:color="auto" w:sz="4" w:space="0"/>
            </w:tcBorders>
            <w:noWrap w:val="0"/>
            <w:vAlign w:val="top"/>
          </w:tcPr>
          <w:p>
            <w:pPr>
              <w:pStyle w:val="5"/>
              <w:pageBreakBefore w:val="0"/>
              <w:widowControl w:val="0"/>
              <w:kinsoku/>
              <w:wordWrap/>
              <w:overflowPunct/>
              <w:topLinePunct w:val="0"/>
              <w:bidi w:val="0"/>
              <w:snapToGrid/>
              <w:spacing w:line="360" w:lineRule="auto"/>
              <w:ind w:left="-250" w:leftChars="-119" w:right="-9605" w:rightChars="-4574" w:firstLine="240" w:firstLineChars="100"/>
              <w:textAlignment w:val="auto"/>
              <w:outlineLvl w:val="9"/>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w:t>
            </w:r>
          </w:p>
        </w:tc>
        <w:tc>
          <w:tcPr>
            <w:tcW w:w="1280" w:type="dxa"/>
            <w:tcBorders>
              <w:bottom w:val="single" w:color="auto" w:sz="4" w:space="0"/>
            </w:tcBorders>
            <w:noWrap w:val="0"/>
            <w:vAlign w:val="center"/>
          </w:tcPr>
          <w:p>
            <w:pPr>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w:t>
            </w:r>
          </w:p>
        </w:tc>
        <w:tc>
          <w:tcPr>
            <w:tcW w:w="1448" w:type="dxa"/>
            <w:noWrap w:val="0"/>
            <w:vAlign w:val="center"/>
          </w:tcPr>
          <w:p>
            <w:pPr>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FF0000"/>
                <w:kern w:val="0"/>
                <w:sz w:val="24"/>
                <w:szCs w:val="24"/>
                <w:lang w:eastAsia="zh-CN"/>
              </w:rPr>
            </w:pPr>
          </w:p>
        </w:tc>
        <w:tc>
          <w:tcPr>
            <w:tcW w:w="1199" w:type="dxa"/>
            <w:noWrap w:val="0"/>
            <w:vAlign w:val="center"/>
          </w:tcPr>
          <w:p>
            <w:pPr>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FF0000"/>
                <w:kern w:val="0"/>
                <w:sz w:val="24"/>
                <w:szCs w:val="24"/>
                <w:lang w:val="en-US" w:eastAsia="zh-CN"/>
              </w:rPr>
            </w:pPr>
          </w:p>
        </w:tc>
        <w:tc>
          <w:tcPr>
            <w:tcW w:w="995" w:type="dxa"/>
            <w:noWrap w:val="0"/>
            <w:vAlign w:val="center"/>
          </w:tcPr>
          <w:p>
            <w:pPr>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FF0000"/>
                <w:kern w:val="0"/>
                <w:sz w:val="24"/>
                <w:szCs w:val="24"/>
                <w:lang w:val="en-US" w:eastAsia="zh-CN"/>
              </w:rPr>
            </w:pPr>
          </w:p>
        </w:tc>
        <w:tc>
          <w:tcPr>
            <w:tcW w:w="860" w:type="dxa"/>
            <w:noWrap w:val="0"/>
            <w:vAlign w:val="center"/>
          </w:tcPr>
          <w:p>
            <w:pPr>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FF0000"/>
                <w:kern w:val="0"/>
                <w:sz w:val="24"/>
                <w:szCs w:val="24"/>
                <w:lang w:val="en-US" w:eastAsia="zh-CN"/>
              </w:rPr>
            </w:pPr>
          </w:p>
        </w:tc>
        <w:tc>
          <w:tcPr>
            <w:tcW w:w="845" w:type="dxa"/>
            <w:noWrap w:val="0"/>
            <w:vAlign w:val="center"/>
          </w:tcPr>
          <w:p>
            <w:pPr>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FF0000"/>
                <w:kern w:val="0"/>
                <w:sz w:val="24"/>
                <w:szCs w:val="24"/>
                <w:lang w:val="en-US" w:eastAsia="zh-CN"/>
              </w:rPr>
            </w:pPr>
          </w:p>
        </w:tc>
        <w:tc>
          <w:tcPr>
            <w:tcW w:w="3096" w:type="dxa"/>
            <w:noWrap w:val="0"/>
            <w:vAlign w:val="center"/>
          </w:tcPr>
          <w:p>
            <w:pPr>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FF0000"/>
                <w:kern w:val="0"/>
                <w:sz w:val="24"/>
                <w:szCs w:val="24"/>
                <w:lang w:eastAsia="zh-CN"/>
              </w:rPr>
            </w:pPr>
          </w:p>
        </w:tc>
        <w:tc>
          <w:tcPr>
            <w:tcW w:w="3709" w:type="dxa"/>
            <w:noWrap w:val="0"/>
            <w:vAlign w:val="top"/>
          </w:tcPr>
          <w:p>
            <w:pPr>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FF0000"/>
                <w:kern w:val="0"/>
                <w:sz w:val="24"/>
                <w:szCs w:val="24"/>
                <w:lang w:eastAsia="zh-CN"/>
              </w:rPr>
            </w:pPr>
          </w:p>
        </w:tc>
        <w:tc>
          <w:tcPr>
            <w:tcW w:w="831" w:type="dxa"/>
            <w:noWrap w:val="0"/>
            <w:vAlign w:val="top"/>
          </w:tcPr>
          <w:p>
            <w:pPr>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kern w:val="0"/>
                <w:sz w:val="24"/>
                <w:szCs w:val="24"/>
                <w:lang w:val="en-US" w:eastAsia="zh-CN"/>
              </w:rPr>
            </w:pPr>
          </w:p>
        </w:tc>
      </w:tr>
    </w:tbl>
    <w:p>
      <w:pPr>
        <w:pageBreakBefore w:val="0"/>
        <w:widowControl w:val="0"/>
        <w:kinsoku/>
        <w:wordWrap/>
        <w:overflowPunct/>
        <w:topLinePunct w:val="0"/>
        <w:bidi w:val="0"/>
        <w:snapToGrid/>
        <w:spacing w:before="0" w:after="0" w:line="360" w:lineRule="auto"/>
        <w:textAlignment w:val="auto"/>
        <w:outlineLvl w:val="9"/>
        <w:rPr>
          <w:rFonts w:hint="eastAsia" w:ascii="宋体" w:hAnsi="宋体" w:eastAsia="宋体" w:cs="宋体"/>
          <w:sz w:val="24"/>
          <w:szCs w:val="24"/>
        </w:rPr>
        <w:sectPr>
          <w:pgSz w:w="16838" w:h="11906" w:orient="landscape"/>
          <w:pgMar w:top="1797" w:right="1440" w:bottom="1797" w:left="1440" w:header="851" w:footer="992" w:gutter="0"/>
          <w:pgNumType w:fmt="decimal"/>
          <w:cols w:space="720" w:num="1"/>
          <w:rtlGutter w:val="0"/>
          <w:docGrid w:linePitch="312" w:charSpace="0"/>
        </w:sectPr>
      </w:pPr>
    </w:p>
    <w:p>
      <w:pPr>
        <w:pStyle w:val="2"/>
        <w:pageBreakBefore w:val="0"/>
        <w:kinsoku/>
        <w:wordWrap/>
        <w:overflowPunct/>
        <w:topLinePunct w:val="0"/>
        <w:bidi w:val="0"/>
        <w:snapToGrid/>
        <w:spacing w:line="360" w:lineRule="auto"/>
        <w:textAlignment w:val="auto"/>
        <w:rPr>
          <w:rFonts w:hint="eastAsia"/>
        </w:rPr>
      </w:pPr>
    </w:p>
    <w:p>
      <w:pPr>
        <w:pageBreakBefore w:val="0"/>
        <w:kinsoku/>
        <w:wordWrap/>
        <w:overflowPunct/>
        <w:topLinePunct w:val="0"/>
        <w:bidi w:val="0"/>
        <w:snapToGrid/>
        <w:spacing w:before="0" w:after="0" w:line="360" w:lineRule="auto"/>
        <w:jc w:val="both"/>
        <w:textAlignment w:val="auto"/>
        <w:outlineLvl w:val="0"/>
        <w:rPr>
          <w:rFonts w:hint="eastAsia" w:ascii="宋体" w:hAnsi="宋体" w:eastAsia="宋体" w:cs="宋体"/>
          <w:b/>
          <w:bCs/>
          <w:sz w:val="24"/>
          <w:szCs w:val="24"/>
        </w:rPr>
      </w:pPr>
      <w:bookmarkStart w:id="51" w:name="_Toc3902095"/>
      <w:bookmarkStart w:id="52" w:name="_Toc12895"/>
      <w:bookmarkStart w:id="53" w:name="_Toc27423"/>
      <w:r>
        <w:rPr>
          <w:rFonts w:hint="eastAsia" w:ascii="宋体" w:hAnsi="宋体" w:eastAsia="宋体" w:cs="宋体"/>
          <w:b/>
          <w:bCs/>
          <w:sz w:val="24"/>
          <w:szCs w:val="24"/>
          <w:lang w:val="en-US" w:eastAsia="zh-CN"/>
        </w:rPr>
        <w:t xml:space="preserve">6 </w:t>
      </w:r>
      <w:r>
        <w:rPr>
          <w:rFonts w:hint="eastAsia" w:ascii="宋体" w:hAnsi="宋体" w:eastAsia="宋体" w:cs="宋体"/>
          <w:b/>
          <w:bCs/>
          <w:sz w:val="24"/>
          <w:szCs w:val="24"/>
        </w:rPr>
        <w:t>剩余风险评价</w:t>
      </w:r>
      <w:bookmarkEnd w:id="51"/>
      <w:bookmarkEnd w:id="52"/>
      <w:bookmarkEnd w:id="53"/>
    </w:p>
    <w:p>
      <w:pPr>
        <w:pageBreakBefore w:val="0"/>
        <w:kinsoku/>
        <w:wordWrap/>
        <w:overflowPunct/>
        <w:topLinePunct w:val="0"/>
        <w:bidi w:val="0"/>
        <w:snapToGrid/>
        <w:spacing w:before="0" w:after="0" w:line="360" w:lineRule="auto"/>
        <w:ind w:firstLine="480" w:firstLineChars="200"/>
        <w:jc w:val="both"/>
        <w:textAlignment w:val="auto"/>
        <w:outlineLvl w:val="9"/>
        <w:rPr>
          <w:rFonts w:hint="eastAsia" w:ascii="宋体" w:hAnsi="宋体" w:eastAsia="宋体" w:cs="宋体"/>
          <w:b w:val="0"/>
          <w:bCs w:val="0"/>
          <w:kern w:val="2"/>
          <w:sz w:val="24"/>
          <w:szCs w:val="24"/>
          <w:lang w:val="en-US" w:eastAsia="zh-CN" w:bidi="ar-SA"/>
        </w:rPr>
      </w:pPr>
      <w:bookmarkStart w:id="54" w:name="_Toc3870"/>
      <w:r>
        <w:rPr>
          <w:rFonts w:hint="eastAsia" w:ascii="宋体" w:hAnsi="宋体" w:eastAsia="宋体" w:cs="宋体"/>
          <w:b w:val="0"/>
          <w:bCs w:val="0"/>
          <w:kern w:val="2"/>
          <w:sz w:val="24"/>
          <w:szCs w:val="24"/>
          <w:lang w:val="en-US" w:eastAsia="zh-CN" w:bidi="ar-SA"/>
        </w:rPr>
        <w:t>经过风险控制措施后，不存在风险等级为不可接受的的风险项，所有导致严重危害的操作和风险都在说明书中通过警告信息告知操作者。</w:t>
      </w:r>
      <w:bookmarkEnd w:id="54"/>
    </w:p>
    <w:p>
      <w:pPr>
        <w:pageBreakBefore w:val="0"/>
        <w:kinsoku/>
        <w:wordWrap/>
        <w:overflowPunct/>
        <w:topLinePunct w:val="0"/>
        <w:bidi w:val="0"/>
        <w:snapToGrid/>
        <w:spacing w:before="0" w:after="0" w:line="360" w:lineRule="auto"/>
        <w:ind w:firstLine="480" w:firstLineChars="200"/>
        <w:jc w:val="left"/>
        <w:textAlignment w:val="auto"/>
        <w:outlineLvl w:val="9"/>
        <w:rPr>
          <w:rFonts w:hint="eastAsia" w:ascii="宋体" w:hAnsi="宋体" w:eastAsia="宋体" w:cs="宋体"/>
          <w:color w:val="0000FF"/>
          <w:sz w:val="24"/>
          <w:szCs w:val="24"/>
          <w:highlight w:val="none"/>
        </w:rPr>
      </w:pPr>
      <w:bookmarkStart w:id="55" w:name="_Toc26292"/>
      <w:r>
        <w:rPr>
          <w:rFonts w:hint="eastAsia" w:ascii="宋体" w:hAnsi="宋体" w:eastAsia="宋体" w:cs="宋体"/>
          <w:b w:val="0"/>
          <w:bCs w:val="0"/>
          <w:kern w:val="2"/>
          <w:sz w:val="24"/>
          <w:szCs w:val="24"/>
          <w:lang w:val="en-US" w:eastAsia="zh-CN" w:bidi="ar-SA"/>
        </w:rPr>
        <w:t>进行剩余风险评估，所有风险项的剩余风险都是可以接受的。</w:t>
      </w:r>
      <w:bookmarkEnd w:id="55"/>
    </w:p>
    <w:p>
      <w:pPr>
        <w:pageBreakBefore w:val="0"/>
        <w:kinsoku/>
        <w:wordWrap/>
        <w:overflowPunct/>
        <w:topLinePunct w:val="0"/>
        <w:bidi w:val="0"/>
        <w:snapToGrid/>
        <w:spacing w:line="360" w:lineRule="auto"/>
        <w:ind w:left="360"/>
        <w:textAlignment w:val="auto"/>
        <w:rPr>
          <w:rFonts w:hint="eastAsia" w:ascii="宋体" w:hAnsi="宋体" w:eastAsia="宋体" w:cs="宋体"/>
          <w:sz w:val="24"/>
          <w:szCs w:val="24"/>
        </w:rPr>
      </w:pPr>
    </w:p>
    <w:p>
      <w:pPr>
        <w:pStyle w:val="3"/>
        <w:pageBreakBefore w:val="0"/>
        <w:kinsoku/>
        <w:wordWrap/>
        <w:overflowPunct/>
        <w:topLinePunct w:val="0"/>
        <w:bidi w:val="0"/>
        <w:snapToGrid/>
        <w:spacing w:before="0" w:after="0" w:line="360" w:lineRule="auto"/>
        <w:jc w:val="both"/>
        <w:textAlignment w:val="auto"/>
        <w:rPr>
          <w:rFonts w:hint="eastAsia" w:ascii="宋体" w:hAnsi="宋体" w:eastAsia="宋体" w:cs="宋体"/>
          <w:sz w:val="24"/>
          <w:szCs w:val="24"/>
        </w:rPr>
      </w:pPr>
      <w:bookmarkStart w:id="56" w:name="_Toc8062"/>
      <w:r>
        <w:rPr>
          <w:rFonts w:hint="eastAsia" w:ascii="宋体" w:hAnsi="宋体" w:eastAsia="宋体" w:cs="宋体"/>
          <w:sz w:val="24"/>
          <w:szCs w:val="24"/>
          <w:lang w:val="en-US" w:eastAsia="zh-CN"/>
        </w:rPr>
        <w:t xml:space="preserve">7 </w:t>
      </w:r>
      <w:r>
        <w:rPr>
          <w:rFonts w:hint="eastAsia" w:ascii="宋体" w:hAnsi="宋体" w:eastAsia="宋体" w:cs="宋体"/>
          <w:sz w:val="24"/>
          <w:szCs w:val="24"/>
        </w:rPr>
        <w:t>风险/受益分析</w:t>
      </w:r>
      <w:bookmarkEnd w:id="56"/>
    </w:p>
    <w:p>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由于对可能遇到的风险采取对策后的控制的结果，没有NACC级风险存在的风险存在是已知的或可预见的,危害控制在没有风险ALARP级别，所有的剩余风险是可以接受的。因此风险/效益分析是不必要的。</w:t>
      </w:r>
    </w:p>
    <w:p>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p>
    <w:p>
      <w:pPr>
        <w:pStyle w:val="3"/>
        <w:pageBreakBefore w:val="0"/>
        <w:kinsoku/>
        <w:wordWrap/>
        <w:overflowPunct/>
        <w:topLinePunct w:val="0"/>
        <w:bidi w:val="0"/>
        <w:snapToGrid/>
        <w:spacing w:before="0" w:after="0" w:line="360" w:lineRule="auto"/>
        <w:jc w:val="both"/>
        <w:textAlignment w:val="auto"/>
        <w:rPr>
          <w:rFonts w:hint="eastAsia" w:ascii="宋体" w:hAnsi="宋体" w:eastAsia="宋体" w:cs="宋体"/>
          <w:sz w:val="24"/>
          <w:szCs w:val="24"/>
        </w:rPr>
      </w:pPr>
      <w:bookmarkStart w:id="57" w:name="_Toc17515"/>
      <w:r>
        <w:rPr>
          <w:rFonts w:hint="eastAsia" w:ascii="宋体" w:hAnsi="宋体" w:eastAsia="宋体" w:cs="宋体"/>
          <w:sz w:val="24"/>
          <w:szCs w:val="24"/>
          <w:lang w:val="en-US" w:eastAsia="zh-CN"/>
        </w:rPr>
        <w:t xml:space="preserve">8 </w:t>
      </w:r>
      <w:r>
        <w:rPr>
          <w:rFonts w:hint="eastAsia" w:ascii="宋体" w:hAnsi="宋体" w:eastAsia="宋体" w:cs="宋体"/>
          <w:sz w:val="24"/>
          <w:szCs w:val="24"/>
        </w:rPr>
        <w:t>综合剩余风险的可接受性评价</w:t>
      </w:r>
      <w:bookmarkEnd w:id="57"/>
    </w:p>
    <w:p>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评审小组对所有剩余风险进行了综合分析，考虑所有声誉风险共同影响下的作用，评审结果认为：产品综合剩余风险可接受。具体评价方面：</w:t>
      </w:r>
    </w:p>
    <w:p>
      <w:pPr>
        <w:pageBreakBefore w:val="0"/>
        <w:numPr>
          <w:ilvl w:val="0"/>
          <w:numId w:val="0"/>
        </w:numPr>
        <w:kinsoku/>
        <w:wordWrap/>
        <w:overflowPunct/>
        <w:topLinePunct w:val="0"/>
        <w:bidi w:val="0"/>
        <w:snapToGrid/>
        <w:spacing w:line="360" w:lineRule="auto"/>
        <w:ind w:lef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单个风险的风险控制是否有互相矛盾的要求？</w:t>
      </w:r>
    </w:p>
    <w:p>
      <w:pPr>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结论：尚未发现现有风险控制又相互矛盾的情况。</w:t>
      </w:r>
    </w:p>
    <w:p>
      <w:pPr>
        <w:pageBreakBefore w:val="0"/>
        <w:numPr>
          <w:ilvl w:val="0"/>
          <w:numId w:val="0"/>
        </w:numPr>
        <w:kinsoku/>
        <w:wordWrap/>
        <w:overflowPunct/>
        <w:topLinePunct w:val="0"/>
        <w:bidi w:val="0"/>
        <w:snapToGrid/>
        <w:spacing w:line="360" w:lineRule="auto"/>
        <w:ind w:lef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警告的评审（包括警告是否过多？）</w:t>
      </w:r>
    </w:p>
    <w:p>
      <w:pPr>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结论：警告的提示清晰，符合规范。</w:t>
      </w:r>
    </w:p>
    <w:p>
      <w:pPr>
        <w:pageBreakBefore w:val="0"/>
        <w:numPr>
          <w:ilvl w:val="0"/>
          <w:numId w:val="0"/>
        </w:numPr>
        <w:kinsoku/>
        <w:wordWrap/>
        <w:overflowPunct/>
        <w:topLinePunct w:val="0"/>
        <w:bidi w:val="0"/>
        <w:snapToGrid/>
        <w:spacing w:line="360" w:lineRule="auto"/>
        <w:ind w:lef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说明书的评审（包括是否有矛盾的地方，是否难以遵守）</w:t>
      </w:r>
    </w:p>
    <w:p>
      <w:pPr>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结论：产品说明书符合10号令及产品专用安全标准要求，相关产品安全方面的描述清晰易懂，易于使用者阅读。</w:t>
      </w:r>
    </w:p>
    <w:p>
      <w:pPr>
        <w:pageBreakBefore w:val="0"/>
        <w:numPr>
          <w:ilvl w:val="0"/>
          <w:numId w:val="0"/>
        </w:numPr>
        <w:kinsoku/>
        <w:wordWrap/>
        <w:overflowPunct/>
        <w:topLinePunct w:val="0"/>
        <w:bidi w:val="0"/>
        <w:snapToGrid/>
        <w:spacing w:line="360" w:lineRule="auto"/>
        <w:ind w:lef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专家结论</w:t>
      </w:r>
    </w:p>
    <w:p>
      <w:pPr>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结论：风险管理评审小组在分析了以上方面，并与临床应用专家进行了充分的沟通后，一致评价，本产品的综合剩余风险可接受。</w:t>
      </w:r>
    </w:p>
    <w:p>
      <w:pPr>
        <w:pageBreakBefore w:val="0"/>
        <w:kinsoku/>
        <w:wordWrap/>
        <w:overflowPunct/>
        <w:topLinePunct w:val="0"/>
        <w:bidi w:val="0"/>
        <w:snapToGrid/>
        <w:spacing w:line="360" w:lineRule="auto"/>
        <w:textAlignment w:val="auto"/>
        <w:rPr>
          <w:rFonts w:hint="eastAsia" w:ascii="宋体" w:hAnsi="宋体" w:eastAsia="宋体" w:cs="宋体"/>
          <w:sz w:val="24"/>
          <w:szCs w:val="24"/>
        </w:rPr>
      </w:pPr>
    </w:p>
    <w:p>
      <w:pPr>
        <w:pStyle w:val="3"/>
        <w:pageBreakBefore w:val="0"/>
        <w:kinsoku/>
        <w:wordWrap/>
        <w:overflowPunct/>
        <w:topLinePunct w:val="0"/>
        <w:bidi w:val="0"/>
        <w:snapToGrid/>
        <w:spacing w:before="0" w:after="0" w:line="360" w:lineRule="auto"/>
        <w:jc w:val="both"/>
        <w:textAlignment w:val="auto"/>
        <w:rPr>
          <w:rFonts w:hint="eastAsia" w:ascii="宋体" w:hAnsi="宋体" w:eastAsia="宋体" w:cs="宋体"/>
          <w:sz w:val="24"/>
          <w:szCs w:val="24"/>
        </w:rPr>
      </w:pPr>
      <w:bookmarkStart w:id="58" w:name="_Toc8184"/>
      <w:r>
        <w:rPr>
          <w:rFonts w:hint="eastAsia" w:ascii="宋体" w:hAnsi="宋体" w:eastAsia="宋体" w:cs="宋体"/>
          <w:sz w:val="24"/>
          <w:szCs w:val="24"/>
          <w:lang w:val="en-US" w:eastAsia="zh-CN"/>
        </w:rPr>
        <w:t xml:space="preserve">9 </w:t>
      </w:r>
      <w:r>
        <w:rPr>
          <w:rFonts w:hint="eastAsia" w:ascii="宋体" w:hAnsi="宋体" w:eastAsia="宋体" w:cs="宋体"/>
          <w:sz w:val="24"/>
          <w:szCs w:val="24"/>
        </w:rPr>
        <w:t>由风险控制措施产生的风险-次生风险评价</w:t>
      </w:r>
      <w:bookmarkEnd w:id="58"/>
    </w:p>
    <w:p>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根据风险分析和综合剩余风险的可接受性评价，及由风险控制措施产生的风险评估结果，实施的控制措施都不会产生新的危害，所有由风险控制措施产生的风险都得到考虑和控制。</w:t>
      </w:r>
    </w:p>
    <w:p>
      <w:pPr>
        <w:pageBreakBefore w:val="0"/>
        <w:kinsoku/>
        <w:wordWrap/>
        <w:overflowPunct/>
        <w:topLinePunct w:val="0"/>
        <w:bidi w:val="0"/>
        <w:snapToGrid/>
        <w:spacing w:line="360" w:lineRule="auto"/>
        <w:ind w:left="360"/>
        <w:textAlignment w:val="auto"/>
        <w:rPr>
          <w:rFonts w:hint="eastAsia" w:ascii="宋体" w:hAnsi="宋体" w:eastAsia="宋体" w:cs="宋体"/>
          <w:sz w:val="24"/>
          <w:szCs w:val="24"/>
        </w:rPr>
      </w:pPr>
    </w:p>
    <w:p>
      <w:pPr>
        <w:pStyle w:val="3"/>
        <w:pageBreakBefore w:val="0"/>
        <w:kinsoku/>
        <w:wordWrap/>
        <w:overflowPunct/>
        <w:topLinePunct w:val="0"/>
        <w:bidi w:val="0"/>
        <w:snapToGrid/>
        <w:spacing w:before="0" w:after="0" w:line="360" w:lineRule="auto"/>
        <w:jc w:val="both"/>
        <w:textAlignment w:val="auto"/>
        <w:rPr>
          <w:rFonts w:hint="eastAsia" w:ascii="宋体" w:hAnsi="宋体" w:eastAsia="宋体" w:cs="宋体"/>
          <w:sz w:val="24"/>
          <w:szCs w:val="24"/>
        </w:rPr>
      </w:pPr>
      <w:bookmarkStart w:id="59" w:name="_Toc15620"/>
      <w:r>
        <w:rPr>
          <w:rFonts w:hint="eastAsia" w:ascii="宋体" w:hAnsi="宋体" w:eastAsia="宋体" w:cs="宋体"/>
          <w:sz w:val="24"/>
          <w:szCs w:val="24"/>
          <w:lang w:val="en-US" w:eastAsia="zh-CN"/>
        </w:rPr>
        <w:t xml:space="preserve">10 </w:t>
      </w:r>
      <w:r>
        <w:rPr>
          <w:rFonts w:hint="eastAsia" w:ascii="宋体" w:hAnsi="宋体" w:eastAsia="宋体" w:cs="宋体"/>
          <w:sz w:val="24"/>
          <w:szCs w:val="24"/>
        </w:rPr>
        <w:t>风险控制的完整性评估</w:t>
      </w:r>
      <w:bookmarkEnd w:id="59"/>
    </w:p>
    <w:p>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通过检查“风险分析”总表，所有的控制措施已经得到验证，所有的风险都得到了考虑和控制。</w:t>
      </w:r>
    </w:p>
    <w:p>
      <w:pPr>
        <w:pageBreakBefore w:val="0"/>
        <w:kinsoku/>
        <w:wordWrap/>
        <w:overflowPunct/>
        <w:topLinePunct w:val="0"/>
        <w:bidi w:val="0"/>
        <w:snapToGrid/>
        <w:spacing w:line="360" w:lineRule="auto"/>
        <w:ind w:left="360"/>
        <w:textAlignment w:val="auto"/>
        <w:rPr>
          <w:rFonts w:hint="eastAsia" w:ascii="宋体" w:hAnsi="宋体" w:eastAsia="宋体" w:cs="宋体"/>
          <w:sz w:val="24"/>
          <w:szCs w:val="24"/>
        </w:rPr>
      </w:pPr>
    </w:p>
    <w:p>
      <w:pPr>
        <w:pStyle w:val="3"/>
        <w:pageBreakBefore w:val="0"/>
        <w:kinsoku/>
        <w:wordWrap/>
        <w:overflowPunct/>
        <w:topLinePunct w:val="0"/>
        <w:bidi w:val="0"/>
        <w:snapToGrid/>
        <w:spacing w:before="0" w:after="0" w:line="360" w:lineRule="auto"/>
        <w:jc w:val="both"/>
        <w:textAlignment w:val="auto"/>
        <w:rPr>
          <w:rFonts w:hint="eastAsia" w:ascii="宋体" w:hAnsi="宋体" w:eastAsia="宋体" w:cs="宋体"/>
          <w:sz w:val="24"/>
          <w:szCs w:val="24"/>
        </w:rPr>
      </w:pPr>
      <w:bookmarkStart w:id="60" w:name="_Toc27316"/>
      <w:r>
        <w:rPr>
          <w:rFonts w:hint="eastAsia" w:ascii="宋体" w:hAnsi="宋体" w:eastAsia="宋体" w:cs="宋体"/>
          <w:sz w:val="24"/>
          <w:szCs w:val="24"/>
          <w:lang w:val="en-US" w:eastAsia="zh-CN"/>
        </w:rPr>
        <w:t xml:space="preserve">11 </w:t>
      </w:r>
      <w:r>
        <w:rPr>
          <w:rFonts w:hint="eastAsia" w:ascii="宋体" w:hAnsi="宋体" w:eastAsia="宋体" w:cs="宋体"/>
          <w:sz w:val="24"/>
          <w:szCs w:val="24"/>
        </w:rPr>
        <w:t>结论</w:t>
      </w:r>
      <w:bookmarkEnd w:id="60"/>
    </w:p>
    <w:p>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61" w:name="OLE_LINK4"/>
      <w:bookmarkStart w:id="62" w:name="OLE_LINK2"/>
      <w:r>
        <w:rPr>
          <w:rFonts w:hint="eastAsia" w:ascii="宋体" w:hAnsi="宋体" w:eastAsia="宋体" w:cs="宋体"/>
          <w:sz w:val="24"/>
          <w:szCs w:val="24"/>
        </w:rPr>
        <w:t>对</w:t>
      </w:r>
      <w:r>
        <w:rPr>
          <w:rFonts w:hint="eastAsia" w:ascii="宋体" w:hAnsi="宋体" w:eastAsia="宋体" w:cs="宋体"/>
          <w:color w:val="FF0000"/>
          <w:sz w:val="24"/>
          <w:szCs w:val="24"/>
        </w:rPr>
        <w:t>XX</w:t>
      </w:r>
      <w:r>
        <w:rPr>
          <w:rFonts w:hint="eastAsia" w:ascii="宋体" w:hAnsi="宋体" w:eastAsia="宋体" w:cs="宋体"/>
          <w:sz w:val="24"/>
          <w:szCs w:val="24"/>
        </w:rPr>
        <w:t>产品进行风险管理，对所有的可能危害以及每一个危害产生的原因进行了判定。对于每种危害可能产生损害的严重度和危害的发生概率进行了估计。在某一风险水平不可接受时，采取了降低见的控制措施，同时，对采取风险措施后的剩余风险进行了评价。</w:t>
      </w:r>
    </w:p>
    <w:p>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风险管理小组经过对</w:t>
      </w:r>
      <w:r>
        <w:rPr>
          <w:rFonts w:hint="eastAsia" w:ascii="宋体" w:hAnsi="宋体" w:eastAsia="宋体" w:cs="宋体"/>
          <w:color w:val="FF0000"/>
          <w:sz w:val="24"/>
          <w:szCs w:val="24"/>
        </w:rPr>
        <w:t>XX</w:t>
      </w:r>
      <w:r>
        <w:rPr>
          <w:rFonts w:hint="eastAsia" w:ascii="宋体" w:hAnsi="宋体" w:eastAsia="宋体" w:cs="宋体"/>
          <w:sz w:val="24"/>
          <w:szCs w:val="24"/>
        </w:rPr>
        <w:t xml:space="preserve">产品评审，认为： </w:t>
      </w:r>
    </w:p>
    <w:p>
      <w:pPr>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风险管理计划已被适当地实施； </w:t>
      </w:r>
    </w:p>
    <w:p>
      <w:pPr>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综合剩余风险是可接受的； </w:t>
      </w:r>
    </w:p>
    <w:p>
      <w:pPr>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已有适当方法获得相关生产和生产后信息，并在适当时启动动态风险管理程序。 </w:t>
      </w:r>
    </w:p>
    <w:p>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FF0000"/>
          <w:sz w:val="24"/>
          <w:szCs w:val="24"/>
        </w:rPr>
        <w:t>XX</w:t>
      </w:r>
      <w:r>
        <w:rPr>
          <w:rFonts w:hint="eastAsia" w:ascii="宋体" w:hAnsi="宋体" w:eastAsia="宋体" w:cs="宋体"/>
          <w:sz w:val="24"/>
          <w:szCs w:val="24"/>
        </w:rPr>
        <w:t>产品全部剩余风险处于风险可接受准则的可接受范围内，且收益超过风险，因此本产品是安全的。</w:t>
      </w:r>
    </w:p>
    <w:bookmarkEnd w:id="61"/>
    <w:bookmarkEnd w:id="62"/>
    <w:p>
      <w:pPr>
        <w:pStyle w:val="3"/>
        <w:pageBreakBefore w:val="0"/>
        <w:kinsoku/>
        <w:wordWrap/>
        <w:overflowPunct/>
        <w:topLinePunct w:val="0"/>
        <w:bidi w:val="0"/>
        <w:snapToGrid/>
        <w:spacing w:before="0" w:after="0" w:line="360" w:lineRule="auto"/>
        <w:jc w:val="both"/>
        <w:textAlignment w:val="auto"/>
        <w:rPr>
          <w:rFonts w:hint="eastAsia" w:ascii="宋体" w:hAnsi="宋体" w:eastAsia="宋体" w:cs="宋体"/>
          <w:sz w:val="24"/>
          <w:szCs w:val="24"/>
        </w:rPr>
      </w:pPr>
      <w:bookmarkStart w:id="63" w:name="_Toc22361"/>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风险管理小组成员签名</w:t>
      </w:r>
      <w:bookmarkEnd w:id="63"/>
    </w:p>
    <w:p>
      <w:pPr>
        <w:pageBreakBefore w:val="0"/>
        <w:kinsoku/>
        <w:wordWrap/>
        <w:overflowPunct/>
        <w:topLinePunct w:val="0"/>
        <w:bidi w:val="0"/>
        <w:snapToGrid/>
        <w:spacing w:line="360" w:lineRule="auto"/>
        <w:textAlignment w:val="auto"/>
        <w:rPr>
          <w:rFonts w:hint="eastAsia"/>
        </w:rPr>
      </w:pPr>
    </w:p>
    <w:tbl>
      <w:tblPr>
        <w:tblStyle w:val="11"/>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575"/>
        <w:gridCol w:w="3270"/>
        <w:gridCol w:w="1269"/>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12" w:type="dxa"/>
            <w:noWrap w:val="0"/>
            <w:vAlign w:val="center"/>
          </w:tcPr>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b/>
                <w:sz w:val="24"/>
                <w:szCs w:val="24"/>
              </w:rPr>
            </w:pPr>
            <w:r>
              <w:rPr>
                <w:rFonts w:hint="eastAsia" w:ascii="宋体" w:hAnsi="宋体" w:eastAsia="宋体" w:cs="宋体"/>
                <w:b/>
                <w:sz w:val="24"/>
                <w:szCs w:val="24"/>
              </w:rPr>
              <w:t>参与</w:t>
            </w:r>
          </w:p>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b/>
                <w:sz w:val="24"/>
                <w:szCs w:val="24"/>
              </w:rPr>
            </w:pPr>
            <w:r>
              <w:rPr>
                <w:rFonts w:hint="eastAsia" w:ascii="宋体" w:hAnsi="宋体" w:eastAsia="宋体" w:cs="宋体"/>
                <w:b/>
                <w:sz w:val="24"/>
                <w:szCs w:val="24"/>
              </w:rPr>
              <w:t>人员</w:t>
            </w:r>
          </w:p>
        </w:tc>
        <w:tc>
          <w:tcPr>
            <w:tcW w:w="1575" w:type="dxa"/>
            <w:noWrap w:val="0"/>
            <w:vAlign w:val="center"/>
          </w:tcPr>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b/>
                <w:sz w:val="24"/>
                <w:szCs w:val="24"/>
              </w:rPr>
            </w:pPr>
            <w:r>
              <w:rPr>
                <w:rFonts w:hint="eastAsia" w:ascii="宋体" w:hAnsi="宋体" w:eastAsia="宋体" w:cs="宋体"/>
                <w:b/>
                <w:sz w:val="24"/>
                <w:szCs w:val="24"/>
              </w:rPr>
              <w:t>风险管理活动角色</w:t>
            </w:r>
          </w:p>
        </w:tc>
        <w:tc>
          <w:tcPr>
            <w:tcW w:w="3270" w:type="dxa"/>
            <w:noWrap w:val="0"/>
            <w:vAlign w:val="center"/>
          </w:tcPr>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b/>
                <w:sz w:val="24"/>
                <w:szCs w:val="24"/>
              </w:rPr>
            </w:pPr>
            <w:r>
              <w:rPr>
                <w:rFonts w:hint="eastAsia" w:ascii="宋体" w:hAnsi="宋体" w:eastAsia="宋体" w:cs="宋体"/>
                <w:b/>
                <w:sz w:val="24"/>
                <w:szCs w:val="24"/>
              </w:rPr>
              <w:t>风险管理活动职责</w:t>
            </w:r>
          </w:p>
        </w:tc>
        <w:tc>
          <w:tcPr>
            <w:tcW w:w="1269" w:type="dxa"/>
            <w:noWrap w:val="0"/>
            <w:vAlign w:val="center"/>
          </w:tcPr>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b/>
                <w:sz w:val="24"/>
                <w:szCs w:val="24"/>
              </w:rPr>
            </w:pPr>
            <w:r>
              <w:rPr>
                <w:rFonts w:hint="eastAsia" w:ascii="宋体" w:hAnsi="宋体" w:eastAsia="宋体" w:cs="宋体"/>
                <w:b/>
                <w:sz w:val="24"/>
                <w:szCs w:val="24"/>
              </w:rPr>
              <w:t>签名</w:t>
            </w:r>
          </w:p>
        </w:tc>
        <w:tc>
          <w:tcPr>
            <w:tcW w:w="1454" w:type="dxa"/>
            <w:noWrap w:val="0"/>
            <w:vAlign w:val="center"/>
          </w:tcPr>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b/>
                <w:sz w:val="24"/>
                <w:szCs w:val="24"/>
              </w:rPr>
            </w:pPr>
            <w:r>
              <w:rPr>
                <w:rFonts w:hint="eastAsia" w:ascii="宋体" w:hAnsi="宋体" w:eastAsia="宋体" w:cs="宋体"/>
                <w:b/>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12" w:type="dxa"/>
            <w:noWrap w:val="0"/>
            <w:vAlign w:val="center"/>
          </w:tcPr>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sz w:val="24"/>
                <w:szCs w:val="24"/>
              </w:rPr>
            </w:pPr>
          </w:p>
        </w:tc>
        <w:tc>
          <w:tcPr>
            <w:tcW w:w="1575" w:type="dxa"/>
            <w:noWrap w:val="0"/>
            <w:vAlign w:val="center"/>
          </w:tcPr>
          <w:p>
            <w:pPr>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风险管理小组组长</w:t>
            </w:r>
          </w:p>
        </w:tc>
        <w:tc>
          <w:tcPr>
            <w:tcW w:w="3270" w:type="dxa"/>
            <w:noWrap w:val="0"/>
            <w:vAlign w:val="center"/>
          </w:tcPr>
          <w:p>
            <w:pPr>
              <w:pageBreakBefore w:val="0"/>
              <w:kinsoku/>
              <w:wordWrap/>
              <w:overflowPunct/>
              <w:topLinePunct w:val="0"/>
              <w:bidi w:val="0"/>
              <w:snapToGrid/>
              <w:spacing w:line="360" w:lineRule="auto"/>
              <w:textAlignment w:val="auto"/>
              <w:rPr>
                <w:rFonts w:hint="eastAsia" w:ascii="宋体" w:hAnsi="宋体" w:eastAsia="宋体" w:cs="宋体"/>
                <w:b/>
                <w:sz w:val="24"/>
                <w:szCs w:val="24"/>
              </w:rPr>
            </w:pPr>
            <w:r>
              <w:rPr>
                <w:rFonts w:hint="eastAsia" w:ascii="宋体" w:hAnsi="宋体" w:eastAsia="宋体" w:cs="宋体"/>
                <w:sz w:val="24"/>
                <w:szCs w:val="24"/>
              </w:rPr>
              <w:t>负责在评审中批准风险可接受准则，并最终决定该产品风险管理活动是否有效。</w:t>
            </w:r>
          </w:p>
        </w:tc>
        <w:tc>
          <w:tcPr>
            <w:tcW w:w="1269" w:type="dxa"/>
            <w:noWrap w:val="0"/>
            <w:vAlign w:val="center"/>
          </w:tcPr>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sz w:val="24"/>
                <w:szCs w:val="24"/>
              </w:rPr>
            </w:pPr>
          </w:p>
        </w:tc>
        <w:tc>
          <w:tcPr>
            <w:tcW w:w="1454" w:type="dxa"/>
            <w:noWrap w:val="0"/>
            <w:vAlign w:val="center"/>
          </w:tcPr>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noWrap w:val="0"/>
            <w:vAlign w:val="top"/>
          </w:tcPr>
          <w:p>
            <w:pPr>
              <w:pageBreakBefore w:val="0"/>
              <w:widowControl/>
              <w:kinsoku/>
              <w:wordWrap/>
              <w:overflowPunct/>
              <w:topLinePunct w:val="0"/>
              <w:bidi w:val="0"/>
              <w:snapToGrid/>
              <w:spacing w:line="360" w:lineRule="auto"/>
              <w:jc w:val="center"/>
              <w:textAlignment w:val="auto"/>
              <w:rPr>
                <w:rFonts w:hint="eastAsia" w:ascii="宋体" w:hAnsi="宋体" w:eastAsia="宋体" w:cs="宋体"/>
                <w:sz w:val="24"/>
                <w:szCs w:val="24"/>
              </w:rPr>
            </w:pPr>
          </w:p>
        </w:tc>
        <w:tc>
          <w:tcPr>
            <w:tcW w:w="1575" w:type="dxa"/>
            <w:noWrap w:val="0"/>
            <w:vAlign w:val="center"/>
          </w:tcPr>
          <w:p>
            <w:pPr>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产品安全工程师</w:t>
            </w:r>
          </w:p>
        </w:tc>
        <w:tc>
          <w:tcPr>
            <w:tcW w:w="3270" w:type="dxa"/>
            <w:noWrap w:val="0"/>
            <w:vAlign w:val="center"/>
          </w:tcPr>
          <w:p>
            <w:pPr>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负责在评审中关注是否符合法规和标准的要求</w:t>
            </w:r>
          </w:p>
        </w:tc>
        <w:tc>
          <w:tcPr>
            <w:tcW w:w="1269" w:type="dxa"/>
            <w:noWrap w:val="0"/>
            <w:vAlign w:val="center"/>
          </w:tcPr>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sz w:val="24"/>
                <w:szCs w:val="24"/>
              </w:rPr>
            </w:pPr>
          </w:p>
        </w:tc>
        <w:tc>
          <w:tcPr>
            <w:tcW w:w="1454" w:type="dxa"/>
            <w:noWrap w:val="0"/>
            <w:vAlign w:val="center"/>
          </w:tcPr>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noWrap w:val="0"/>
            <w:vAlign w:val="top"/>
          </w:tcPr>
          <w:p>
            <w:pPr>
              <w:pageBreakBefore w:val="0"/>
              <w:kinsoku/>
              <w:wordWrap/>
              <w:overflowPunct/>
              <w:topLinePunct w:val="0"/>
              <w:bidi w:val="0"/>
              <w:snapToGrid/>
              <w:spacing w:line="360" w:lineRule="auto"/>
              <w:jc w:val="center"/>
              <w:textAlignment w:val="auto"/>
              <w:rPr>
                <w:rFonts w:hint="eastAsia" w:ascii="宋体" w:hAnsi="宋体" w:eastAsia="宋体" w:cs="宋体"/>
                <w:sz w:val="24"/>
                <w:szCs w:val="24"/>
              </w:rPr>
            </w:pPr>
          </w:p>
        </w:tc>
        <w:tc>
          <w:tcPr>
            <w:tcW w:w="1575" w:type="dxa"/>
            <w:noWrap w:val="0"/>
            <w:vAlign w:val="center"/>
          </w:tcPr>
          <w:p>
            <w:pPr>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产品认证工程师</w:t>
            </w:r>
          </w:p>
        </w:tc>
        <w:tc>
          <w:tcPr>
            <w:tcW w:w="3270" w:type="dxa"/>
            <w:noWrap w:val="0"/>
            <w:vAlign w:val="center"/>
          </w:tcPr>
          <w:p>
            <w:pPr>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负责在评审中关注是否符合法规和标准的要求</w:t>
            </w:r>
          </w:p>
        </w:tc>
        <w:tc>
          <w:tcPr>
            <w:tcW w:w="1269" w:type="dxa"/>
            <w:noWrap w:val="0"/>
            <w:vAlign w:val="center"/>
          </w:tcPr>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sz w:val="24"/>
                <w:szCs w:val="24"/>
              </w:rPr>
            </w:pPr>
          </w:p>
        </w:tc>
        <w:tc>
          <w:tcPr>
            <w:tcW w:w="1454" w:type="dxa"/>
            <w:noWrap w:val="0"/>
            <w:vAlign w:val="center"/>
          </w:tcPr>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noWrap w:val="0"/>
            <w:vAlign w:val="top"/>
          </w:tcPr>
          <w:p>
            <w:pPr>
              <w:pageBreakBefore w:val="0"/>
              <w:kinsoku/>
              <w:wordWrap/>
              <w:overflowPunct/>
              <w:topLinePunct w:val="0"/>
              <w:bidi w:val="0"/>
              <w:snapToGrid/>
              <w:spacing w:line="360" w:lineRule="auto"/>
              <w:jc w:val="center"/>
              <w:textAlignment w:val="auto"/>
              <w:rPr>
                <w:rFonts w:hint="eastAsia" w:ascii="宋体" w:hAnsi="宋体" w:eastAsia="宋体" w:cs="宋体"/>
                <w:sz w:val="24"/>
                <w:szCs w:val="24"/>
              </w:rPr>
            </w:pPr>
          </w:p>
        </w:tc>
        <w:tc>
          <w:tcPr>
            <w:tcW w:w="1575" w:type="dxa"/>
            <w:noWrap w:val="0"/>
            <w:vAlign w:val="center"/>
          </w:tcPr>
          <w:p>
            <w:pPr>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临床工程师</w:t>
            </w:r>
          </w:p>
        </w:tc>
        <w:tc>
          <w:tcPr>
            <w:tcW w:w="3270" w:type="dxa"/>
            <w:noWrap w:val="0"/>
            <w:vAlign w:val="center"/>
          </w:tcPr>
          <w:p>
            <w:pPr>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负责在评审中从临床角度关注风险是否被有效降低到了可接受范围内</w:t>
            </w:r>
          </w:p>
        </w:tc>
        <w:tc>
          <w:tcPr>
            <w:tcW w:w="1269" w:type="dxa"/>
            <w:noWrap w:val="0"/>
            <w:vAlign w:val="center"/>
          </w:tcPr>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sz w:val="24"/>
                <w:szCs w:val="24"/>
              </w:rPr>
            </w:pPr>
          </w:p>
        </w:tc>
        <w:tc>
          <w:tcPr>
            <w:tcW w:w="1454" w:type="dxa"/>
            <w:noWrap w:val="0"/>
            <w:vAlign w:val="center"/>
          </w:tcPr>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noWrap w:val="0"/>
            <w:vAlign w:val="top"/>
          </w:tcPr>
          <w:p>
            <w:pPr>
              <w:pageBreakBefore w:val="0"/>
              <w:kinsoku/>
              <w:wordWrap/>
              <w:overflowPunct/>
              <w:topLinePunct w:val="0"/>
              <w:bidi w:val="0"/>
              <w:snapToGrid/>
              <w:spacing w:line="360" w:lineRule="auto"/>
              <w:jc w:val="center"/>
              <w:textAlignment w:val="auto"/>
              <w:rPr>
                <w:rFonts w:hint="eastAsia" w:ascii="宋体" w:hAnsi="宋体" w:eastAsia="宋体" w:cs="宋体"/>
                <w:sz w:val="24"/>
                <w:szCs w:val="24"/>
              </w:rPr>
            </w:pPr>
          </w:p>
        </w:tc>
        <w:tc>
          <w:tcPr>
            <w:tcW w:w="1575" w:type="dxa"/>
            <w:noWrap w:val="0"/>
            <w:vAlign w:val="center"/>
          </w:tcPr>
          <w:p>
            <w:pPr>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系统设计工程师</w:t>
            </w:r>
          </w:p>
        </w:tc>
        <w:tc>
          <w:tcPr>
            <w:tcW w:w="3270" w:type="dxa"/>
            <w:noWrap w:val="0"/>
            <w:vAlign w:val="center"/>
          </w:tcPr>
          <w:p>
            <w:pPr>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负责在评审中从系统角度关注风险是否被有效降低到了可接受范围内</w:t>
            </w:r>
          </w:p>
        </w:tc>
        <w:tc>
          <w:tcPr>
            <w:tcW w:w="1269" w:type="dxa"/>
            <w:noWrap w:val="0"/>
            <w:vAlign w:val="center"/>
          </w:tcPr>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sz w:val="24"/>
                <w:szCs w:val="24"/>
              </w:rPr>
            </w:pPr>
          </w:p>
        </w:tc>
        <w:tc>
          <w:tcPr>
            <w:tcW w:w="1454" w:type="dxa"/>
            <w:noWrap w:val="0"/>
            <w:vAlign w:val="center"/>
          </w:tcPr>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noWrap w:val="0"/>
            <w:vAlign w:val="top"/>
          </w:tcPr>
          <w:p>
            <w:pPr>
              <w:pageBreakBefore w:val="0"/>
              <w:kinsoku/>
              <w:wordWrap/>
              <w:overflowPunct/>
              <w:topLinePunct w:val="0"/>
              <w:bidi w:val="0"/>
              <w:snapToGrid/>
              <w:spacing w:line="360" w:lineRule="auto"/>
              <w:jc w:val="center"/>
              <w:textAlignment w:val="auto"/>
              <w:rPr>
                <w:rFonts w:hint="eastAsia" w:ascii="宋体" w:hAnsi="宋体" w:eastAsia="宋体" w:cs="宋体"/>
                <w:sz w:val="24"/>
                <w:szCs w:val="24"/>
              </w:rPr>
            </w:pPr>
          </w:p>
        </w:tc>
        <w:tc>
          <w:tcPr>
            <w:tcW w:w="1575" w:type="dxa"/>
            <w:noWrap w:val="0"/>
            <w:vAlign w:val="center"/>
          </w:tcPr>
          <w:p>
            <w:pPr>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测试负责人</w:t>
            </w:r>
          </w:p>
        </w:tc>
        <w:tc>
          <w:tcPr>
            <w:tcW w:w="3270" w:type="dxa"/>
            <w:noWrap w:val="0"/>
            <w:vAlign w:val="center"/>
          </w:tcPr>
          <w:p>
            <w:pPr>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负责在评审中关注风险控制措施的验证是否在整机测试中有效开展</w:t>
            </w:r>
          </w:p>
        </w:tc>
        <w:tc>
          <w:tcPr>
            <w:tcW w:w="1269" w:type="dxa"/>
            <w:noWrap w:val="0"/>
            <w:vAlign w:val="center"/>
          </w:tcPr>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sz w:val="24"/>
                <w:szCs w:val="24"/>
              </w:rPr>
            </w:pPr>
          </w:p>
        </w:tc>
        <w:tc>
          <w:tcPr>
            <w:tcW w:w="1454" w:type="dxa"/>
            <w:noWrap w:val="0"/>
            <w:vAlign w:val="center"/>
          </w:tcPr>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noWrap w:val="0"/>
            <w:vAlign w:val="top"/>
          </w:tcPr>
          <w:p>
            <w:pPr>
              <w:pageBreakBefore w:val="0"/>
              <w:kinsoku/>
              <w:wordWrap/>
              <w:overflowPunct/>
              <w:topLinePunct w:val="0"/>
              <w:bidi w:val="0"/>
              <w:snapToGrid/>
              <w:spacing w:line="360" w:lineRule="auto"/>
              <w:jc w:val="center"/>
              <w:textAlignment w:val="auto"/>
              <w:rPr>
                <w:rFonts w:hint="eastAsia" w:ascii="宋体" w:hAnsi="宋体" w:eastAsia="宋体" w:cs="宋体"/>
                <w:sz w:val="24"/>
                <w:szCs w:val="24"/>
              </w:rPr>
            </w:pPr>
          </w:p>
        </w:tc>
        <w:tc>
          <w:tcPr>
            <w:tcW w:w="1575" w:type="dxa"/>
            <w:noWrap w:val="0"/>
            <w:vAlign w:val="center"/>
          </w:tcPr>
          <w:p>
            <w:pPr>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项目QA</w:t>
            </w:r>
          </w:p>
        </w:tc>
        <w:tc>
          <w:tcPr>
            <w:tcW w:w="3270" w:type="dxa"/>
            <w:noWrap w:val="0"/>
            <w:vAlign w:val="center"/>
          </w:tcPr>
          <w:p>
            <w:pPr>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负责确保风险管理活动的开展符合公司流程要求</w:t>
            </w:r>
          </w:p>
        </w:tc>
        <w:tc>
          <w:tcPr>
            <w:tcW w:w="1269" w:type="dxa"/>
            <w:noWrap w:val="0"/>
            <w:vAlign w:val="center"/>
          </w:tcPr>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sz w:val="24"/>
                <w:szCs w:val="24"/>
              </w:rPr>
            </w:pPr>
          </w:p>
        </w:tc>
        <w:tc>
          <w:tcPr>
            <w:tcW w:w="1454" w:type="dxa"/>
            <w:noWrap w:val="0"/>
            <w:vAlign w:val="center"/>
          </w:tcPr>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noWrap w:val="0"/>
            <w:vAlign w:val="top"/>
          </w:tcPr>
          <w:p>
            <w:pPr>
              <w:pageBreakBefore w:val="0"/>
              <w:kinsoku/>
              <w:wordWrap/>
              <w:overflowPunct/>
              <w:topLinePunct w:val="0"/>
              <w:bidi w:val="0"/>
              <w:snapToGrid/>
              <w:spacing w:line="360" w:lineRule="auto"/>
              <w:jc w:val="center"/>
              <w:textAlignment w:val="auto"/>
              <w:rPr>
                <w:rFonts w:hint="eastAsia" w:ascii="宋体" w:hAnsi="宋体" w:eastAsia="宋体" w:cs="宋体"/>
                <w:sz w:val="24"/>
                <w:szCs w:val="24"/>
              </w:rPr>
            </w:pPr>
          </w:p>
        </w:tc>
        <w:tc>
          <w:tcPr>
            <w:tcW w:w="1575" w:type="dxa"/>
            <w:noWrap w:val="0"/>
            <w:vAlign w:val="center"/>
          </w:tcPr>
          <w:p>
            <w:pPr>
              <w:pageBreakBefore w:val="0"/>
              <w:kinsoku/>
              <w:wordWrap/>
              <w:overflowPunct/>
              <w:topLinePunct w:val="0"/>
              <w:bidi w:val="0"/>
              <w:snapToGrid/>
              <w:spacing w:line="360" w:lineRule="auto"/>
              <w:jc w:val="both"/>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w:t>
            </w:r>
          </w:p>
        </w:tc>
        <w:tc>
          <w:tcPr>
            <w:tcW w:w="3270" w:type="dxa"/>
            <w:noWrap w:val="0"/>
            <w:vAlign w:val="center"/>
          </w:tcPr>
          <w:p>
            <w:pPr>
              <w:pageBreakBefore w:val="0"/>
              <w:kinsoku/>
              <w:wordWrap/>
              <w:overflowPunct/>
              <w:topLinePunct w:val="0"/>
              <w:bidi w:val="0"/>
              <w:snapToGrid/>
              <w:spacing w:line="360" w:lineRule="auto"/>
              <w:ind w:right="-15" w:rightChars="-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p>
        </w:tc>
        <w:tc>
          <w:tcPr>
            <w:tcW w:w="1269" w:type="dxa"/>
            <w:noWrap w:val="0"/>
            <w:vAlign w:val="center"/>
          </w:tcPr>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sz w:val="24"/>
                <w:szCs w:val="24"/>
              </w:rPr>
            </w:pPr>
          </w:p>
        </w:tc>
        <w:tc>
          <w:tcPr>
            <w:tcW w:w="1454" w:type="dxa"/>
            <w:noWrap w:val="0"/>
            <w:vAlign w:val="center"/>
          </w:tcPr>
          <w:p>
            <w:pPr>
              <w:pageBreakBefore w:val="0"/>
              <w:kinsoku/>
              <w:wordWrap/>
              <w:overflowPunct/>
              <w:topLinePunct w:val="0"/>
              <w:bidi w:val="0"/>
              <w:snapToGrid/>
              <w:spacing w:line="360" w:lineRule="auto"/>
              <w:ind w:right="-15" w:rightChars="-7"/>
              <w:jc w:val="center"/>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bidi w:val="0"/>
        <w:snapToGrid/>
        <w:spacing w:line="360" w:lineRule="auto"/>
        <w:textAlignment w:val="auto"/>
        <w:rPr>
          <w:rFonts w:hint="eastAsia"/>
          <w:color w:val="0000FF"/>
          <w:lang w:val="en-US" w:eastAsia="zh-CN"/>
        </w:rPr>
      </w:pPr>
    </w:p>
    <w:p>
      <w:pPr>
        <w:keepNext w:val="0"/>
        <w:keepLines w:val="0"/>
        <w:pageBreakBefore w:val="0"/>
        <w:widowControl w:val="0"/>
        <w:kinsoku/>
        <w:wordWrap/>
        <w:overflowPunct/>
        <w:topLinePunct w:val="0"/>
        <w:bidi w:val="0"/>
        <w:snapToGrid/>
        <w:spacing w:line="360" w:lineRule="auto"/>
        <w:textAlignment w:val="auto"/>
        <w:rPr>
          <w:rFonts w:hint="eastAsia"/>
          <w:color w:val="0000FF"/>
          <w:lang w:val="en-US" w:eastAsia="zh-CN"/>
        </w:rPr>
      </w:pPr>
    </w:p>
    <w:p>
      <w:pPr>
        <w:pStyle w:val="2"/>
        <w:keepNext w:val="0"/>
        <w:keepLines w:val="0"/>
        <w:pageBreakBefore w:val="0"/>
        <w:widowControl w:val="0"/>
        <w:kinsoku/>
        <w:wordWrap/>
        <w:overflowPunct/>
        <w:topLinePunct w:val="0"/>
        <w:bidi w:val="0"/>
        <w:snapToGrid/>
        <w:spacing w:line="360" w:lineRule="auto"/>
        <w:textAlignment w:val="auto"/>
        <w:rPr>
          <w:rFonts w:hint="default" w:eastAsia="Univers 57 Condensed"/>
          <w:lang w:val="en-US" w:eastAsia="zh-CN"/>
        </w:rPr>
      </w:pPr>
    </w:p>
    <w:sectPr>
      <w:pgSz w:w="11906" w:h="16838"/>
      <w:pgMar w:top="1440" w:right="1797" w:bottom="1440" w:left="1797" w:header="851" w:footer="992" w:gutter="0"/>
      <w:paperSrc/>
      <w:pgNumType w:fmt="decimal"/>
      <w:cols w:space="0" w:num="1"/>
      <w:rtlGutter w:val="0"/>
      <w:docGrid w:linePitch="31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It" w:date="2019-12-26T10:55:00Z" w:initials="">
    <w:p w14:paraId="491C440D">
      <w:pPr>
        <w:pStyle w:val="6"/>
      </w:pPr>
      <w:r>
        <w:rPr>
          <w:rFonts w:hint="eastAsia"/>
          <w:lang w:eastAsia="zh-CN"/>
        </w:rPr>
        <w:t>以下标准仅为举例，请根据企业产品实际应该满足的标准进行修改及补充</w:t>
      </w:r>
    </w:p>
  </w:comment>
  <w:comment w:id="1" w:author="It" w:date="2019-12-26T10:55:00Z" w:initials="">
    <w:p w14:paraId="4DB74D06">
      <w:pPr>
        <w:pStyle w:val="6"/>
      </w:pPr>
      <w:r>
        <w:rPr>
          <w:rFonts w:hint="eastAsia"/>
          <w:lang w:eastAsia="zh-CN"/>
        </w:rPr>
        <w:t>同风险管理计划</w:t>
      </w:r>
    </w:p>
  </w:comment>
  <w:comment w:id="2" w:author="It" w:date="2019-12-26T10:56:00Z" w:initials="">
    <w:p w14:paraId="54DE1547">
      <w:pPr>
        <w:pStyle w:val="6"/>
      </w:pPr>
      <w:r>
        <w:rPr>
          <w:rFonts w:hint="eastAsia"/>
          <w:lang w:eastAsia="zh-CN"/>
        </w:rPr>
        <w:t>请根据公司的产品实际情况对请根据贵公司的产品实际情况补充下表</w:t>
      </w:r>
    </w:p>
  </w:comment>
  <w:comment w:id="3" w:author="It" w:date="2019-12-26T11:26:00Z" w:initials="">
    <w:p w14:paraId="2D1239B3">
      <w:pPr>
        <w:pStyle w:val="6"/>
      </w:pPr>
      <w:r>
        <w:rPr>
          <w:rFonts w:hint="eastAsia"/>
        </w:rPr>
        <w:t>对风险分析报告中可能发生的各项危害采取对策后，进行风险评估，及对是否产生新的风险进行评估，如产生新的风险，需重新进行风险评估及采取措施，并对采取措施后的风险进行评估，及是否产生新的风险，</w:t>
      </w:r>
    </w:p>
  </w:comment>
  <w:comment w:id="4" w:author="It" w:date="2019-12-26T11:25:00Z" w:initials="">
    <w:p w14:paraId="4DC8074D">
      <w:pPr>
        <w:pStyle w:val="6"/>
        <w:rPr>
          <w:rFonts w:hint="eastAsia"/>
          <w:lang w:eastAsia="zh-CN"/>
        </w:rPr>
      </w:pPr>
      <w:r>
        <w:rPr>
          <w:rFonts w:hint="eastAsia"/>
          <w:lang w:eastAsia="zh-CN"/>
        </w:rPr>
        <w:t>仅为举例，需要结合产品具体分析</w:t>
      </w:r>
    </w:p>
    <w:p w14:paraId="66BB6443">
      <w:pPr>
        <w:pStyle w:val="6"/>
      </w:pPr>
      <w:r>
        <w:rPr>
          <w:rFonts w:hint="eastAsia"/>
          <w:lang w:eastAsia="zh-CN"/>
        </w:rPr>
        <w:t>不同的风险对于不同的产品的严重度及发送的概率都可能会有较大的差异。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91C440D" w15:done="0"/>
  <w15:commentEx w15:paraId="4DB74D06" w15:done="0"/>
  <w15:commentEx w15:paraId="54DE1547" w15:done="0"/>
  <w15:commentEx w15:paraId="2D1239B3" w15:done="0"/>
  <w15:commentEx w15:paraId="66BB644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391"/>
        <w:tab w:val="clear" w:pos="4153"/>
      </w:tabs>
      <w:jc w:val="left"/>
      <w:rPr>
        <w:rFonts w:hint="eastAsia" w:ascii="宋体" w:hAnsi="宋体" w:eastAsia="宋体" w:cs="宋体"/>
        <w:b/>
        <w:bCs/>
        <w:sz w:val="18"/>
        <w:szCs w:val="18"/>
        <w:lang w:val="en-US" w:eastAsia="zh-CN"/>
      </w:rPr>
    </w:pPr>
  </w:p>
  <w:p>
    <w:pPr>
      <w:pStyle w:val="7"/>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7" o:spid="_x0000_s3077" o:spt="202" type="#_x0000_t202" style="position:absolute;left:0pt;margin-left:312.85pt;margin-top:0pt;height:144pt;width:144pt;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p>
    <w:pPr>
      <w:pStyle w:val="7"/>
      <w:ind w:right="360"/>
    </w:pPr>
    <w:r>
      <w:rPr>
        <w:sz w:val="18"/>
      </w:rPr>
      <w:pict>
        <v:shape id="_x0000_s3076" o:spid="_x0000_s307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t">
    <w15:presenceInfo w15:providerId="None" w15:userI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210"/>
  <w:drawingGridVerticalSpacing w:val="99999990"/>
  <w:displayHorizontalDrawingGridEvery w:val="1"/>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3DD5C0D"/>
    <w:rsid w:val="04D55F72"/>
    <w:rsid w:val="19DA2300"/>
    <w:rsid w:val="1E907AE9"/>
    <w:rsid w:val="20DF38E6"/>
    <w:rsid w:val="3B07083A"/>
    <w:rsid w:val="42491C0F"/>
    <w:rsid w:val="46561FD1"/>
    <w:rsid w:val="4B950155"/>
    <w:rsid w:val="543A6A17"/>
    <w:rsid w:val="5854681A"/>
    <w:rsid w:val="5B3D4524"/>
    <w:rsid w:val="638C3F6B"/>
    <w:rsid w:val="73041C9C"/>
    <w:rsid w:val="7E186F95"/>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30"/>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toc 2"/>
    <w:basedOn w:val="1"/>
    <w:next w:val="1"/>
    <w:qFormat/>
    <w:uiPriority w:val="0"/>
    <w:pPr>
      <w:ind w:left="420" w:leftChars="200"/>
    </w:pPr>
  </w:style>
  <w:style w:type="character" w:styleId="13">
    <w:name w:val="page number"/>
    <w:basedOn w:val="12"/>
    <w:qFormat/>
    <w:uiPriority w:val="0"/>
  </w:style>
  <w:style w:type="character" w:styleId="14">
    <w:name w:val="Hyperlink"/>
    <w:basedOn w:val="12"/>
    <w:uiPriority w:val="0"/>
    <w:rPr>
      <w:color w:val="0000FF"/>
      <w:u w:val="single"/>
    </w:rPr>
  </w:style>
  <w:style w:type="character" w:customStyle="1" w:styleId="15">
    <w:name w:val="页眉 Char"/>
    <w:basedOn w:val="12"/>
    <w:link w:val="8"/>
    <w:semiHidden/>
    <w:qFormat/>
    <w:uiPriority w:val="99"/>
    <w:rPr>
      <w:sz w:val="18"/>
      <w:szCs w:val="18"/>
    </w:rPr>
  </w:style>
  <w:style w:type="character" w:customStyle="1" w:styleId="16">
    <w:name w:val="页脚 Char"/>
    <w:basedOn w:val="12"/>
    <w:link w:val="7"/>
    <w:semiHidden/>
    <w:qFormat/>
    <w:uiPriority w:val="99"/>
    <w:rPr>
      <w:sz w:val="18"/>
      <w:szCs w:val="18"/>
    </w:rPr>
  </w:style>
  <w:style w:type="paragraph" w:customStyle="1" w:styleId="17">
    <w:name w:val="List Paragraph"/>
    <w:basedOn w:val="1"/>
    <w:qFormat/>
    <w:uiPriority w:val="34"/>
    <w:pPr>
      <w:ind w:firstLine="420" w:firstLineChars="200"/>
    </w:pPr>
  </w:style>
  <w:style w:type="paragraph" w:customStyle="1" w:styleId="18">
    <w:name w:val="_Style 3"/>
    <w:basedOn w:val="3"/>
    <w:next w:val="1"/>
    <w:unhideWhenUsed/>
    <w:qFormat/>
    <w:uiPriority w:val="39"/>
    <w:pPr>
      <w:widowControl/>
      <w:spacing w:before="480" w:after="0" w:line="276" w:lineRule="auto"/>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textRotate="1"/>
    <customShpInfo spid="_x0000_s3077" textRotate="1"/>
    <customShpInfo spid="_x0000_s307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3</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2023-04-20T03:50:55Z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