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72"/>
          <w:szCs w:val="144"/>
        </w:rPr>
      </w:pPr>
    </w:p>
    <w:p>
      <w:pPr>
        <w:jc w:val="both"/>
        <w:rPr>
          <w:rFonts w:ascii="Times New Roman" w:hAnsi="Times New Roman" w:eastAsia="宋体" w:cs="Times New Roman"/>
          <w:b/>
          <w:bCs/>
          <w:sz w:val="72"/>
          <w:szCs w:val="144"/>
        </w:rPr>
      </w:pPr>
    </w:p>
    <w:p>
      <w:pPr>
        <w:jc w:val="center"/>
        <w:rPr>
          <w:rFonts w:ascii="Times New Roman" w:hAnsi="Times New Roman" w:eastAsia="宋体" w:cs="Times New Roman"/>
          <w:b/>
          <w:bCs/>
          <w:sz w:val="72"/>
          <w:szCs w:val="144"/>
        </w:rPr>
      </w:pPr>
      <w:r>
        <w:rPr>
          <w:rFonts w:ascii="Times New Roman" w:hAnsi="Times New Roman" w:eastAsia="宋体" w:cs="Times New Roman"/>
          <w:b/>
          <w:bCs/>
          <w:sz w:val="72"/>
          <w:szCs w:val="144"/>
        </w:rPr>
        <w:t>医疗器械临床评价报告</w:t>
      </w:r>
    </w:p>
    <w:p>
      <w:pPr>
        <w:jc w:val="center"/>
        <w:rPr>
          <w:rFonts w:ascii="Times New Roman" w:hAnsi="宋体" w:eastAsia="宋体" w:cs="Times New Roman"/>
          <w:b/>
          <w:sz w:val="44"/>
          <w:szCs w:val="44"/>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18"/>
      </w:pPr>
    </w:p>
    <w:p>
      <w:pPr>
        <w:rPr>
          <w:rFonts w:ascii="Times New Roman" w:hAnsi="Times New Roman" w:eastAsia="宋体" w:cs="Times New Roman"/>
        </w:rPr>
      </w:pPr>
    </w:p>
    <w:p>
      <w:pPr>
        <w:rPr>
          <w:rFonts w:ascii="Times New Roman" w:hAnsi="Times New Roman" w:eastAsia="宋体" w:cs="Times New Roman"/>
        </w:rPr>
      </w:pPr>
    </w:p>
    <w:tbl>
      <w:tblPr>
        <w:tblStyle w:val="12"/>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产品名称：</w:t>
            </w:r>
          </w:p>
        </w:tc>
        <w:tc>
          <w:tcPr>
            <w:tcW w:w="4536" w:type="dxa"/>
            <w:tcBorders>
              <w:tl2br w:val="nil"/>
              <w:tr2bl w:val="nil"/>
            </w:tcBorders>
          </w:tcPr>
          <w:p>
            <w:pPr>
              <w:autoSpaceDE w:val="0"/>
              <w:autoSpaceDN w:val="0"/>
              <w:adjustRightInd w:val="0"/>
              <w:rPr>
                <w:rFonts w:hint="default" w:ascii="Times New Roman" w:hAnsi="宋体" w:eastAsia="宋体" w:cs="Times New Roman"/>
                <w:b/>
                <w:bCs/>
                <w:i/>
                <w:iCs/>
                <w:color w:val="0000FF"/>
                <w:kern w:val="0"/>
                <w:sz w:val="32"/>
                <w:szCs w:val="32"/>
                <w:lang w:val="en-US" w:eastAsia="zh-CN"/>
              </w:rPr>
            </w:pPr>
            <w:r>
              <w:rPr>
                <w:rFonts w:hint="eastAsia" w:ascii="Times New Roman" w:hAnsi="宋体" w:eastAsia="宋体" w:cs="Times New Roman"/>
                <w:b/>
                <w:bCs/>
                <w:i/>
                <w:iCs/>
                <w:color w:val="0000FF"/>
                <w:kern w:val="0"/>
                <w:sz w:val="32"/>
                <w:szCs w:val="32"/>
                <w:lang w:val="en-US" w:eastAsia="zh-CN"/>
              </w:rPr>
              <w:t>{填写产品名称}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型号规格：</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{填写产品</w:t>
            </w:r>
            <w:r>
              <w:rPr>
                <w:rFonts w:ascii="Times New Roman" w:hAnsi="宋体" w:eastAsia="宋体" w:cs="Times New Roman"/>
                <w:b/>
                <w:bCs/>
                <w:i/>
                <w:iCs/>
                <w:color w:val="0000FF"/>
                <w:kern w:val="0"/>
                <w:sz w:val="32"/>
                <w:szCs w:val="32"/>
              </w:rPr>
              <w:t>型号规格</w:t>
            </w:r>
            <w:r>
              <w:rPr>
                <w:rFonts w:hint="eastAsia" w:ascii="Times New Roman" w:hAnsi="宋体" w:eastAsia="宋体" w:cs="Times New Roman"/>
                <w:b/>
                <w:bCs/>
                <w:i/>
                <w:iCs/>
                <w:color w:val="0000FF"/>
                <w:kern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hint="eastAsia" w:ascii="Times New Roman" w:hAnsi="宋体" w:eastAsia="宋体" w:cs="Times New Roman"/>
                <w:kern w:val="0"/>
                <w:sz w:val="32"/>
                <w:szCs w:val="32"/>
              </w:rPr>
              <w:t>临床</w:t>
            </w:r>
            <w:r>
              <w:rPr>
                <w:rFonts w:ascii="Times New Roman" w:hAnsi="宋体" w:eastAsia="宋体" w:cs="Times New Roman"/>
                <w:kern w:val="0"/>
                <w:sz w:val="32"/>
                <w:szCs w:val="32"/>
              </w:rPr>
              <w:t>评价人员签名：</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w:t>
            </w:r>
            <w:r>
              <w:rPr>
                <w:rFonts w:hint="eastAsia" w:ascii="Times New Roman" w:hAnsi="宋体" w:eastAsia="宋体" w:cs="Times New Roman"/>
                <w:b/>
                <w:bCs/>
                <w:i/>
                <w:iCs/>
                <w:color w:val="0000FF"/>
                <w:kern w:val="0"/>
                <w:sz w:val="32"/>
                <w:szCs w:val="32"/>
              </w:rPr>
              <w:t>临床</w:t>
            </w:r>
            <w:r>
              <w:rPr>
                <w:rFonts w:ascii="Times New Roman" w:hAnsi="宋体" w:eastAsia="宋体" w:cs="Times New Roman"/>
                <w:b/>
                <w:bCs/>
                <w:i/>
                <w:iCs/>
                <w:color w:val="0000FF"/>
                <w:kern w:val="0"/>
                <w:sz w:val="32"/>
                <w:szCs w:val="32"/>
              </w:rPr>
              <w:t>评价人员</w:t>
            </w:r>
            <w:r>
              <w:rPr>
                <w:rFonts w:hint="eastAsia" w:ascii="Times New Roman" w:hAnsi="宋体" w:eastAsia="宋体" w:cs="Times New Roman"/>
                <w:b/>
                <w:bCs/>
                <w:i/>
                <w:iCs/>
                <w:color w:val="0000FF"/>
                <w:kern w:val="0"/>
                <w:sz w:val="32"/>
                <w:szCs w:val="32"/>
                <w:lang w:val="en-US" w:eastAsia="zh-CN"/>
              </w:rPr>
              <w:t>名字}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完成时间：</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w:t>
            </w:r>
            <w:r>
              <w:rPr>
                <w:rFonts w:ascii="Times New Roman" w:hAnsi="宋体" w:eastAsia="宋体" w:cs="Times New Roman"/>
                <w:b/>
                <w:bCs/>
                <w:i/>
                <w:iCs/>
                <w:color w:val="0000FF"/>
                <w:kern w:val="0"/>
                <w:sz w:val="32"/>
                <w:szCs w:val="32"/>
              </w:rPr>
              <w:t>完成时间</w:t>
            </w:r>
            <w:r>
              <w:rPr>
                <w:rFonts w:hint="eastAsia" w:ascii="Times New Roman" w:hAnsi="宋体" w:eastAsia="宋体" w:cs="Times New Roman"/>
                <w:b/>
                <w:bCs/>
                <w:i/>
                <w:iCs/>
                <w:color w:val="0000FF"/>
                <w:kern w:val="0"/>
                <w:sz w:val="32"/>
                <w:szCs w:val="32"/>
                <w:lang w:val="en-US" w:eastAsia="zh-CN"/>
              </w:rPr>
              <w:t>}</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2"/>
        <w:jc w:val="center"/>
        <w:rPr>
          <w:rFonts w:hint="eastAsia" w:ascii="Times New Roman" w:hAnsi="宋体" w:eastAsia="宋体" w:cs="Times New Roman"/>
          <w:b/>
          <w:bCs/>
          <w:i/>
          <w:iCs/>
          <w:color w:val="0000FF"/>
          <w:kern w:val="0"/>
          <w:sz w:val="32"/>
          <w:szCs w:val="32"/>
          <w:lang w:val="en-US" w:eastAsia="zh-CN" w:bidi="ar-SA"/>
        </w:rPr>
      </w:pPr>
      <w:bookmarkStart w:id="0" w:name="OLE_LINK21"/>
      <w:bookmarkStart w:id="1" w:name="OLE_LINK22"/>
      <w:r>
        <w:rPr>
          <w:rFonts w:hint="eastAsia" w:ascii="Times New Roman" w:hAnsi="宋体" w:eastAsia="宋体" w:cs="Times New Roman"/>
          <w:b/>
          <w:bCs/>
          <w:i/>
          <w:iCs/>
          <w:color w:val="0000FF"/>
          <w:kern w:val="0"/>
          <w:sz w:val="32"/>
          <w:szCs w:val="32"/>
          <w:lang w:val="en-US" w:eastAsia="zh-CN" w:bidi="ar-SA"/>
        </w:rPr>
        <w:t>{深圳市***科技有限公司</w:t>
      </w:r>
      <w:bookmarkEnd w:id="0"/>
      <w:bookmarkEnd w:id="1"/>
      <w:r>
        <w:rPr>
          <w:rFonts w:hint="eastAsia" w:ascii="Times New Roman" w:hAnsi="宋体" w:eastAsia="宋体" w:cs="Times New Roman"/>
          <w:b/>
          <w:bCs/>
          <w:i/>
          <w:iCs/>
          <w:color w:val="0000FF"/>
          <w:kern w:val="0"/>
          <w:sz w:val="32"/>
          <w:szCs w:val="32"/>
          <w:lang w:val="en-US" w:eastAsia="zh-CN" w:bidi="ar-SA"/>
        </w:rPr>
        <w:t>}</w:t>
      </w:r>
    </w:p>
    <w:p>
      <w:pPr>
        <w:pStyle w:val="2"/>
        <w:jc w:val="center"/>
        <w:rPr>
          <w:rFonts w:hint="eastAsia" w:ascii="Times New Roman" w:hAnsi="宋体" w:eastAsia="宋体" w:cs="Times New Roman"/>
          <w:b/>
          <w:bCs/>
          <w:i/>
          <w:iCs/>
          <w:color w:val="0000FF"/>
          <w:kern w:val="0"/>
          <w:sz w:val="32"/>
          <w:szCs w:val="32"/>
          <w:lang w:val="en-US" w:eastAsia="zh-CN" w:bidi="ar-SA"/>
        </w:rPr>
      </w:pPr>
    </w:p>
    <w:p>
      <w:pPr>
        <w:pStyle w:val="2"/>
        <w:jc w:val="center"/>
        <w:rPr>
          <w:rFonts w:hint="eastAsia" w:ascii="Times New Roman" w:hAnsi="宋体" w:eastAsia="宋体" w:cs="Times New Roman"/>
          <w:b/>
          <w:bCs/>
          <w:i/>
          <w:iCs/>
          <w:color w:val="0000FF"/>
          <w:kern w:val="0"/>
          <w:sz w:val="32"/>
          <w:szCs w:val="32"/>
          <w:lang w:val="en-US" w:eastAsia="zh-CN" w:bidi="ar-SA"/>
        </w:rPr>
      </w:pPr>
    </w:p>
    <w:p>
      <w:pPr>
        <w:pStyle w:val="2"/>
        <w:jc w:val="center"/>
        <w:rPr>
          <w:rFonts w:hint="eastAsia" w:ascii="Times New Roman" w:hAnsi="宋体" w:eastAsia="宋体" w:cs="Times New Roman"/>
          <w:b/>
          <w:bCs/>
          <w:i/>
          <w:iCs/>
          <w:color w:val="0000FF"/>
          <w:kern w:val="0"/>
          <w:sz w:val="32"/>
          <w:szCs w:val="32"/>
          <w:lang w:val="en-US" w:eastAsia="zh-CN" w:bidi="ar-SA"/>
        </w:rPr>
      </w:pPr>
    </w:p>
    <w:p>
      <w:pPr>
        <w:pStyle w:val="9"/>
        <w:rPr>
          <w:b/>
          <w:sz w:val="32"/>
        </w:rPr>
      </w:pPr>
      <w:r>
        <w:rPr>
          <w:rFonts w:hAnsi="宋体"/>
          <w:b/>
          <w:sz w:val="32"/>
        </w:rPr>
        <w:t>目录</w:t>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sz w:val="21"/>
          <w:szCs w:val="21"/>
        </w:rPr>
        <w:fldChar w:fldCharType="begin"/>
      </w:r>
      <w:r>
        <w:rPr>
          <w:sz w:val="21"/>
          <w:szCs w:val="21"/>
        </w:rPr>
        <w:instrText xml:space="preserve"> TOC \o "1-3" \h \z \u </w:instrText>
      </w:r>
      <w:r>
        <w:rPr>
          <w:sz w:val="21"/>
          <w:szCs w:val="21"/>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_Toc21119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一、产品描述和研发背景</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_Toc21119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(一) 申报产品基本信息</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_Toc29463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(二)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_Toc29463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_Toc19591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(三) 研发背景与目的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_Toc30625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(四) 工作原理和/或作用机理及涉及的科学概念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_Toc15364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(五) 申报器械与现有诊断或治疗方法的关系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_Toc15364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_Toc6648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(六) 预期达到的临床疗效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_Toc6648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_Toc18998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(七) 预期的临床优势</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_Toc14553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二、临床评价的范围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_Toc14553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_Toc5576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三、临床评价路径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_Toc5576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_Toc20385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kern w:val="44"/>
          <w:sz w:val="24"/>
          <w:szCs w:val="24"/>
          <w:lang w:val="en-US" w:eastAsia="zh-CN" w:bidi="ar-SA"/>
        </w:rPr>
        <w:t>四、通过临床试验数据进行分析评价</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_Toc20385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_Toc3737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kern w:val="2"/>
          <w:sz w:val="24"/>
          <w:szCs w:val="24"/>
          <w:lang w:val="en-US" w:eastAsia="zh-CN" w:bidi="ar-SA"/>
        </w:rPr>
        <w:t>4.1.临床试验设计依据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_Toc12508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kern w:val="2"/>
          <w:sz w:val="24"/>
          <w:szCs w:val="24"/>
          <w:lang w:val="en-US" w:eastAsia="zh-CN" w:bidi="ar-SA"/>
        </w:rPr>
        <w:t>4.2.临床试验概述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_Toc12508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_Toc32382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4.2.1 临床试验机构信息</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_Toc17027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4.2.2 开展时间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_Toc17027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_Toc20776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4.2.3 临床试验目的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_Toc20776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_Toc12496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4.2.4 观察指标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_Toc12496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_Toc23555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4.2.5 入选/排除标准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_Toc29973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4.2.6 样本量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_Toc11854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4.2.7 随访时间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_Toc14337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i w:val="0"/>
          <w:iCs w:val="0"/>
          <w:kern w:val="2"/>
          <w:sz w:val="24"/>
          <w:szCs w:val="24"/>
          <w:lang w:val="en-US" w:eastAsia="zh-CN" w:bidi="ar-SA"/>
        </w:rPr>
        <w:t>4.2.8 试验结果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_Toc14337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_Toc29377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3.临床试验资料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_Toc29377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_Toc4903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4.3.1 </w:t>
      </w:r>
      <w:r>
        <w:rPr>
          <w:rFonts w:hint="default" w:ascii="Times New Roman" w:hAnsi="Times New Roman" w:eastAsia="宋体" w:cs="Times New Roman"/>
          <w:sz w:val="24"/>
          <w:szCs w:val="24"/>
        </w:rPr>
        <w:t>伦理委员会意见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_Toc4903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_Toc30576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4.3.2 </w:t>
      </w:r>
      <w:r>
        <w:rPr>
          <w:rFonts w:hint="default" w:ascii="Times New Roman" w:hAnsi="Times New Roman" w:eastAsia="宋体" w:cs="Times New Roman"/>
          <w:sz w:val="24"/>
          <w:szCs w:val="24"/>
        </w:rPr>
        <w:t>临床试验方案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_Toc30576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_Toc5077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4.3.3 </w:t>
      </w:r>
      <w:r>
        <w:rPr>
          <w:rFonts w:hint="default" w:ascii="Times New Roman" w:hAnsi="Times New Roman" w:eastAsia="宋体" w:cs="Times New Roman"/>
          <w:sz w:val="24"/>
          <w:szCs w:val="24"/>
        </w:rPr>
        <w:t>知情同意书样稿</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_Toc21974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4.3.4 </w:t>
      </w:r>
      <w:r>
        <w:rPr>
          <w:rFonts w:hint="default" w:ascii="Times New Roman" w:hAnsi="Times New Roman" w:eastAsia="宋体" w:cs="Times New Roman"/>
          <w:sz w:val="24"/>
          <w:szCs w:val="24"/>
        </w:rPr>
        <w:t>临床试验报告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_Toc12660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4.4.适用范围、说明书、标签等</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_Toc17452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i/>
          <w:iCs/>
          <w:kern w:val="2"/>
          <w:sz w:val="24"/>
          <w:szCs w:val="24"/>
          <w:lang w:val="en-US" w:eastAsia="zh-CN" w:bidi="ar-SA"/>
        </w:rPr>
        <w:t>4.4.1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_Toc15362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i/>
          <w:iCs/>
          <w:kern w:val="2"/>
          <w:sz w:val="24"/>
          <w:szCs w:val="24"/>
          <w:lang w:val="en-US" w:eastAsia="zh-CN" w:bidi="ar-SA"/>
        </w:rPr>
        <w:t>4.4.2 说明书和标签所述的临床使用信息是否均有适当的临床证据支持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_Toc15362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_Toc8819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i/>
          <w:iCs/>
          <w:kern w:val="2"/>
          <w:sz w:val="24"/>
          <w:szCs w:val="24"/>
          <w:lang w:val="en-US" w:eastAsia="zh-CN" w:bidi="ar-SA"/>
        </w:rPr>
        <w:t>4.4.3 是否包括可能影响产品使用的所有危害以及其他临床相关信息</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_Toc8819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_Toc11126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五、结论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_Toc11126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_Toc10462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六、临床评价人员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_Toc10462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9"/>
        <w:keepNext w:val="0"/>
        <w:keepLines w:val="0"/>
        <w:pageBreakBefore w:val="0"/>
        <w:tabs>
          <w:tab w:val="right" w:leader="dot" w:pos="8306"/>
          <w:tab w:val="clear" w:pos="8296"/>
        </w:tabs>
        <w:kinsoku/>
        <w:wordWrap/>
        <w:overflowPunct/>
        <w:topLinePunct w:val="0"/>
        <w:autoSpaceDE/>
        <w:autoSpaceDN/>
        <w:bidi w:val="0"/>
        <w:adjustRightInd/>
        <w:snapToGrid/>
        <w:spacing w:after="0" w:line="240" w:lineRule="auto"/>
        <w:textAlignment w:val="auto"/>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_Toc16126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七、其他需要说明的问题（如适用）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_Toc16126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2"/>
        <w:jc w:val="center"/>
        <w:rPr>
          <w:rFonts w:ascii="Times New Roman" w:hAnsi="Times New Roman" w:eastAsia="宋体" w:cs="Times New Roman"/>
          <w:szCs w:val="21"/>
        </w:rPr>
      </w:pPr>
      <w:r>
        <w:rPr>
          <w:rFonts w:ascii="Times New Roman" w:hAnsi="Times New Roman" w:eastAsia="宋体" w:cs="Times New Roman"/>
          <w:szCs w:val="21"/>
        </w:rPr>
        <w:fldChar w:fldCharType="end"/>
      </w: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both"/>
        <w:rPr>
          <w:rFonts w:ascii="Times New Roman" w:hAnsi="Times New Roman" w:eastAsia="宋体" w:cs="Times New Roman"/>
          <w:szCs w:val="21"/>
        </w:rPr>
      </w:pPr>
    </w:p>
    <w:p>
      <w:pPr>
        <w:pStyle w:val="3"/>
        <w:keepNext w:val="0"/>
        <w:keepLines w:val="0"/>
        <w:pageBreakBefore w:val="0"/>
        <w:widowControl/>
        <w:kinsoku/>
        <w:wordWrap/>
        <w:topLinePunct w:val="0"/>
        <w:bidi w:val="0"/>
        <w:spacing w:line="360" w:lineRule="auto"/>
        <w:textAlignment w:val="auto"/>
        <w:rPr>
          <w:rFonts w:hint="default" w:ascii="Times New Roman" w:hAnsi="Times New Roman" w:eastAsia="宋体" w:cs="Times New Roman"/>
          <w:sz w:val="24"/>
          <w:szCs w:val="24"/>
        </w:rPr>
      </w:pPr>
      <w:bookmarkStart w:id="2" w:name="_Toc21119"/>
      <w:bookmarkStart w:id="3" w:name="_Toc501117880"/>
      <w:r>
        <w:rPr>
          <w:rFonts w:hint="default" w:ascii="Times New Roman" w:hAnsi="Times New Roman" w:eastAsia="宋体" w:cs="Times New Roman"/>
          <w:sz w:val="24"/>
          <w:szCs w:val="24"/>
        </w:rPr>
        <w:t>一、产品描述和研发背景</w:t>
      </w:r>
      <w:bookmarkEnd w:id="2"/>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outlineLvl w:val="1"/>
        <w:rPr>
          <w:rFonts w:hint="default" w:ascii="Times New Roman" w:hAnsi="Times New Roman" w:eastAsia="宋体" w:cs="Times New Roman"/>
          <w:sz w:val="24"/>
          <w:szCs w:val="24"/>
          <w:lang w:val="en-US" w:eastAsia="zh-CN"/>
        </w:rPr>
      </w:pPr>
      <w:bookmarkStart w:id="4" w:name="_Toc252"/>
      <w:r>
        <w:rPr>
          <w:rFonts w:hint="default" w:ascii="Times New Roman" w:hAnsi="Times New Roman" w:eastAsia="宋体" w:cs="Times New Roman"/>
          <w:sz w:val="24"/>
          <w:szCs w:val="24"/>
          <w:lang w:val="en-US" w:eastAsia="zh-CN"/>
        </w:rPr>
        <w:t>(一) 申报产品基本信息</w:t>
      </w:r>
      <w:bookmarkEnd w:id="4"/>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产品通用名称: </w:t>
      </w:r>
      <w:r>
        <w:rPr>
          <w:rFonts w:hint="default" w:ascii="Times New Roman" w:hAnsi="Times New Roman" w:eastAsia="宋体" w:cs="Times New Roman"/>
          <w:b/>
          <w:bCs/>
          <w:i/>
          <w:iCs/>
          <w:color w:val="1D41D5"/>
          <w:kern w:val="2"/>
          <w:sz w:val="24"/>
          <w:szCs w:val="24"/>
          <w:lang w:val="en-US" w:eastAsia="zh-CN" w:bidi="ar-SA"/>
        </w:rPr>
        <w:t>{填写产品名称}</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推向市场时所使用的名称(如有): </w:t>
      </w:r>
      <w:r>
        <w:rPr>
          <w:rFonts w:hint="default" w:ascii="Times New Roman" w:hAnsi="Times New Roman" w:eastAsia="宋体" w:cs="Times New Roman"/>
          <w:b/>
          <w:bCs/>
          <w:i/>
          <w:iCs/>
          <w:color w:val="1D41D5"/>
          <w:kern w:val="2"/>
          <w:sz w:val="24"/>
          <w:szCs w:val="24"/>
          <w:lang w:val="en-US" w:eastAsia="zh-CN" w:bidi="ar-SA"/>
        </w:rPr>
        <w:t>{填写产品名称}</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型号规格: </w:t>
      </w:r>
      <w:r>
        <w:rPr>
          <w:rFonts w:hint="default" w:ascii="Times New Roman" w:hAnsi="Times New Roman" w:eastAsia="宋体" w:cs="Times New Roman"/>
          <w:b/>
          <w:bCs/>
          <w:i/>
          <w:iCs/>
          <w:color w:val="1D41D5"/>
          <w:kern w:val="2"/>
          <w:sz w:val="24"/>
          <w:szCs w:val="24"/>
          <w:lang w:val="en-US" w:eastAsia="zh-CN" w:bidi="ar-SA"/>
        </w:rPr>
        <w:t>{填写产品型号规格}</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结构组成（包括软件及附件等）</w:t>
      </w:r>
      <w:r>
        <w:rPr>
          <w:rFonts w:hint="default"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{填写产品结构组成}。【需要与注册申请表中的内容一致】</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材料（如包含药物成分（已上市或者新药）、组织或者血液制品等）: </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{填写材料情况。</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本产品不包含药物成分、组织或者血液制品，{产品名称}与病人直接或间接接触的材料清单，如下：</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{填写与人体直接或间接接触的材料清单}</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灭菌</w:t>
      </w:r>
      <w:r>
        <w:rPr>
          <w:rFonts w:hint="default" w:ascii="Times New Roman" w:hAnsi="Times New Roman" w:eastAsia="宋体" w:cs="Times New Roman"/>
          <w:b/>
          <w:bCs/>
          <w:color w:val="auto"/>
          <w:kern w:val="2"/>
          <w:sz w:val="24"/>
          <w:szCs w:val="24"/>
          <w:lang w:val="en" w:eastAsia="zh-CN" w:bidi="ar-SA"/>
        </w:rPr>
        <w:t>/</w:t>
      </w:r>
      <w:r>
        <w:rPr>
          <w:rFonts w:hint="default" w:ascii="Times New Roman" w:hAnsi="Times New Roman" w:eastAsia="宋体" w:cs="Times New Roman"/>
          <w:b/>
          <w:bCs/>
          <w:color w:val="auto"/>
          <w:kern w:val="2"/>
          <w:sz w:val="24"/>
          <w:szCs w:val="24"/>
          <w:lang w:val="en-US" w:eastAsia="zh-CN" w:bidi="ar-SA"/>
        </w:rPr>
        <w:t>非灭菌：{</w:t>
      </w:r>
      <w:r>
        <w:rPr>
          <w:rFonts w:hint="default" w:ascii="Times New Roman" w:hAnsi="Times New Roman" w:eastAsia="宋体" w:cs="Times New Roman"/>
          <w:b/>
          <w:bCs/>
          <w:i/>
          <w:iCs/>
          <w:color w:val="1D41D5"/>
          <w:kern w:val="2"/>
          <w:sz w:val="24"/>
          <w:szCs w:val="24"/>
          <w:lang w:val="en-US" w:eastAsia="zh-CN" w:bidi="ar-SA"/>
        </w:rPr>
        <w:t>填写产品灭菌情况</w:t>
      </w:r>
      <w:r>
        <w:rPr>
          <w:rFonts w:hint="default" w:ascii="Times New Roman" w:hAnsi="Times New Roman" w:eastAsia="宋体" w:cs="Times New Roman"/>
          <w:b/>
          <w:bCs/>
          <w:color w:val="auto"/>
          <w:kern w:val="2"/>
          <w:sz w:val="24"/>
          <w:szCs w:val="24"/>
          <w:lang w:val="en-US" w:eastAsia="zh-CN" w:bidi="ar-SA"/>
        </w:rPr>
        <w:t>}</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firstLine="0" w:firstLineChars="0"/>
        <w:textAlignment w:val="auto"/>
        <w:outlineLvl w:val="1"/>
        <w:rPr>
          <w:rFonts w:hint="default" w:ascii="Times New Roman" w:hAnsi="Times New Roman" w:eastAsia="宋体" w:cs="Times New Roman"/>
          <w:sz w:val="24"/>
          <w:szCs w:val="24"/>
        </w:rPr>
      </w:pPr>
      <w:bookmarkStart w:id="5" w:name="_Toc29463"/>
      <w:r>
        <w:rPr>
          <w:rFonts w:hint="default" w:ascii="Times New Roman" w:hAnsi="Times New Roman" w:eastAsia="宋体" w:cs="Times New Roman"/>
          <w:sz w:val="24"/>
          <w:szCs w:val="24"/>
        </w:rPr>
        <w:t>适用范围</w:t>
      </w:r>
      <w:bookmarkEnd w:id="5"/>
    </w:p>
    <w:p>
      <w:pPr>
        <w:keepNext w:val="0"/>
        <w:keepLines w:val="0"/>
        <w:pageBreakBefore w:val="0"/>
        <w:widowControl w:val="0"/>
        <w:kinsoku/>
        <w:wordWrap/>
        <w:topLinePunct w:val="0"/>
        <w:autoSpaceDE w:val="0"/>
        <w:autoSpaceDN w:val="0"/>
        <w:bidi w:val="0"/>
        <w:adjustRightInd w:val="0"/>
        <w:spacing w:after="0" w:line="360" w:lineRule="auto"/>
        <w:ind w:firstLine="482" w:firstLineChars="20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（1）适应证：</w:t>
      </w:r>
      <w:r>
        <w:rPr>
          <w:rFonts w:hint="default" w:ascii="Times New Roman" w:hAnsi="Times New Roman" w:eastAsia="宋体" w:cs="Times New Roman"/>
          <w:b/>
          <w:bCs/>
          <w:i/>
          <w:iCs/>
          <w:color w:val="1D41D5"/>
          <w:kern w:val="2"/>
          <w:sz w:val="24"/>
          <w:szCs w:val="24"/>
          <w:lang w:val="en-US" w:eastAsia="zh-CN" w:bidi="ar-SA"/>
        </w:rPr>
        <w:t>{填写产品适应症}【包括器械预防、诊断、缓解、治疗或者监护的疾病或症状；】</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kern w:val="2"/>
          <w:sz w:val="24"/>
          <w:szCs w:val="24"/>
          <w:lang w:val="en-US" w:eastAsia="zh-CN" w:bidi="ar-SA"/>
        </w:rPr>
        <w:t>（2）适用人群：</w:t>
      </w:r>
      <w:r>
        <w:rPr>
          <w:rFonts w:hint="default" w:ascii="Times New Roman" w:hAnsi="Times New Roman" w:eastAsia="宋体" w:cs="Times New Roman"/>
          <w:b/>
          <w:bCs/>
          <w:i/>
          <w:iCs/>
          <w:color w:val="1D41D5"/>
          <w:kern w:val="2"/>
          <w:sz w:val="24"/>
          <w:szCs w:val="24"/>
          <w:lang w:val="en-US" w:eastAsia="zh-CN" w:bidi="ar-SA"/>
        </w:rPr>
        <w:t>{填写产品适用人群} 【如年龄、性别、体重等对适用人群的限定；】</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（3）适用部位</w:t>
      </w:r>
      <w:r>
        <w:rPr>
          <w:rFonts w:hint="default" w:ascii="Times New Roman" w:hAnsi="Times New Roman" w:eastAsia="宋体" w:cs="Times New Roman"/>
          <w:b/>
          <w:bCs/>
          <w:i/>
          <w:iCs/>
          <w:color w:val="1D41D5"/>
          <w:kern w:val="2"/>
          <w:sz w:val="24"/>
          <w:szCs w:val="24"/>
          <w:lang w:val="en-US" w:eastAsia="zh-CN" w:bidi="ar-SA"/>
        </w:rPr>
        <w:t>：{填写产品适用部位} 【如临床应用的具体人体部位、器官、组织、体液等；】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kern w:val="2"/>
          <w:sz w:val="24"/>
          <w:szCs w:val="24"/>
          <w:highlight w:val="yellow"/>
          <w:lang w:val="en-US" w:eastAsia="zh-CN" w:bidi="ar-SA"/>
        </w:rPr>
      </w:pPr>
      <w:r>
        <w:rPr>
          <w:rFonts w:hint="default" w:ascii="Times New Roman" w:hAnsi="Times New Roman" w:eastAsia="宋体" w:cs="Times New Roman"/>
          <w:b/>
          <w:bCs/>
          <w:kern w:val="2"/>
          <w:sz w:val="24"/>
          <w:szCs w:val="24"/>
          <w:lang w:val="en-US" w:eastAsia="zh-CN" w:bidi="ar-SA"/>
        </w:rPr>
        <w:t>（4）与人体接触方式和时间</w:t>
      </w:r>
      <w:r>
        <w:rPr>
          <w:rFonts w:hint="default" w:ascii="Times New Roman" w:hAnsi="Times New Roman" w:eastAsia="宋体" w:cs="Times New Roman"/>
          <w:bCs/>
          <w:kern w:val="2"/>
          <w:sz w:val="24"/>
          <w:szCs w:val="24"/>
          <w:lang w:val="en-US" w:eastAsia="zh-CN"/>
        </w:rPr>
        <w:t>：</w:t>
      </w:r>
      <w:r>
        <w:rPr>
          <w:rFonts w:hint="default" w:ascii="Times New Roman" w:hAnsi="Times New Roman" w:eastAsia="宋体" w:cs="Times New Roman"/>
          <w:b/>
          <w:bCs/>
          <w:i/>
          <w:iCs/>
          <w:color w:val="1D41D5"/>
          <w:kern w:val="2"/>
          <w:sz w:val="24"/>
          <w:szCs w:val="24"/>
          <w:lang w:val="en-US" w:eastAsia="zh-CN" w:bidi="ar-SA"/>
        </w:rPr>
        <w:t>{填写与人体接触方式和时间}【如植入或体表接触、接触时间、接触次数等；可参考GB/T 16886.1中的描述方式进行填写】</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（5）适用疾病的阶段和程度：</w:t>
      </w:r>
      <w:r>
        <w:rPr>
          <w:rFonts w:hint="default" w:ascii="Times New Roman" w:hAnsi="Times New Roman" w:eastAsia="宋体" w:cs="Times New Roman"/>
          <w:b/>
          <w:bCs/>
          <w:i/>
          <w:iCs/>
          <w:color w:val="1D41D5"/>
          <w:kern w:val="2"/>
          <w:sz w:val="24"/>
          <w:szCs w:val="24"/>
          <w:lang w:val="en-US" w:eastAsia="zh-CN" w:bidi="ar-SA"/>
        </w:rPr>
        <w:t>{填写适用疾病的阶段和程度}【如疾病的名称、分型、分期、严重程度等；】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（6）使用条件：</w:t>
      </w:r>
      <w:r>
        <w:rPr>
          <w:rFonts w:hint="default" w:ascii="Times New Roman" w:hAnsi="Times New Roman" w:eastAsia="宋体" w:cs="Times New Roman"/>
          <w:b/>
          <w:bCs/>
          <w:i/>
          <w:iCs/>
          <w:color w:val="1D41D5"/>
          <w:kern w:val="2"/>
          <w:sz w:val="24"/>
          <w:szCs w:val="24"/>
          <w:lang w:val="en-US" w:eastAsia="zh-CN" w:bidi="ar-SA"/>
        </w:rPr>
        <w:t>{填写使用条件}【如使用环境（家用、医院、具体科室、手术室、救护车等）；配合使用的器械或药品、使用者要求等；】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SA"/>
        </w:rPr>
        <w:t>（7）重复使用：</w:t>
      </w:r>
      <w:r>
        <w:rPr>
          <w:rFonts w:hint="default" w:ascii="Times New Roman" w:hAnsi="Times New Roman" w:eastAsia="宋体" w:cs="Times New Roman"/>
          <w:b/>
          <w:bCs/>
          <w:i/>
          <w:iCs/>
          <w:color w:val="1D41D5"/>
          <w:kern w:val="2"/>
          <w:sz w:val="24"/>
          <w:szCs w:val="24"/>
          <w:lang w:val="en-US" w:eastAsia="zh-CN" w:bidi="ar-SA"/>
        </w:rPr>
        <w:t>{填写重复使用情况}【如可否重复使用、可重复使用的次数和时间等；】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SA"/>
        </w:rPr>
        <w:t xml:space="preserve">（8）使用方法: </w:t>
      </w:r>
      <w:r>
        <w:rPr>
          <w:rFonts w:hint="default" w:ascii="Times New Roman" w:hAnsi="Times New Roman" w:eastAsia="宋体" w:cs="Times New Roman"/>
          <w:b/>
          <w:bCs/>
          <w:i/>
          <w:iCs/>
          <w:color w:val="1D41D5"/>
          <w:kern w:val="2"/>
          <w:sz w:val="24"/>
          <w:szCs w:val="24"/>
          <w:lang w:val="en-US" w:eastAsia="zh-CN" w:bidi="ar-SA"/>
        </w:rPr>
        <w:t>(具体见产品说明书)</w:t>
      </w:r>
    </w:p>
    <w:p>
      <w:pPr>
        <w:keepNext w:val="0"/>
        <w:keepLines w:val="0"/>
        <w:pageBreakBefore w:val="0"/>
        <w:widowControl w:val="0"/>
        <w:numPr>
          <w:ilvl w:val="0"/>
          <w:numId w:val="2"/>
        </w:numPr>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禁忌证: {填写禁忌证}</w:t>
      </w:r>
    </w:p>
    <w:p>
      <w:pPr>
        <w:keepNext w:val="0"/>
        <w:keepLines w:val="0"/>
        <w:pageBreakBefore w:val="0"/>
        <w:widowControl w:val="0"/>
        <w:numPr>
          <w:ilvl w:val="0"/>
          <w:numId w:val="2"/>
        </w:numPr>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 xml:space="preserve">警告及预防措施: </w:t>
      </w:r>
      <w:r>
        <w:rPr>
          <w:rFonts w:hint="default" w:ascii="Times New Roman" w:hAnsi="Times New Roman" w:eastAsia="宋体" w:cs="Times New Roman"/>
          <w:b/>
          <w:bCs/>
          <w:i/>
          <w:iCs/>
          <w:color w:val="1D41D5"/>
          <w:kern w:val="2"/>
          <w:sz w:val="24"/>
          <w:szCs w:val="24"/>
          <w:lang w:val="en-US" w:eastAsia="zh-CN" w:bidi="ar-SA"/>
        </w:rPr>
        <w:t>(具体见产品说明书)</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kern w:val="2"/>
          <w:sz w:val="24"/>
          <w:szCs w:val="24"/>
          <w:lang w:val="en-US" w:eastAsia="zh-CN" w:bidi="ar-SA"/>
        </w:rPr>
        <w:t xml:space="preserve">（11）其他: </w:t>
      </w:r>
      <w:r>
        <w:rPr>
          <w:rFonts w:hint="default" w:ascii="Times New Roman" w:hAnsi="Times New Roman" w:eastAsia="宋体" w:cs="Times New Roman"/>
          <w:b/>
          <w:bCs/>
          <w:i/>
          <w:iCs/>
          <w:color w:val="1D41D5"/>
          <w:kern w:val="2"/>
          <w:sz w:val="24"/>
          <w:szCs w:val="24"/>
          <w:lang w:val="en-US" w:eastAsia="zh-CN" w:bidi="ar-SA"/>
        </w:rPr>
        <w:t>(更多信息见产品说明书)</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outlineLvl w:val="9"/>
        <w:rPr>
          <w:rFonts w:hint="default" w:ascii="Times New Roman" w:hAnsi="Times New Roman" w:eastAsia="宋体" w:cs="Times New Roman"/>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6" w:name="_Toc19591"/>
      <w:r>
        <w:rPr>
          <w:rFonts w:hint="default" w:ascii="Times New Roman" w:hAnsi="Times New Roman" w:eastAsia="宋体" w:cs="Times New Roman"/>
          <w:sz w:val="24"/>
          <w:szCs w:val="24"/>
          <w:lang w:val="en-US" w:eastAsia="zh-CN"/>
        </w:rPr>
        <w:t>研发背景与目的</w:t>
      </w:r>
      <w:bookmarkEnd w:id="6"/>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{填写研发背景与目的}</w:t>
      </w:r>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7" w:name="_Toc30625"/>
      <w:r>
        <w:rPr>
          <w:rFonts w:hint="default" w:ascii="Times New Roman" w:hAnsi="Times New Roman" w:eastAsia="宋体" w:cs="Times New Roman"/>
          <w:sz w:val="24"/>
          <w:szCs w:val="24"/>
          <w:lang w:val="en-US" w:eastAsia="zh-CN"/>
        </w:rPr>
        <w:t>工作原理和/或作用机理及涉及的科学概念</w:t>
      </w:r>
      <w:bookmarkEnd w:id="7"/>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{填写工作原理和/或作用机理及涉及的科学概念}</w:t>
      </w:r>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8" w:name="_Toc15364"/>
      <w:r>
        <w:rPr>
          <w:rFonts w:hint="default" w:ascii="Times New Roman" w:hAnsi="Times New Roman" w:eastAsia="宋体" w:cs="Times New Roman"/>
          <w:sz w:val="24"/>
          <w:szCs w:val="24"/>
          <w:lang w:val="en-US" w:eastAsia="zh-CN"/>
        </w:rPr>
        <w:t>申报器械与现有诊断或治疗方法的关系</w:t>
      </w:r>
      <w:bookmarkEnd w:id="8"/>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{填写申报器械与现有诊断或治疗方法的关系}</w:t>
      </w:r>
    </w:p>
    <w:p>
      <w:pPr>
        <w:pStyle w:val="2"/>
        <w:keepNext w:val="0"/>
        <w:keepLines w:val="0"/>
        <w:pageBreakBefore w:val="0"/>
        <w:numPr>
          <w:ilvl w:val="0"/>
          <w:numId w:val="0"/>
        </w:numPr>
        <w:tabs>
          <w:tab w:val="left" w:pos="752"/>
        </w:tabs>
        <w:kinsoku/>
        <w:wordWrap/>
        <w:topLinePunct w:val="0"/>
        <w:bidi w:val="0"/>
        <w:spacing w:line="360" w:lineRule="auto"/>
        <w:ind w:leftChars="0"/>
        <w:textAlignment w:val="auto"/>
        <w:rPr>
          <w:rFonts w:hint="default" w:ascii="Times New Roman" w:hAnsi="Times New Roman" w:eastAsia="宋体" w:cs="Times New Roman"/>
          <w:sz w:val="24"/>
          <w:szCs w:val="24"/>
          <w:lang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9" w:name="_Toc6648"/>
      <w:bookmarkStart w:id="10" w:name="_Toc22582"/>
      <w:r>
        <w:rPr>
          <w:rFonts w:hint="default" w:ascii="Times New Roman" w:hAnsi="Times New Roman" w:eastAsia="宋体" w:cs="Times New Roman"/>
          <w:sz w:val="24"/>
          <w:szCs w:val="24"/>
          <w:lang w:val="en-US" w:eastAsia="zh-CN"/>
        </w:rPr>
        <w:t>预期达到的临床疗效</w:t>
      </w:r>
      <w:bookmarkEnd w:id="9"/>
      <w:bookmarkEnd w:id="10"/>
    </w:p>
    <w:p>
      <w:pPr>
        <w:pStyle w:val="2"/>
        <w:keepNext w:val="0"/>
        <w:keepLines w:val="0"/>
        <w:pageBreakBefore w:val="0"/>
        <w:numPr>
          <w:ilvl w:val="0"/>
          <w:numId w:val="0"/>
        </w:numPr>
        <w:kinsoku/>
        <w:wordWrap/>
        <w:topLinePunct w:val="0"/>
        <w:bidi w:val="0"/>
        <w:spacing w:line="36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{填写预期达到的临床疗效}</w:t>
      </w:r>
    </w:p>
    <w:p>
      <w:pPr>
        <w:pStyle w:val="2"/>
        <w:keepNext w:val="0"/>
        <w:keepLines w:val="0"/>
        <w:pageBreakBefore w:val="0"/>
        <w:numPr>
          <w:ilvl w:val="0"/>
          <w:numId w:val="0"/>
        </w:numPr>
        <w:kinsoku/>
        <w:wordWrap/>
        <w:topLinePunct w:val="0"/>
        <w:bidi w:val="0"/>
        <w:spacing w:line="360" w:lineRule="auto"/>
        <w:ind w:leftChars="0"/>
        <w:textAlignment w:val="auto"/>
        <w:rPr>
          <w:rFonts w:hint="default" w:ascii="Times New Roman" w:hAnsi="Times New Roman" w:eastAsia="宋体" w:cs="Times New Roman"/>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11" w:name="_Toc18998"/>
      <w:r>
        <w:rPr>
          <w:rFonts w:hint="default" w:ascii="Times New Roman" w:hAnsi="Times New Roman" w:eastAsia="宋体" w:cs="Times New Roman"/>
          <w:sz w:val="24"/>
          <w:szCs w:val="24"/>
          <w:lang w:val="en-US" w:eastAsia="zh-CN"/>
        </w:rPr>
        <w:t>预期的临床优势</w:t>
      </w:r>
      <w:bookmarkEnd w:id="11"/>
    </w:p>
    <w:p>
      <w:pPr>
        <w:pStyle w:val="2"/>
        <w:keepNext w:val="0"/>
        <w:keepLines w:val="0"/>
        <w:pageBreakBefore w:val="0"/>
        <w:numPr>
          <w:ilvl w:val="0"/>
          <w:numId w:val="0"/>
        </w:numPr>
        <w:kinsoku/>
        <w:wordWrap/>
        <w:topLinePunct w:val="0"/>
        <w:bidi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{填写预期的临床优势}</w:t>
      </w:r>
    </w:p>
    <w:p>
      <w:pPr>
        <w:pStyle w:val="2"/>
        <w:keepNext w:val="0"/>
        <w:keepLines w:val="0"/>
        <w:pageBreakBefore w:val="0"/>
        <w:numPr>
          <w:ilvl w:val="0"/>
          <w:numId w:val="0"/>
        </w:numPr>
        <w:kinsoku/>
        <w:wordWrap/>
        <w:topLinePunct w:val="0"/>
        <w:bidi w:val="0"/>
        <w:spacing w:line="360" w:lineRule="auto"/>
        <w:ind w:leftChars="0"/>
        <w:textAlignment w:val="auto"/>
        <w:rPr>
          <w:rFonts w:hint="default" w:ascii="Times New Roman" w:hAnsi="Times New Roman" w:eastAsia="宋体" w:cs="Times New Roman"/>
          <w:sz w:val="24"/>
          <w:szCs w:val="24"/>
        </w:rPr>
      </w:pPr>
    </w:p>
    <w:p>
      <w:pPr>
        <w:pStyle w:val="3"/>
        <w:keepNext w:val="0"/>
        <w:keepLines w:val="0"/>
        <w:pageBreakBefore w:val="0"/>
        <w:widowControl/>
        <w:kinsoku/>
        <w:wordWrap/>
        <w:topLinePunct w:val="0"/>
        <w:bidi w:val="0"/>
        <w:spacing w:line="360" w:lineRule="auto"/>
        <w:textAlignment w:val="auto"/>
        <w:rPr>
          <w:rFonts w:hint="default" w:ascii="Times New Roman" w:hAnsi="Times New Roman" w:eastAsia="宋体" w:cs="Times New Roman"/>
          <w:sz w:val="24"/>
          <w:szCs w:val="24"/>
        </w:rPr>
      </w:pPr>
      <w:bookmarkStart w:id="12" w:name="_Toc14553"/>
      <w:r>
        <w:rPr>
          <w:rFonts w:hint="default" w:ascii="Times New Roman" w:hAnsi="Times New Roman" w:eastAsia="宋体" w:cs="Times New Roman"/>
          <w:sz w:val="24"/>
          <w:szCs w:val="24"/>
        </w:rPr>
        <w:t>二、临床评价的范围</w:t>
      </w:r>
      <w:bookmarkEnd w:id="12"/>
    </w:p>
    <w:p>
      <w:pPr>
        <w:keepNext w:val="0"/>
        <w:keepLines w:val="0"/>
        <w:pageBreakBefore w:val="0"/>
        <w:kinsoku/>
        <w:wordWrap/>
        <w:topLinePunct w:val="0"/>
        <w:bidi w:val="0"/>
        <w:spacing w:line="360" w:lineRule="auto"/>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申报产品未列入《免于进行临床评价的医疗器械产品目录》，所以本次临床评价的范围为申报产品，是用科学合理的方法对临床数据进行分析评价，以确认申报产品在其适用范围下的安全性、临床性能和/或有效性的持续进行的活动。）</w:t>
      </w:r>
    </w:p>
    <w:p>
      <w:pPr>
        <w:pStyle w:val="18"/>
        <w:keepNext w:val="0"/>
        <w:keepLines w:val="0"/>
        <w:pageBreakBefore w:val="0"/>
        <w:kinsoku/>
        <w:wordWrap/>
        <w:topLinePunct w:val="0"/>
        <w:bidi w:val="0"/>
        <w:spacing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13" w:name="_Toc3982"/>
      <w:r>
        <w:rPr>
          <w:rFonts w:hint="default" w:ascii="Times New Roman" w:hAnsi="Times New Roman" w:eastAsia="宋体" w:cs="Times New Roman"/>
          <w:b/>
          <w:bCs/>
          <w:i/>
          <w:iCs/>
          <w:color w:val="1D41D5"/>
          <w:kern w:val="2"/>
          <w:sz w:val="24"/>
          <w:szCs w:val="24"/>
          <w:lang w:val="en-US" w:eastAsia="zh-CN" w:bidi="ar-SA"/>
        </w:rPr>
        <w:t>【</w:t>
      </w:r>
      <w:bookmarkEnd w:id="13"/>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14" w:name="_Toc3301"/>
      <w:r>
        <w:rPr>
          <w:rFonts w:hint="default" w:ascii="Times New Roman" w:hAnsi="Times New Roman" w:eastAsia="宋体" w:cs="Times New Roman"/>
          <w:b/>
          <w:bCs/>
          <w:i/>
          <w:iCs/>
          <w:color w:val="1D41D5"/>
          <w:kern w:val="2"/>
          <w:sz w:val="24"/>
          <w:szCs w:val="24"/>
          <w:lang w:val="en-US" w:eastAsia="zh-CN" w:bidi="ar-SA"/>
        </w:rPr>
        <w:t>（一）根据申报产品的技术特征、适用范围，明确临床评价涵盖的范围。</w:t>
      </w:r>
      <w:bookmarkEnd w:id="14"/>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15" w:name="_Toc15387"/>
      <w:r>
        <w:rPr>
          <w:rFonts w:hint="default" w:ascii="Times New Roman" w:hAnsi="Times New Roman" w:eastAsia="宋体" w:cs="Times New Roman"/>
          <w:b/>
          <w:bCs/>
          <w:i/>
          <w:iCs/>
          <w:color w:val="1D41D5"/>
          <w:kern w:val="2"/>
          <w:sz w:val="24"/>
          <w:szCs w:val="24"/>
          <w:lang w:val="en-US" w:eastAsia="zh-CN" w:bidi="ar-SA"/>
        </w:rPr>
        <w:t>（二）可免于进行临床评价的产品组成部分</w:t>
      </w:r>
      <w:bookmarkEnd w:id="15"/>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16" w:name="_Toc2364"/>
      <w:r>
        <w:rPr>
          <w:rFonts w:hint="default" w:ascii="Times New Roman" w:hAnsi="Times New Roman" w:eastAsia="宋体" w:cs="Times New Roman"/>
          <w:b/>
          <w:bCs/>
          <w:i/>
          <w:iCs/>
          <w:color w:val="1D41D5"/>
          <w:kern w:val="2"/>
          <w:sz w:val="24"/>
          <w:szCs w:val="24"/>
          <w:lang w:val="en-US" w:eastAsia="zh-CN" w:bidi="ar-SA"/>
        </w:rPr>
        <w:t>1.列入《免于进行临床评价的医疗器械产品目录》。</w:t>
      </w:r>
      <w:bookmarkEnd w:id="16"/>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17" w:name="_Toc24636"/>
      <w:r>
        <w:rPr>
          <w:rFonts w:hint="default" w:ascii="Times New Roman" w:hAnsi="Times New Roman" w:eastAsia="宋体" w:cs="Times New Roman"/>
          <w:b/>
          <w:bCs/>
          <w:i/>
          <w:iCs/>
          <w:color w:val="1D41D5"/>
          <w:kern w:val="2"/>
          <w:sz w:val="24"/>
          <w:szCs w:val="24"/>
          <w:lang w:val="en-US" w:eastAsia="zh-CN" w:bidi="ar-SA"/>
        </w:rPr>
        <w:t>2.论述其他组成部分与该部分联用不对产品安全有效性产生影响。</w:t>
      </w:r>
      <w:bookmarkEnd w:id="17"/>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18" w:name="_Toc29696"/>
      <w:r>
        <w:rPr>
          <w:rFonts w:hint="default" w:ascii="Times New Roman" w:hAnsi="Times New Roman" w:eastAsia="宋体" w:cs="Times New Roman"/>
          <w:b/>
          <w:bCs/>
          <w:i/>
          <w:iCs/>
          <w:color w:val="1D41D5"/>
          <w:kern w:val="2"/>
          <w:sz w:val="24"/>
          <w:szCs w:val="24"/>
          <w:lang w:val="en-US" w:eastAsia="zh-CN" w:bidi="ar-SA"/>
        </w:rPr>
        <w:t>如有其他组成部分与该部分联用不对产品安全有效性产生影响，且纳入《免于进行临床评价的医疗器械产品目录》，可进行说明，后续不需要进行相应内容的评价。</w:t>
      </w:r>
      <w:bookmarkEnd w:id="18"/>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sz w:val="24"/>
          <w:szCs w:val="24"/>
        </w:rPr>
      </w:pPr>
      <w:bookmarkStart w:id="19" w:name="_Toc12955"/>
      <w:r>
        <w:rPr>
          <w:rFonts w:hint="default" w:ascii="Times New Roman" w:hAnsi="Times New Roman" w:eastAsia="宋体" w:cs="Times New Roman"/>
          <w:b/>
          <w:bCs/>
          <w:i/>
          <w:iCs/>
          <w:color w:val="1D41D5"/>
          <w:kern w:val="2"/>
          <w:sz w:val="24"/>
          <w:szCs w:val="24"/>
          <w:lang w:val="en-US" w:eastAsia="zh-CN" w:bidi="ar-SA"/>
        </w:rPr>
        <w:t>】</w:t>
      </w:r>
      <w:bookmarkEnd w:id="19"/>
    </w:p>
    <w:p>
      <w:pPr>
        <w:pStyle w:val="3"/>
        <w:keepNext w:val="0"/>
        <w:keepLines w:val="0"/>
        <w:pageBreakBefore w:val="0"/>
        <w:widowControl/>
        <w:kinsoku/>
        <w:wordWrap/>
        <w:topLinePunct w:val="0"/>
        <w:bidi w:val="0"/>
        <w:spacing w:line="360" w:lineRule="auto"/>
        <w:textAlignment w:val="auto"/>
        <w:outlineLvl w:val="0"/>
        <w:rPr>
          <w:rFonts w:hint="default" w:ascii="Times New Roman" w:hAnsi="Times New Roman" w:eastAsia="宋体" w:cs="Times New Roman"/>
          <w:sz w:val="24"/>
          <w:szCs w:val="24"/>
        </w:rPr>
      </w:pPr>
      <w:bookmarkStart w:id="20" w:name="_Toc5576"/>
      <w:r>
        <w:rPr>
          <w:rFonts w:hint="default" w:ascii="Times New Roman" w:hAnsi="Times New Roman" w:eastAsia="宋体" w:cs="Times New Roman"/>
          <w:sz w:val="24"/>
          <w:szCs w:val="24"/>
        </w:rPr>
        <w:t>三、临床评价路径</w:t>
      </w:r>
      <w:bookmarkEnd w:id="20"/>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1" w:name="_Toc29497"/>
      <w:r>
        <w:rPr>
          <w:rFonts w:hint="default" w:ascii="Times New Roman" w:hAnsi="Times New Roman" w:eastAsia="宋体" w:cs="Times New Roman"/>
          <w:b/>
          <w:bCs/>
          <w:i/>
          <w:iCs/>
          <w:color w:val="1D41D5"/>
          <w:kern w:val="2"/>
          <w:sz w:val="24"/>
          <w:szCs w:val="24"/>
          <w:lang w:val="en-US" w:eastAsia="zh-CN" w:bidi="ar-SA"/>
        </w:rPr>
        <w:t>（</w:t>
      </w:r>
      <w:bookmarkEnd w:id="21"/>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2" w:name="_Toc8366"/>
      <w:r>
        <w:rPr>
          <w:rFonts w:hint="default" w:ascii="Times New Roman" w:hAnsi="Times New Roman" w:eastAsia="宋体" w:cs="Times New Roman"/>
          <w:b/>
          <w:bCs/>
          <w:i/>
          <w:iCs/>
          <w:color w:val="1D41D5"/>
          <w:kern w:val="2"/>
          <w:sz w:val="24"/>
          <w:szCs w:val="24"/>
          <w:lang w:val="en-US" w:eastAsia="zh-CN" w:bidi="ar-SA"/>
        </w:rPr>
        <w:t>根据申报产品的技术特征、适用范围、已有临床数据等具体情况，本报告通过同品种医疗器械临床数据进行分析、评价，具体如下：</w:t>
      </w:r>
      <w:bookmarkEnd w:id="22"/>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3" w:name="_Toc30430"/>
      <w:r>
        <w:rPr>
          <w:rFonts w:hint="default" w:ascii="Times New Roman" w:hAnsi="Times New Roman" w:eastAsia="宋体" w:cs="Times New Roman"/>
          <w:b/>
          <w:bCs/>
          <w:i/>
          <w:iCs/>
          <w:color w:val="1D41D5"/>
          <w:kern w:val="2"/>
          <w:sz w:val="24"/>
          <w:szCs w:val="24"/>
          <w:lang w:val="en-US" w:eastAsia="zh-CN" w:bidi="ar-SA"/>
        </w:rPr>
        <w:t>（一）通过同品种医疗器械临床数据进行分析、评价</w:t>
      </w:r>
      <w:bookmarkEnd w:id="23"/>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4" w:name="_Toc24340"/>
      <w:r>
        <w:rPr>
          <w:rFonts w:hint="default" w:ascii="Times New Roman" w:hAnsi="Times New Roman" w:eastAsia="宋体" w:cs="Times New Roman"/>
          <w:b/>
          <w:bCs/>
          <w:i/>
          <w:iCs/>
          <w:color w:val="1D41D5"/>
          <w:kern w:val="2"/>
          <w:sz w:val="24"/>
          <w:szCs w:val="24"/>
          <w:lang w:val="en-US" w:eastAsia="zh-CN" w:bidi="ar-SA"/>
        </w:rPr>
        <w:t>1.通过等同器械的临床数据进行临床评价</w:t>
      </w:r>
      <w:bookmarkEnd w:id="24"/>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5" w:name="_Toc4823"/>
      <w:r>
        <w:rPr>
          <w:rFonts w:hint="default" w:ascii="Times New Roman" w:hAnsi="Times New Roman" w:eastAsia="宋体" w:cs="Times New Roman"/>
          <w:b/>
          <w:bCs/>
          <w:i/>
          <w:iCs/>
          <w:color w:val="1D41D5"/>
          <w:kern w:val="2"/>
          <w:sz w:val="24"/>
          <w:szCs w:val="24"/>
          <w:lang w:val="en-US" w:eastAsia="zh-CN" w:bidi="ar-SA"/>
        </w:rPr>
        <w:t>（1）申报产品与对比器械是否具有相同的技术特征和生物学特性</w:t>
      </w:r>
      <w:bookmarkEnd w:id="25"/>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6" w:name="_Toc27723"/>
      <w:r>
        <w:rPr>
          <w:rFonts w:hint="default" w:ascii="Times New Roman" w:hAnsi="Times New Roman" w:eastAsia="宋体" w:cs="Times New Roman"/>
          <w:b/>
          <w:bCs/>
          <w:i/>
          <w:iCs/>
          <w:color w:val="1D41D5"/>
          <w:kern w:val="2"/>
          <w:sz w:val="24"/>
          <w:szCs w:val="24"/>
          <w:lang w:val="en-US" w:eastAsia="zh-CN" w:bidi="ar-SA"/>
        </w:rPr>
        <w:t>是</w:t>
      </w:r>
      <w:r>
        <w:rPr>
          <w:rFonts w:hint="default" w:ascii="Times New Roman" w:hAnsi="Times New Roman" w:eastAsia="宋体" w:cs="Times New Roman"/>
          <w:b/>
          <w:bCs/>
          <w:i/>
          <w:iCs/>
          <w:color w:val="1D41D5"/>
          <w:kern w:val="2"/>
          <w:sz w:val="24"/>
          <w:szCs w:val="24"/>
          <w:lang w:val="en-US" w:eastAsia="zh-CN" w:bidi="ar-SA"/>
        </w:rPr>
        <w:sym w:font="Wingdings 2" w:char="00A3"/>
      </w:r>
      <w:r>
        <w:rPr>
          <w:rFonts w:hint="default" w:ascii="Times New Roman" w:hAnsi="Times New Roman" w:eastAsia="宋体" w:cs="Times New Roman"/>
          <w:b/>
          <w:bCs/>
          <w:i/>
          <w:iCs/>
          <w:color w:val="1D41D5"/>
          <w:kern w:val="2"/>
          <w:sz w:val="24"/>
          <w:szCs w:val="24"/>
          <w:lang w:val="en-US" w:eastAsia="zh-CN" w:bidi="ar-SA"/>
        </w:rPr>
        <w:t xml:space="preserve">  否□</w:t>
      </w:r>
      <w:bookmarkEnd w:id="26"/>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7" w:name="_Toc5091"/>
      <w:r>
        <w:rPr>
          <w:rFonts w:hint="default" w:ascii="Times New Roman" w:hAnsi="Times New Roman" w:eastAsia="宋体" w:cs="Times New Roman"/>
          <w:b/>
          <w:bCs/>
          <w:i/>
          <w:iCs/>
          <w:color w:val="1D41D5"/>
          <w:kern w:val="2"/>
          <w:sz w:val="24"/>
          <w:szCs w:val="24"/>
          <w:lang w:val="en-US" w:eastAsia="zh-CN" w:bidi="ar-SA"/>
        </w:rPr>
        <w:t>（2）是否有充分的科学证据证明申报产品与对比器械具有相同的安全有效性</w:t>
      </w:r>
      <w:bookmarkEnd w:id="27"/>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8" w:name="_Toc2736"/>
      <w:r>
        <w:rPr>
          <w:rFonts w:hint="default" w:ascii="Times New Roman" w:hAnsi="Times New Roman" w:eastAsia="宋体" w:cs="Times New Roman"/>
          <w:b/>
          <w:bCs/>
          <w:i/>
          <w:iCs/>
          <w:color w:val="1D41D5"/>
          <w:kern w:val="2"/>
          <w:sz w:val="24"/>
          <w:szCs w:val="24"/>
          <w:lang w:val="en-US" w:eastAsia="zh-CN" w:bidi="ar-SA"/>
        </w:rPr>
        <w:t>是</w:t>
      </w:r>
      <w:r>
        <w:rPr>
          <w:rFonts w:hint="default" w:ascii="Times New Roman" w:hAnsi="Times New Roman" w:eastAsia="宋体" w:cs="Times New Roman"/>
          <w:b/>
          <w:bCs/>
          <w:i/>
          <w:iCs/>
          <w:color w:val="1D41D5"/>
          <w:kern w:val="2"/>
          <w:sz w:val="24"/>
          <w:szCs w:val="24"/>
          <w:lang w:val="en-US" w:eastAsia="zh-CN" w:bidi="ar-SA"/>
        </w:rPr>
        <w:sym w:font="Wingdings 2" w:char="00A3"/>
      </w:r>
      <w:r>
        <w:rPr>
          <w:rFonts w:hint="default" w:ascii="Times New Roman" w:hAnsi="Times New Roman" w:eastAsia="宋体" w:cs="Times New Roman"/>
          <w:b/>
          <w:bCs/>
          <w:i/>
          <w:iCs/>
          <w:color w:val="1D41D5"/>
          <w:kern w:val="2"/>
          <w:sz w:val="24"/>
          <w:szCs w:val="24"/>
          <w:lang w:val="en-US" w:eastAsia="zh-CN" w:bidi="ar-SA"/>
        </w:rPr>
        <w:t xml:space="preserve">  否□</w:t>
      </w:r>
      <w:bookmarkEnd w:id="28"/>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29" w:name="_Toc314"/>
      <w:r>
        <w:rPr>
          <w:rFonts w:hint="default" w:ascii="Times New Roman" w:hAnsi="Times New Roman" w:eastAsia="宋体" w:cs="Times New Roman"/>
          <w:b/>
          <w:bCs/>
          <w:i/>
          <w:iCs/>
          <w:color w:val="1D41D5"/>
          <w:kern w:val="2"/>
          <w:sz w:val="24"/>
          <w:szCs w:val="24"/>
          <w:lang w:val="en-US" w:eastAsia="zh-CN" w:bidi="ar-SA"/>
        </w:rPr>
        <w:t>2.是否使用可比器械的临床数据支持部分临床评价</w:t>
      </w:r>
      <w:bookmarkEnd w:id="29"/>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0" w:name="_Toc25017"/>
      <w:r>
        <w:rPr>
          <w:rFonts w:hint="default" w:ascii="Times New Roman" w:hAnsi="Times New Roman" w:eastAsia="宋体" w:cs="Times New Roman"/>
          <w:b/>
          <w:bCs/>
          <w:i/>
          <w:iCs/>
          <w:color w:val="1D41D5"/>
          <w:kern w:val="2"/>
          <w:sz w:val="24"/>
          <w:szCs w:val="24"/>
          <w:lang w:val="en-US" w:eastAsia="zh-CN" w:bidi="ar-SA"/>
        </w:rPr>
        <w:t>是</w:t>
      </w:r>
      <w:r>
        <w:rPr>
          <w:rFonts w:hint="default" w:ascii="Times New Roman" w:hAnsi="Times New Roman" w:eastAsia="宋体" w:cs="Times New Roman"/>
          <w:b/>
          <w:bCs/>
          <w:i/>
          <w:iCs/>
          <w:color w:val="1D41D5"/>
          <w:kern w:val="2"/>
          <w:sz w:val="24"/>
          <w:szCs w:val="24"/>
          <w:lang w:val="en-US" w:eastAsia="zh-CN" w:bidi="ar-SA"/>
        </w:rPr>
        <w:sym w:font="Wingdings 2" w:char="00A3"/>
      </w:r>
      <w:r>
        <w:rPr>
          <w:rFonts w:hint="default" w:ascii="Times New Roman" w:hAnsi="Times New Roman" w:eastAsia="宋体" w:cs="Times New Roman"/>
          <w:b/>
          <w:bCs/>
          <w:i/>
          <w:iCs/>
          <w:color w:val="1D41D5"/>
          <w:kern w:val="2"/>
          <w:sz w:val="24"/>
          <w:szCs w:val="24"/>
          <w:lang w:val="en-US" w:eastAsia="zh-CN" w:bidi="ar-SA"/>
        </w:rPr>
        <w:t xml:space="preserve">  否</w:t>
      </w:r>
      <w:r>
        <w:rPr>
          <w:rFonts w:hint="default" w:ascii="Times New Roman" w:hAnsi="Times New Roman" w:eastAsia="宋体" w:cs="Times New Roman"/>
          <w:b/>
          <w:bCs/>
          <w:i/>
          <w:iCs/>
          <w:color w:val="1D41D5"/>
          <w:kern w:val="2"/>
          <w:sz w:val="24"/>
          <w:szCs w:val="24"/>
          <w:lang w:val="en-US" w:eastAsia="zh-CN" w:bidi="ar-SA"/>
        </w:rPr>
        <w:sym w:font="Wingdings 2" w:char="00A3"/>
      </w:r>
      <w:bookmarkEnd w:id="30"/>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1" w:name="_Toc13585"/>
      <w:r>
        <w:rPr>
          <w:rFonts w:hint="default" w:ascii="Times New Roman" w:hAnsi="Times New Roman" w:eastAsia="宋体" w:cs="Times New Roman"/>
          <w:b/>
          <w:bCs/>
          <w:i/>
          <w:iCs/>
          <w:color w:val="1D41D5"/>
          <w:kern w:val="2"/>
          <w:sz w:val="24"/>
          <w:szCs w:val="24"/>
          <w:lang w:val="en-US" w:eastAsia="zh-CN" w:bidi="ar-SA"/>
        </w:rPr>
        <w:t>（二）通过临床试验数据进行分析、评价</w:t>
      </w:r>
      <w:bookmarkEnd w:id="31"/>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2" w:name="_Toc22782"/>
      <w:r>
        <w:rPr>
          <w:rFonts w:hint="default" w:ascii="Times New Roman" w:hAnsi="Times New Roman" w:eastAsia="宋体" w:cs="Times New Roman"/>
          <w:b/>
          <w:bCs/>
          <w:i/>
          <w:iCs/>
          <w:color w:val="1D41D5"/>
          <w:kern w:val="2"/>
          <w:sz w:val="24"/>
          <w:szCs w:val="24"/>
          <w:lang w:val="en-US" w:eastAsia="zh-CN" w:bidi="ar-SA"/>
        </w:rPr>
        <w:sym w:font="Wingdings 2" w:char="0052"/>
      </w:r>
      <w:r>
        <w:rPr>
          <w:rFonts w:hint="default" w:ascii="Times New Roman" w:hAnsi="Times New Roman" w:eastAsia="宋体" w:cs="Times New Roman"/>
          <w:b/>
          <w:bCs/>
          <w:i/>
          <w:iCs/>
          <w:color w:val="1D41D5"/>
          <w:kern w:val="2"/>
          <w:sz w:val="24"/>
          <w:szCs w:val="24"/>
          <w:lang w:val="en-US" w:eastAsia="zh-CN" w:bidi="ar-SA"/>
        </w:rPr>
        <w:t>在中国境内开展的临床试验</w:t>
      </w:r>
      <w:bookmarkEnd w:id="32"/>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3" w:name="_Toc24077"/>
      <w:r>
        <w:rPr>
          <w:rFonts w:hint="default" w:ascii="Times New Roman" w:hAnsi="Times New Roman" w:eastAsia="宋体" w:cs="Times New Roman"/>
          <w:b/>
          <w:bCs/>
          <w:i/>
          <w:iCs/>
          <w:color w:val="1D41D5"/>
          <w:kern w:val="2"/>
          <w:sz w:val="24"/>
          <w:szCs w:val="24"/>
          <w:lang w:val="en-US" w:eastAsia="zh-CN" w:bidi="ar-SA"/>
        </w:rPr>
        <w:t>□在境外开展的临床试验</w:t>
      </w:r>
      <w:bookmarkEnd w:id="33"/>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4" w:name="_Toc23627"/>
      <w:r>
        <w:rPr>
          <w:rFonts w:hint="default" w:ascii="Times New Roman" w:hAnsi="Times New Roman" w:eastAsia="宋体" w:cs="Times New Roman"/>
          <w:b/>
          <w:bCs/>
          <w:i/>
          <w:iCs/>
          <w:color w:val="1D41D5"/>
          <w:kern w:val="2"/>
          <w:sz w:val="24"/>
          <w:szCs w:val="24"/>
          <w:lang w:val="en-US" w:eastAsia="zh-CN" w:bidi="ar-SA"/>
        </w:rPr>
        <w:t>□多区域临床试验</w:t>
      </w:r>
      <w:bookmarkEnd w:id="34"/>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5" w:name="_Toc22915"/>
      <w:r>
        <w:rPr>
          <w:rFonts w:hint="default" w:ascii="Times New Roman" w:hAnsi="Times New Roman" w:eastAsia="宋体" w:cs="Times New Roman"/>
          <w:b/>
          <w:bCs/>
          <w:i/>
          <w:iCs/>
          <w:color w:val="1D41D5"/>
          <w:kern w:val="2"/>
          <w:sz w:val="24"/>
          <w:szCs w:val="24"/>
          <w:lang w:val="en-US" w:eastAsia="zh-CN" w:bidi="ar-SA"/>
        </w:rPr>
        <w:t>）</w:t>
      </w:r>
      <w:bookmarkEnd w:id="35"/>
    </w:p>
    <w:p>
      <w:pPr>
        <w:pStyle w:val="18"/>
        <w:rPr>
          <w:rFonts w:hint="default"/>
          <w:lang w:val="en-US" w:eastAsia="zh-CN"/>
        </w:rPr>
      </w:pPr>
    </w:p>
    <w:p>
      <w:pPr>
        <w:pStyle w:val="3"/>
        <w:keepNext w:val="0"/>
        <w:keepLines w:val="0"/>
        <w:pageBreakBefore w:val="0"/>
        <w:widowControl/>
        <w:numPr>
          <w:ilvl w:val="0"/>
          <w:numId w:val="3"/>
        </w:numPr>
        <w:kinsoku/>
        <w:wordWrap/>
        <w:topLinePunct w:val="0"/>
        <w:bidi w:val="0"/>
        <w:spacing w:line="360" w:lineRule="auto"/>
        <w:textAlignment w:val="auto"/>
        <w:rPr>
          <w:rFonts w:hint="default" w:ascii="Times New Roman" w:hAnsi="Times New Roman" w:eastAsia="宋体" w:cs="Times New Roman"/>
          <w:b/>
          <w:kern w:val="44"/>
          <w:sz w:val="24"/>
          <w:szCs w:val="24"/>
          <w:lang w:val="en-US" w:eastAsia="zh-CN" w:bidi="ar-SA"/>
        </w:rPr>
      </w:pPr>
      <w:bookmarkStart w:id="36" w:name="_Toc20385"/>
      <w:r>
        <w:rPr>
          <w:rFonts w:hint="default" w:ascii="Times New Roman" w:hAnsi="Times New Roman" w:eastAsia="宋体" w:cs="Times New Roman"/>
          <w:b/>
          <w:kern w:val="44"/>
          <w:sz w:val="24"/>
          <w:szCs w:val="24"/>
          <w:lang w:val="en-US" w:eastAsia="zh-CN" w:bidi="ar-SA"/>
        </w:rPr>
        <w:t>通过临床试验数据进行分析评价</w:t>
      </w:r>
      <w:bookmarkEnd w:id="36"/>
    </w:p>
    <w:p>
      <w:pPr>
        <w:pStyle w:val="4"/>
        <w:keepNext w:val="0"/>
        <w:keepLines w:val="0"/>
        <w:pageBreakBefore w:val="0"/>
        <w:widowControl/>
        <w:numPr>
          <w:ilvl w:val="0"/>
          <w:numId w:val="0"/>
        </w:numPr>
        <w:kinsoku/>
        <w:wordWrap/>
        <w:topLinePunct w:val="0"/>
        <w:bidi w:val="0"/>
        <w:spacing w:line="360" w:lineRule="auto"/>
        <w:textAlignment w:val="auto"/>
        <w:outlineLvl w:val="1"/>
        <w:rPr>
          <w:rFonts w:hint="default" w:ascii="Times New Roman" w:hAnsi="Times New Roman" w:eastAsia="宋体" w:cs="Times New Roman"/>
          <w:b w:val="0"/>
          <w:kern w:val="2"/>
          <w:sz w:val="24"/>
          <w:szCs w:val="24"/>
          <w:lang w:val="en-US" w:eastAsia="zh-CN" w:bidi="ar-SA"/>
        </w:rPr>
      </w:pPr>
      <w:bookmarkStart w:id="37" w:name="_Toc3737"/>
      <w:r>
        <w:rPr>
          <w:rFonts w:hint="default" w:ascii="Times New Roman" w:hAnsi="Times New Roman" w:eastAsia="宋体" w:cs="Times New Roman"/>
          <w:b w:val="0"/>
          <w:kern w:val="2"/>
          <w:sz w:val="24"/>
          <w:szCs w:val="24"/>
          <w:lang w:val="en-US" w:eastAsia="zh-CN" w:bidi="ar-SA"/>
        </w:rPr>
        <w:t>4.1.临床试验设计依据</w:t>
      </w:r>
      <w:bookmarkEnd w:id="37"/>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8" w:name="_Toc3553"/>
      <w:r>
        <w:rPr>
          <w:rFonts w:hint="default" w:ascii="Times New Roman" w:hAnsi="Times New Roman" w:eastAsia="宋体" w:cs="Times New Roman"/>
          <w:b/>
          <w:bCs/>
          <w:i/>
          <w:iCs/>
          <w:color w:val="1D41D5"/>
          <w:kern w:val="2"/>
          <w:sz w:val="24"/>
          <w:szCs w:val="24"/>
          <w:lang w:val="en-US" w:eastAsia="zh-CN" w:bidi="ar-SA"/>
        </w:rPr>
        <w:t>（本试验采用多中心、随机、双盲、假治疗对照、优效性设计。</w:t>
      </w:r>
      <w:bookmarkEnd w:id="38"/>
      <w:r>
        <w:rPr>
          <w:rFonts w:hint="default" w:ascii="Times New Roman" w:hAnsi="Times New Roman" w:eastAsia="宋体" w:cs="Times New Roman"/>
          <w:b/>
          <w:bCs/>
          <w:i/>
          <w:iCs/>
          <w:color w:val="1D41D5"/>
          <w:kern w:val="2"/>
          <w:sz w:val="24"/>
          <w:szCs w:val="24"/>
          <w:lang w:val="en-US" w:eastAsia="zh-CN" w:bidi="ar-SA"/>
        </w:rPr>
        <w:t xml:space="preserve"> </w:t>
      </w:r>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39" w:name="_Toc20899"/>
      <w:r>
        <w:rPr>
          <w:rFonts w:hint="default" w:ascii="Times New Roman" w:hAnsi="Times New Roman" w:eastAsia="宋体" w:cs="Times New Roman"/>
          <w:b/>
          <w:bCs/>
          <w:i/>
          <w:iCs/>
          <w:color w:val="1D41D5"/>
          <w:kern w:val="2"/>
          <w:sz w:val="24"/>
          <w:szCs w:val="24"/>
          <w:lang w:val="en-US" w:eastAsia="zh-CN" w:bidi="ar-SA"/>
        </w:rPr>
        <w:t>随机的选择依据：随机化是临床试验的基本原则，使得两组间已知或未知的影</w:t>
      </w:r>
      <w:bookmarkEnd w:id="39"/>
      <w:r>
        <w:rPr>
          <w:rFonts w:hint="default" w:ascii="Times New Roman" w:hAnsi="Times New Roman" w:eastAsia="宋体" w:cs="Times New Roman"/>
          <w:b/>
          <w:bCs/>
          <w:i/>
          <w:iCs/>
          <w:color w:val="1D41D5"/>
          <w:kern w:val="2"/>
          <w:sz w:val="24"/>
          <w:szCs w:val="24"/>
          <w:lang w:val="en-US" w:eastAsia="zh-CN" w:bidi="ar-SA"/>
        </w:rPr>
        <w:t xml:space="preserve"> </w:t>
      </w:r>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0" w:name="_Toc10416"/>
      <w:r>
        <w:rPr>
          <w:rFonts w:hint="default" w:ascii="Times New Roman" w:hAnsi="Times New Roman" w:eastAsia="宋体" w:cs="Times New Roman"/>
          <w:b/>
          <w:bCs/>
          <w:i/>
          <w:iCs/>
          <w:color w:val="1D41D5"/>
          <w:kern w:val="2"/>
          <w:sz w:val="24"/>
          <w:szCs w:val="24"/>
          <w:lang w:val="en-US" w:eastAsia="zh-CN" w:bidi="ar-SA"/>
        </w:rPr>
        <w:t>响因素在控制均衡的前提下比较试验组与假治疗组有效生指标。同时也是疗效和安全性评价的统计学基础。</w:t>
      </w:r>
      <w:bookmarkEnd w:id="40"/>
      <w:r>
        <w:rPr>
          <w:rFonts w:hint="default" w:ascii="Times New Roman" w:hAnsi="Times New Roman" w:eastAsia="宋体" w:cs="Times New Roman"/>
          <w:b/>
          <w:bCs/>
          <w:i/>
          <w:iCs/>
          <w:color w:val="1D41D5"/>
          <w:kern w:val="2"/>
          <w:sz w:val="24"/>
          <w:szCs w:val="24"/>
          <w:lang w:val="en-US" w:eastAsia="zh-CN" w:bidi="ar-SA"/>
        </w:rPr>
        <w:t xml:space="preserve"> </w:t>
      </w:r>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1" w:name="_Toc25921"/>
      <w:r>
        <w:rPr>
          <w:rFonts w:hint="default" w:ascii="Times New Roman" w:hAnsi="Times New Roman" w:eastAsia="宋体" w:cs="Times New Roman"/>
          <w:b/>
          <w:bCs/>
          <w:i/>
          <w:iCs/>
          <w:color w:val="1D41D5"/>
          <w:kern w:val="2"/>
          <w:sz w:val="24"/>
          <w:szCs w:val="24"/>
          <w:lang w:val="en-US" w:eastAsia="zh-CN" w:bidi="ar-SA"/>
        </w:rPr>
        <w:t>双盲的选择依据：盲法是控制临床试验中因“知晓随机化分组信息”而产生的</w:t>
      </w:r>
      <w:bookmarkEnd w:id="41"/>
      <w:r>
        <w:rPr>
          <w:rFonts w:hint="default" w:ascii="Times New Roman" w:hAnsi="Times New Roman" w:eastAsia="宋体" w:cs="Times New Roman"/>
          <w:b/>
          <w:bCs/>
          <w:i/>
          <w:iCs/>
          <w:color w:val="1D41D5"/>
          <w:kern w:val="2"/>
          <w:sz w:val="24"/>
          <w:szCs w:val="24"/>
          <w:lang w:val="en-US" w:eastAsia="zh-CN" w:bidi="ar-SA"/>
        </w:rPr>
        <w:t xml:space="preserve"> </w:t>
      </w:r>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2" w:name="_Toc12372"/>
      <w:r>
        <w:rPr>
          <w:rFonts w:hint="default" w:ascii="Times New Roman" w:hAnsi="Times New Roman" w:eastAsia="宋体" w:cs="Times New Roman"/>
          <w:b/>
          <w:bCs/>
          <w:i/>
          <w:iCs/>
          <w:color w:val="1D41D5"/>
          <w:kern w:val="2"/>
          <w:sz w:val="24"/>
          <w:szCs w:val="24"/>
          <w:lang w:val="en-US" w:eastAsia="zh-CN" w:bidi="ar-SA"/>
        </w:rPr>
        <w:t>偏倚的重要措施之一，目的是达到临床试验中的各方人员对随机化处理分组的不可预测性。本试验的主要指标是通过问卷评分对有效性进行评价，属于主观指标，所以对研究者、受试者设盲，避免研究者、受试者因对随机化分组结果预测而可能产生疗效与安全性的评价偏倚或选择性确定分析人群。</w:t>
      </w:r>
      <w:bookmarkEnd w:id="42"/>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3" w:name="_Toc15098"/>
      <w:r>
        <w:rPr>
          <w:rFonts w:hint="default" w:ascii="Times New Roman" w:hAnsi="Times New Roman" w:eastAsia="宋体" w:cs="Times New Roman"/>
          <w:b/>
          <w:bCs/>
          <w:i/>
          <w:iCs/>
          <w:color w:val="1D41D5"/>
          <w:kern w:val="2"/>
          <w:sz w:val="24"/>
          <w:szCs w:val="24"/>
          <w:lang w:val="en-US" w:eastAsia="zh-CN" w:bidi="ar-SA"/>
        </w:rPr>
        <w:t>假治疗对照的选择依据：****</w:t>
      </w:r>
      <w:bookmarkEnd w:id="43"/>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4" w:name="_Toc19675"/>
      <w:r>
        <w:rPr>
          <w:rFonts w:hint="default" w:ascii="Times New Roman" w:hAnsi="Times New Roman" w:eastAsia="宋体" w:cs="Times New Roman"/>
          <w:b/>
          <w:bCs/>
          <w:i/>
          <w:iCs/>
          <w:color w:val="1D41D5"/>
          <w:kern w:val="2"/>
          <w:sz w:val="24"/>
          <w:szCs w:val="24"/>
          <w:lang w:val="en-US" w:eastAsia="zh-CN" w:bidi="ar-SA"/>
        </w:rPr>
        <w:t>多中心的选择依据：****</w:t>
      </w:r>
      <w:bookmarkEnd w:id="44"/>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5" w:name="_Toc24938"/>
      <w:r>
        <w:rPr>
          <w:rFonts w:hint="default" w:ascii="Times New Roman" w:hAnsi="Times New Roman" w:eastAsia="宋体" w:cs="Times New Roman"/>
          <w:b/>
          <w:bCs/>
          <w:i/>
          <w:iCs/>
          <w:color w:val="1D41D5"/>
          <w:kern w:val="2"/>
          <w:sz w:val="24"/>
          <w:szCs w:val="24"/>
          <w:lang w:val="en-US" w:eastAsia="zh-CN" w:bidi="ar-SA"/>
        </w:rPr>
        <w:t>优效性的选择依据：****</w:t>
      </w:r>
      <w:bookmarkEnd w:id="45"/>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6" w:name="_Toc26132"/>
      <w:r>
        <w:rPr>
          <w:rFonts w:hint="default" w:ascii="Times New Roman" w:hAnsi="Times New Roman" w:eastAsia="宋体" w:cs="Times New Roman"/>
          <w:b/>
          <w:bCs/>
          <w:i/>
          <w:iCs/>
          <w:color w:val="1D41D5"/>
          <w:kern w:val="2"/>
          <w:sz w:val="24"/>
          <w:szCs w:val="24"/>
          <w:lang w:val="en-US" w:eastAsia="zh-CN" w:bidi="ar-SA"/>
        </w:rPr>
        <w:t>试验对象选择依据：****</w:t>
      </w:r>
      <w:bookmarkEnd w:id="46"/>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7" w:name="_Toc28230"/>
      <w:r>
        <w:rPr>
          <w:rFonts w:hint="default" w:ascii="Times New Roman" w:hAnsi="Times New Roman" w:eastAsia="宋体" w:cs="Times New Roman"/>
          <w:b/>
          <w:bCs/>
          <w:i/>
          <w:iCs/>
          <w:color w:val="1D41D5"/>
          <w:kern w:val="2"/>
          <w:sz w:val="24"/>
          <w:szCs w:val="24"/>
          <w:lang w:val="en-US" w:eastAsia="zh-CN" w:bidi="ar-SA"/>
        </w:rPr>
        <w:t>试验终点的选择依据：****</w:t>
      </w:r>
      <w:bookmarkEnd w:id="47"/>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48" w:name="_Toc15249"/>
      <w:r>
        <w:rPr>
          <w:rFonts w:hint="default" w:ascii="Times New Roman" w:hAnsi="Times New Roman" w:eastAsia="宋体" w:cs="Times New Roman"/>
          <w:b/>
          <w:bCs/>
          <w:i/>
          <w:iCs/>
          <w:color w:val="1D41D5"/>
          <w:kern w:val="2"/>
          <w:sz w:val="24"/>
          <w:szCs w:val="24"/>
          <w:lang w:val="en-US" w:eastAsia="zh-CN" w:bidi="ar-SA"/>
        </w:rPr>
        <w:t>）</w:t>
      </w:r>
      <w:bookmarkEnd w:id="48"/>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1"/>
        <w:rPr>
          <w:rFonts w:hint="default" w:ascii="Times New Roman" w:hAnsi="Times New Roman" w:eastAsia="宋体" w:cs="Times New Roman"/>
          <w:b w:val="0"/>
          <w:kern w:val="2"/>
          <w:sz w:val="24"/>
          <w:szCs w:val="24"/>
          <w:lang w:val="en-US" w:eastAsia="zh-CN" w:bidi="ar-SA"/>
        </w:rPr>
      </w:pPr>
      <w:bookmarkStart w:id="49" w:name="_Toc12508"/>
      <w:r>
        <w:rPr>
          <w:rFonts w:hint="default" w:ascii="Times New Roman" w:hAnsi="Times New Roman" w:eastAsia="宋体" w:cs="Times New Roman"/>
          <w:b w:val="0"/>
          <w:kern w:val="2"/>
          <w:sz w:val="24"/>
          <w:szCs w:val="24"/>
          <w:lang w:val="en-US" w:eastAsia="zh-CN" w:bidi="ar-SA"/>
        </w:rPr>
        <w:t>4.2.临床试验概述</w:t>
      </w:r>
      <w:bookmarkEnd w:id="49"/>
    </w:p>
    <w:p>
      <w:pPr>
        <w:keepNext w:val="0"/>
        <w:keepLines w:val="0"/>
        <w:pageBreakBefore w:val="0"/>
        <w:kinsoku/>
        <w:wordWrap/>
        <w:topLinePunct w:val="0"/>
        <w:autoSpaceDE w:val="0"/>
        <w:autoSpaceDN w:val="0"/>
        <w:bidi w:val="0"/>
        <w:adjustRightInd w:val="0"/>
        <w:snapToGrid w:val="0"/>
        <w:spacing w:after="0"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0" w:name="_Toc32382"/>
      <w:r>
        <w:rPr>
          <w:rFonts w:hint="default" w:ascii="Times New Roman" w:hAnsi="Times New Roman" w:eastAsia="宋体" w:cs="Times New Roman"/>
          <w:b w:val="0"/>
          <w:bCs w:val="0"/>
          <w:i w:val="0"/>
          <w:iCs w:val="0"/>
          <w:color w:val="auto"/>
          <w:kern w:val="2"/>
          <w:sz w:val="24"/>
          <w:szCs w:val="24"/>
          <w:lang w:val="en-US" w:eastAsia="zh-CN" w:bidi="ar-SA"/>
        </w:rPr>
        <w:t>4.2.1 临床试验机构信息</w:t>
      </w:r>
      <w:bookmarkEnd w:id="50"/>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1" w:name="_Toc17027"/>
      <w:r>
        <w:rPr>
          <w:rFonts w:hint="default" w:ascii="Times New Roman" w:hAnsi="Times New Roman" w:eastAsia="宋体" w:cs="Times New Roman"/>
          <w:b w:val="0"/>
          <w:bCs w:val="0"/>
          <w:i w:val="0"/>
          <w:iCs w:val="0"/>
          <w:color w:val="auto"/>
          <w:kern w:val="2"/>
          <w:sz w:val="24"/>
          <w:szCs w:val="24"/>
          <w:lang w:val="en-US" w:eastAsia="zh-CN" w:bidi="ar-SA"/>
        </w:rPr>
        <w:t>4.2.2 开展时间</w:t>
      </w:r>
      <w:bookmarkEnd w:id="51"/>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2" w:name="_Toc20776"/>
      <w:r>
        <w:rPr>
          <w:rFonts w:hint="default" w:ascii="Times New Roman" w:hAnsi="Times New Roman" w:eastAsia="宋体" w:cs="Times New Roman"/>
          <w:b w:val="0"/>
          <w:bCs w:val="0"/>
          <w:i w:val="0"/>
          <w:iCs w:val="0"/>
          <w:color w:val="auto"/>
          <w:kern w:val="2"/>
          <w:sz w:val="24"/>
          <w:szCs w:val="24"/>
          <w:lang w:val="en-US" w:eastAsia="zh-CN" w:bidi="ar-SA"/>
        </w:rPr>
        <w:t>4.2.3 临床试验目的</w:t>
      </w:r>
      <w:bookmarkEnd w:id="52"/>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3" w:name="_Toc12496"/>
      <w:r>
        <w:rPr>
          <w:rFonts w:hint="default" w:ascii="Times New Roman" w:hAnsi="Times New Roman" w:eastAsia="宋体" w:cs="Times New Roman"/>
          <w:b w:val="0"/>
          <w:bCs w:val="0"/>
          <w:i w:val="0"/>
          <w:iCs w:val="0"/>
          <w:color w:val="auto"/>
          <w:kern w:val="2"/>
          <w:sz w:val="24"/>
          <w:szCs w:val="24"/>
          <w:lang w:val="en-US" w:eastAsia="zh-CN" w:bidi="ar-SA"/>
        </w:rPr>
        <w:t>4.2.4 观察指标</w:t>
      </w:r>
      <w:bookmarkEnd w:id="53"/>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4" w:name="_Toc23555"/>
      <w:r>
        <w:rPr>
          <w:rFonts w:hint="default" w:ascii="Times New Roman" w:hAnsi="Times New Roman" w:eastAsia="宋体" w:cs="Times New Roman"/>
          <w:b w:val="0"/>
          <w:bCs w:val="0"/>
          <w:i w:val="0"/>
          <w:iCs w:val="0"/>
          <w:color w:val="auto"/>
          <w:kern w:val="2"/>
          <w:sz w:val="24"/>
          <w:szCs w:val="24"/>
          <w:lang w:val="en-US" w:eastAsia="zh-CN" w:bidi="ar-SA"/>
        </w:rPr>
        <w:t>4.2.5 入选/排除标准</w:t>
      </w:r>
      <w:bookmarkEnd w:id="54"/>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5" w:name="_Toc29973"/>
      <w:r>
        <w:rPr>
          <w:rFonts w:hint="default" w:ascii="Times New Roman" w:hAnsi="Times New Roman" w:eastAsia="宋体" w:cs="Times New Roman"/>
          <w:b w:val="0"/>
          <w:bCs w:val="0"/>
          <w:i w:val="0"/>
          <w:iCs w:val="0"/>
          <w:color w:val="auto"/>
          <w:kern w:val="2"/>
          <w:sz w:val="24"/>
          <w:szCs w:val="24"/>
          <w:lang w:val="en-US" w:eastAsia="zh-CN" w:bidi="ar-SA"/>
        </w:rPr>
        <w:t>4.2.6 样本量</w:t>
      </w:r>
      <w:bookmarkEnd w:id="55"/>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6" w:name="_Toc11854"/>
      <w:r>
        <w:rPr>
          <w:rFonts w:hint="default" w:ascii="Times New Roman" w:hAnsi="Times New Roman" w:eastAsia="宋体" w:cs="Times New Roman"/>
          <w:b w:val="0"/>
          <w:bCs w:val="0"/>
          <w:i w:val="0"/>
          <w:iCs w:val="0"/>
          <w:color w:val="auto"/>
          <w:kern w:val="2"/>
          <w:sz w:val="24"/>
          <w:szCs w:val="24"/>
          <w:lang w:val="en-US" w:eastAsia="zh-CN" w:bidi="ar-SA"/>
        </w:rPr>
        <w:t>4.2.7 随访时间</w:t>
      </w:r>
      <w:bookmarkEnd w:id="56"/>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2"/>
        <w:rPr>
          <w:rFonts w:hint="default" w:ascii="Times New Roman" w:hAnsi="Times New Roman" w:eastAsia="宋体" w:cs="Times New Roman"/>
          <w:b w:val="0"/>
          <w:bCs w:val="0"/>
          <w:i w:val="0"/>
          <w:iCs w:val="0"/>
          <w:color w:val="auto"/>
          <w:kern w:val="2"/>
          <w:sz w:val="24"/>
          <w:szCs w:val="24"/>
          <w:lang w:val="en-US" w:eastAsia="zh-CN" w:bidi="ar-SA"/>
        </w:rPr>
      </w:pPr>
      <w:bookmarkStart w:id="57" w:name="_Toc14337"/>
      <w:r>
        <w:rPr>
          <w:rFonts w:hint="default" w:ascii="Times New Roman" w:hAnsi="Times New Roman" w:eastAsia="宋体" w:cs="Times New Roman"/>
          <w:b w:val="0"/>
          <w:bCs w:val="0"/>
          <w:i w:val="0"/>
          <w:iCs w:val="0"/>
          <w:color w:val="auto"/>
          <w:kern w:val="2"/>
          <w:sz w:val="24"/>
          <w:szCs w:val="24"/>
          <w:lang w:val="en-US" w:eastAsia="zh-CN" w:bidi="ar-SA"/>
        </w:rPr>
        <w:t>4.2.8 试验结果</w:t>
      </w:r>
      <w:bookmarkEnd w:id="57"/>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b w:val="0"/>
          <w:bCs w:val="0"/>
          <w:i w:val="0"/>
          <w:iCs w:val="0"/>
          <w:color w:val="auto"/>
          <w:kern w:val="2"/>
          <w:sz w:val="24"/>
          <w:szCs w:val="24"/>
          <w:lang w:val="en-US" w:eastAsia="zh-CN" w:bidi="ar-SA"/>
        </w:rPr>
      </w:pPr>
    </w:p>
    <w:p>
      <w:pPr>
        <w:pStyle w:val="18"/>
        <w:keepNext w:val="0"/>
        <w:keepLines w:val="0"/>
        <w:pageBreakBefore w:val="0"/>
        <w:kinsoku/>
        <w:wordWrap/>
        <w:topLinePunct w:val="0"/>
        <w:bidi w:val="0"/>
        <w:spacing w:line="360" w:lineRule="auto"/>
        <w:textAlignment w:val="auto"/>
        <w:outlineLvl w:val="9"/>
        <w:rPr>
          <w:rFonts w:hint="default" w:ascii="Times New Roman" w:hAnsi="Times New Roman" w:eastAsia="宋体" w:cs="Times New Roman"/>
          <w:b w:val="0"/>
          <w:bCs w:val="0"/>
          <w:i w:val="0"/>
          <w:iCs w:val="0"/>
          <w:color w:val="auto"/>
          <w:kern w:val="2"/>
          <w:sz w:val="24"/>
          <w:szCs w:val="24"/>
          <w:lang w:val="en-US" w:eastAsia="zh-CN" w:bidi="ar-SA"/>
        </w:rPr>
      </w:pPr>
    </w:p>
    <w:p>
      <w:pPr>
        <w:keepNext w:val="0"/>
        <w:keepLines w:val="0"/>
        <w:pageBreakBefore w:val="0"/>
        <w:kinsoku/>
        <w:wordWrap/>
        <w:topLinePunct w:val="0"/>
        <w:autoSpaceDE w:val="0"/>
        <w:autoSpaceDN w:val="0"/>
        <w:bidi w:val="0"/>
        <w:adjustRightInd w:val="0"/>
        <w:snapToGrid w:val="0"/>
        <w:spacing w:after="0"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bookmarkStart w:id="58" w:name="_Toc3599"/>
      <w:r>
        <w:rPr>
          <w:rFonts w:hint="default" w:ascii="Times New Roman" w:hAnsi="Times New Roman" w:eastAsia="宋体" w:cs="Times New Roman"/>
          <w:b/>
          <w:bCs/>
          <w:i/>
          <w:iCs/>
          <w:color w:val="1D41D5"/>
          <w:kern w:val="2"/>
          <w:sz w:val="24"/>
          <w:szCs w:val="24"/>
          <w:lang w:val="en-US" w:eastAsia="zh-CN" w:bidi="ar-SA"/>
        </w:rPr>
        <w:t>【注册申请人需概述临床试验的基本信息，包括临床试验机构信息、开展时间、临床试验目的、观察指标、入选/排除标准、样本量、随访时间和试验结果等。对于提交多个临床试验的情形，应阐述各临床试验之间的关系，试验产品是否存在设计变更，并将多个试验和亚组人群的安全性和有效性数据汇总。】</w:t>
      </w:r>
      <w:bookmarkEnd w:id="58"/>
    </w:p>
    <w:p>
      <w:pPr>
        <w:pStyle w:val="19"/>
        <w:keepNext w:val="0"/>
        <w:keepLines w:val="0"/>
        <w:pageBreakBefore w:val="0"/>
        <w:kinsoku/>
        <w:wordWrap/>
        <w:overflowPunct w:val="0"/>
        <w:topLinePunct w:val="0"/>
        <w:bidi w:val="0"/>
        <w:spacing w:after="0" w:line="360" w:lineRule="auto"/>
        <w:ind w:firstLine="0" w:firstLineChars="0"/>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1"/>
        <w:rPr>
          <w:rFonts w:hint="default" w:ascii="Times New Roman" w:hAnsi="Times New Roman" w:eastAsia="宋体" w:cs="Times New Roman"/>
          <w:sz w:val="24"/>
          <w:szCs w:val="24"/>
        </w:rPr>
      </w:pPr>
      <w:bookmarkStart w:id="59" w:name="_Toc29377"/>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3.临床试验资料</w:t>
      </w:r>
      <w:bookmarkEnd w:id="59"/>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sz w:val="24"/>
          <w:szCs w:val="24"/>
        </w:rPr>
      </w:pPr>
      <w:bookmarkStart w:id="60" w:name="_Toc4903"/>
      <w:r>
        <w:rPr>
          <w:rFonts w:hint="default" w:ascii="Times New Roman" w:hAnsi="Times New Roman" w:eastAsia="宋体" w:cs="Times New Roman"/>
          <w:sz w:val="24"/>
          <w:szCs w:val="24"/>
          <w:lang w:val="en-US" w:eastAsia="zh-CN"/>
        </w:rPr>
        <w:t xml:space="preserve">4.3.1 </w:t>
      </w:r>
      <w:r>
        <w:rPr>
          <w:rFonts w:hint="default" w:ascii="Times New Roman" w:hAnsi="Times New Roman" w:eastAsia="宋体" w:cs="Times New Roman"/>
          <w:sz w:val="24"/>
          <w:szCs w:val="24"/>
        </w:rPr>
        <w:t>伦理委员会意见</w:t>
      </w:r>
      <w:bookmarkEnd w:id="60"/>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sz w:val="24"/>
          <w:szCs w:val="24"/>
        </w:rPr>
      </w:pPr>
      <w:bookmarkStart w:id="61" w:name="_Toc30576"/>
      <w:r>
        <w:rPr>
          <w:rFonts w:hint="default" w:ascii="Times New Roman" w:hAnsi="Times New Roman" w:eastAsia="宋体" w:cs="Times New Roman"/>
          <w:sz w:val="24"/>
          <w:szCs w:val="24"/>
          <w:lang w:val="en-US" w:eastAsia="zh-CN"/>
        </w:rPr>
        <w:t xml:space="preserve">4.3.2 </w:t>
      </w:r>
      <w:r>
        <w:rPr>
          <w:rFonts w:hint="default" w:ascii="Times New Roman" w:hAnsi="Times New Roman" w:eastAsia="宋体" w:cs="Times New Roman"/>
          <w:sz w:val="24"/>
          <w:szCs w:val="24"/>
        </w:rPr>
        <w:t>临床试验方案</w:t>
      </w:r>
      <w:bookmarkEnd w:id="61"/>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sz w:val="24"/>
          <w:szCs w:val="24"/>
        </w:rPr>
      </w:pPr>
      <w:bookmarkStart w:id="62" w:name="_Toc5077"/>
      <w:r>
        <w:rPr>
          <w:rFonts w:hint="default" w:ascii="Times New Roman" w:hAnsi="Times New Roman" w:eastAsia="宋体" w:cs="Times New Roman"/>
          <w:sz w:val="24"/>
          <w:szCs w:val="24"/>
          <w:lang w:val="en-US" w:eastAsia="zh-CN"/>
        </w:rPr>
        <w:t xml:space="preserve">4.3.3 </w:t>
      </w:r>
      <w:r>
        <w:rPr>
          <w:rFonts w:hint="default" w:ascii="Times New Roman" w:hAnsi="Times New Roman" w:eastAsia="宋体" w:cs="Times New Roman"/>
          <w:sz w:val="24"/>
          <w:szCs w:val="24"/>
        </w:rPr>
        <w:t>知情同意书样稿</w:t>
      </w:r>
      <w:bookmarkEnd w:id="62"/>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sz w:val="24"/>
          <w:szCs w:val="24"/>
        </w:rPr>
      </w:pPr>
      <w:bookmarkStart w:id="63" w:name="_Toc21974"/>
      <w:r>
        <w:rPr>
          <w:rFonts w:hint="default" w:ascii="Times New Roman" w:hAnsi="Times New Roman" w:eastAsia="宋体" w:cs="Times New Roman"/>
          <w:sz w:val="24"/>
          <w:szCs w:val="24"/>
          <w:lang w:val="en-US" w:eastAsia="zh-CN"/>
        </w:rPr>
        <w:t xml:space="preserve">4.3.4 </w:t>
      </w:r>
      <w:r>
        <w:rPr>
          <w:rFonts w:hint="default" w:ascii="Times New Roman" w:hAnsi="Times New Roman" w:eastAsia="宋体" w:cs="Times New Roman"/>
          <w:sz w:val="24"/>
          <w:szCs w:val="24"/>
        </w:rPr>
        <w:t>临床试验报告</w:t>
      </w:r>
      <w:bookmarkEnd w:id="63"/>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【注册申请人需以附件的形式提供伦理委员会意见，临床试验方案、知情同意书样稿、临床试验报告。</w:t>
      </w:r>
    </w:p>
    <w:p>
      <w:pPr>
        <w:keepNext w:val="0"/>
        <w:keepLines w:val="0"/>
        <w:pageBreakBefore w:val="0"/>
        <w:kinsoku/>
        <w:wordWrap/>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注：对于提交多个临床试验的情形，如适用，可进行定量分析。】</w:t>
      </w:r>
    </w:p>
    <w:p>
      <w:pPr>
        <w:pStyle w:val="18"/>
        <w:keepNext w:val="0"/>
        <w:keepLines w:val="0"/>
        <w:pageBreakBefore w:val="0"/>
        <w:kinsoku/>
        <w:wordWrap/>
        <w:topLinePunct w:val="0"/>
        <w:bidi w:val="0"/>
        <w:spacing w:line="360" w:lineRule="auto"/>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1"/>
        <w:rPr>
          <w:rFonts w:hint="default" w:ascii="Times New Roman" w:hAnsi="Times New Roman" w:eastAsia="宋体" w:cs="Times New Roman"/>
          <w:sz w:val="24"/>
          <w:szCs w:val="24"/>
          <w:lang w:val="en-US" w:eastAsia="zh-CN"/>
        </w:rPr>
      </w:pPr>
      <w:bookmarkStart w:id="64" w:name="_Toc12660"/>
      <w:r>
        <w:rPr>
          <w:rFonts w:hint="default" w:ascii="Times New Roman" w:hAnsi="Times New Roman" w:eastAsia="宋体" w:cs="Times New Roman"/>
          <w:sz w:val="24"/>
          <w:szCs w:val="24"/>
          <w:lang w:val="en-US" w:eastAsia="zh-CN"/>
        </w:rPr>
        <w:t>4.4.适用范围、说明书、标签等</w:t>
      </w:r>
      <w:bookmarkEnd w:id="64"/>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b/>
          <w:bCs/>
          <w:i/>
          <w:iCs/>
          <w:color w:val="1D41D5"/>
          <w:kern w:val="2"/>
          <w:sz w:val="24"/>
          <w:szCs w:val="24"/>
          <w:lang w:val="en-US" w:eastAsia="zh-CN" w:bidi="ar-SA"/>
        </w:rPr>
      </w:pPr>
      <w:bookmarkStart w:id="65" w:name="_Toc17452"/>
      <w:r>
        <w:rPr>
          <w:rFonts w:hint="default" w:ascii="Times New Roman" w:hAnsi="Times New Roman" w:eastAsia="宋体" w:cs="Times New Roman"/>
          <w:b/>
          <w:bCs/>
          <w:i/>
          <w:iCs/>
          <w:color w:val="1D41D5"/>
          <w:kern w:val="2"/>
          <w:sz w:val="24"/>
          <w:szCs w:val="24"/>
          <w:lang w:val="en-US" w:eastAsia="zh-CN" w:bidi="ar-SA"/>
        </w:rPr>
        <w:t>4.4.1 适用范围</w:t>
      </w:r>
      <w:bookmarkEnd w:id="65"/>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b/>
          <w:bCs/>
          <w:i/>
          <w:iCs/>
          <w:color w:val="1D41D5"/>
          <w:kern w:val="2"/>
          <w:sz w:val="24"/>
          <w:szCs w:val="24"/>
          <w:lang w:val="en-US" w:eastAsia="zh-CN" w:bidi="ar-SA"/>
        </w:rPr>
      </w:pPr>
      <w:bookmarkStart w:id="66" w:name="_Toc15362"/>
      <w:r>
        <w:rPr>
          <w:rFonts w:hint="default" w:ascii="Times New Roman" w:hAnsi="Times New Roman" w:eastAsia="宋体" w:cs="Times New Roman"/>
          <w:b/>
          <w:bCs/>
          <w:i/>
          <w:iCs/>
          <w:color w:val="1D41D5"/>
          <w:kern w:val="2"/>
          <w:sz w:val="24"/>
          <w:szCs w:val="24"/>
          <w:lang w:val="en-US" w:eastAsia="zh-CN" w:bidi="ar-SA"/>
        </w:rPr>
        <w:t>4.4.2 说明书和标签所述的临床使用信息是否均有适当的临床证据支持</w:t>
      </w:r>
      <w:bookmarkEnd w:id="66"/>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2"/>
        <w:rPr>
          <w:rFonts w:hint="default" w:ascii="Times New Roman" w:hAnsi="Times New Roman" w:eastAsia="宋体" w:cs="Times New Roman"/>
          <w:b/>
          <w:bCs/>
          <w:i/>
          <w:iCs/>
          <w:color w:val="1D41D5"/>
          <w:kern w:val="2"/>
          <w:sz w:val="24"/>
          <w:szCs w:val="24"/>
          <w:lang w:val="en-US" w:eastAsia="zh-CN" w:bidi="ar-SA"/>
        </w:rPr>
      </w:pPr>
      <w:bookmarkStart w:id="67" w:name="_Toc8819"/>
      <w:r>
        <w:rPr>
          <w:rFonts w:hint="default" w:ascii="Times New Roman" w:hAnsi="Times New Roman" w:eastAsia="宋体" w:cs="Times New Roman"/>
          <w:b/>
          <w:bCs/>
          <w:i/>
          <w:iCs/>
          <w:color w:val="1D41D5"/>
          <w:kern w:val="2"/>
          <w:sz w:val="24"/>
          <w:szCs w:val="24"/>
          <w:lang w:val="en-US" w:eastAsia="zh-CN" w:bidi="ar-SA"/>
        </w:rPr>
        <w:t>4.4.3 是否包括可能影响产品使用的所有危害以及其他临床相关信息</w:t>
      </w:r>
      <w:bookmarkEnd w:id="67"/>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【阐明产品的适用范围、说明书和标签所述的临床使用信息是否均有适当的临床证据支持，是否包括可能影响产品使用的所有危害以及其他临床相关信息。】</w:t>
      </w:r>
    </w:p>
    <w:p>
      <w:pPr>
        <w:pStyle w:val="19"/>
        <w:keepNext w:val="0"/>
        <w:keepLines w:val="0"/>
        <w:pageBreakBefore w:val="0"/>
        <w:kinsoku/>
        <w:wordWrap/>
        <w:overflowPunct w:val="0"/>
        <w:topLinePunct w:val="0"/>
        <w:bidi w:val="0"/>
        <w:spacing w:after="0" w:line="360" w:lineRule="auto"/>
        <w:ind w:firstLine="640"/>
        <w:textAlignment w:val="auto"/>
        <w:rPr>
          <w:rFonts w:hint="default" w:ascii="Times New Roman" w:hAnsi="Times New Roman" w:eastAsia="宋体" w:cs="Times New Roman"/>
          <w:sz w:val="24"/>
          <w:szCs w:val="24"/>
          <w:lang w:val="en-US" w:eastAsia="zh-CN"/>
        </w:rPr>
      </w:pPr>
    </w:p>
    <w:p>
      <w:pPr>
        <w:pStyle w:val="3"/>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color w:val="auto"/>
          <w:sz w:val="24"/>
          <w:szCs w:val="24"/>
        </w:rPr>
      </w:pPr>
      <w:bookmarkStart w:id="68" w:name="_Toc11126"/>
      <w:r>
        <w:rPr>
          <w:rFonts w:hint="default" w:ascii="Times New Roman" w:hAnsi="Times New Roman" w:eastAsia="宋体" w:cs="Times New Roman"/>
          <w:color w:val="auto"/>
          <w:sz w:val="24"/>
          <w:szCs w:val="24"/>
        </w:rPr>
        <w:t>五、结论</w:t>
      </w:r>
      <w:bookmarkEnd w:id="68"/>
    </w:p>
    <w:p>
      <w:pPr>
        <w:pStyle w:val="5"/>
        <w:keepNext w:val="0"/>
        <w:keepLines w:val="0"/>
        <w:pageBreakBefore w:val="0"/>
        <w:kinsoku/>
        <w:wordWrap/>
        <w:overflowPunct/>
        <w:topLinePunct w:val="0"/>
        <w:bidi w:val="0"/>
        <w:snapToGrid/>
        <w:spacing w:line="360" w:lineRule="auto"/>
        <w:ind w:left="0" w:firstLine="480" w:firstLineChars="200"/>
        <w:jc w:val="both"/>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临床证据与其他设计验证和确认文件、器械描述、标签、风险分析以及生产信息进行综合分析时，可证明：</w:t>
      </w:r>
    </w:p>
    <w:p>
      <w:pPr>
        <w:pStyle w:val="5"/>
        <w:keepNext w:val="0"/>
        <w:keepLines w:val="0"/>
        <w:pageBreakBefore w:val="0"/>
        <w:numPr>
          <w:ilvl w:val="0"/>
          <w:numId w:val="4"/>
        </w:numPr>
        <w:kinsoku/>
        <w:wordWrap/>
        <w:overflowPunct/>
        <w:topLinePunct w:val="0"/>
        <w:bidi w:val="0"/>
        <w:snapToGrid/>
        <w:spacing w:line="360" w:lineRule="auto"/>
        <w:ind w:left="-480" w:leftChars="0" w:firstLine="480" w:firstLineChars="0"/>
        <w:jc w:val="both"/>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产品对安全和性能基本原则的符合性；</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41"/>
        <w:gridCol w:w="1984"/>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条款号 </w:t>
            </w:r>
          </w:p>
        </w:tc>
        <w:tc>
          <w:tcPr>
            <w:tcW w:w="3641"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要求</w:t>
            </w:r>
          </w:p>
        </w:tc>
        <w:tc>
          <w:tcPr>
            <w:tcW w:w="1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证明符合性采用的方法</w:t>
            </w:r>
          </w:p>
        </w:tc>
        <w:tc>
          <w:tcPr>
            <w:tcW w:w="1913"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为符合性提供客观证据的文件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A </w:t>
            </w:r>
          </w:p>
        </w:tc>
        <w:tc>
          <w:tcPr>
            <w:tcW w:w="3641"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通用原则 </w:t>
            </w:r>
          </w:p>
        </w:tc>
        <w:tc>
          <w:tcPr>
            <w:tcW w:w="1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p>
        </w:tc>
        <w:tc>
          <w:tcPr>
            <w:tcW w:w="1913"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A1</w:t>
            </w:r>
          </w:p>
        </w:tc>
        <w:tc>
          <w:tcPr>
            <w:tcW w:w="3641"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医疗器械的设计和生产应确保其在预期条件和用途下，由具有相应技术知识、经验、教育背景、培训经历、医疗和硬件条件的预期使用者(若适用)，按照预期使用方式使用，不会损害医疗环境、患者安全、使用者及他人的安全和健康；使用时潜在风险与患者受益相比较可以接受，并具有高水平的健康和安全保护方法。</w:t>
            </w:r>
          </w:p>
        </w:tc>
        <w:tc>
          <w:tcPr>
            <w:tcW w:w="1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开展临床试验</w:t>
            </w:r>
          </w:p>
        </w:tc>
        <w:tc>
          <w:tcPr>
            <w:tcW w:w="1913"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临床试验相关资料：质量文件研究者文件资料、临床试验方案、临床试验报告。 </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A3 </w:t>
            </w:r>
          </w:p>
        </w:tc>
        <w:tc>
          <w:tcPr>
            <w:tcW w:w="3641"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医疗器械在规定使用条件下应当达到 </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其预期性能，满足适用范围要求。</w:t>
            </w:r>
          </w:p>
        </w:tc>
        <w:tc>
          <w:tcPr>
            <w:tcW w:w="1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开展临床试验 </w:t>
            </w:r>
          </w:p>
        </w:tc>
        <w:tc>
          <w:tcPr>
            <w:tcW w:w="1913"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临床试验相关资料：质量文件研究者文件资料、临床试验方案、临床试验报告。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B14 </w:t>
            </w:r>
          </w:p>
        </w:tc>
        <w:tc>
          <w:tcPr>
            <w:tcW w:w="3641"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应当依照现行法规的规定提供医疗器械临床评价资料。 </w:t>
            </w:r>
          </w:p>
        </w:tc>
        <w:tc>
          <w:tcPr>
            <w:tcW w:w="1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《医疗器械注册管理办法》 </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《国家食品药品监督管理总局关于发布医疗器械临床评价技术指导原则的通告（2015 年第14 号）》</w:t>
            </w:r>
          </w:p>
        </w:tc>
        <w:tc>
          <w:tcPr>
            <w:tcW w:w="1913"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临床试验报告、临床评价</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B14.2</w:t>
            </w:r>
          </w:p>
        </w:tc>
        <w:tc>
          <w:tcPr>
            <w:tcW w:w="3641"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临床试验应当符合《赫尔辛基宣 </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言》。临床试验审批应当依照现行法规的规定。</w:t>
            </w:r>
          </w:p>
        </w:tc>
        <w:tc>
          <w:tcPr>
            <w:tcW w:w="1984"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 xml:space="preserve">《医疗器械注册管理办法》 </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《医疗器械临床试验质量管理规范》</w:t>
            </w:r>
          </w:p>
        </w:tc>
        <w:tc>
          <w:tcPr>
            <w:tcW w:w="1913" w:type="dxa"/>
          </w:tcPr>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各中心伦理批件</w:t>
            </w:r>
          </w:p>
        </w:tc>
      </w:tr>
    </w:tbl>
    <w:p>
      <w:pPr>
        <w:pStyle w:val="5"/>
        <w:keepNext w:val="0"/>
        <w:keepLines w:val="0"/>
        <w:pageBreakBefore w:val="0"/>
        <w:widowControl w:val="0"/>
        <w:numPr>
          <w:ilvl w:val="0"/>
          <w:numId w:val="0"/>
        </w:numPr>
        <w:kinsoku/>
        <w:wordWrap/>
        <w:overflowPunct/>
        <w:topLinePunct w:val="0"/>
        <w:bidi w:val="0"/>
        <w:snapToGrid/>
        <w:spacing w:after="0" w:line="360" w:lineRule="auto"/>
        <w:jc w:val="both"/>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i/>
          <w:iCs/>
          <w:color w:val="1D41D5"/>
          <w:kern w:val="2"/>
          <w:sz w:val="24"/>
          <w:szCs w:val="24"/>
          <w:lang w:val="en-US" w:eastAsia="zh-CN" w:bidi="ar-SA"/>
        </w:rPr>
        <w:t>)</w:t>
      </w:r>
    </w:p>
    <w:p>
      <w:pPr>
        <w:pStyle w:val="5"/>
        <w:keepNext w:val="0"/>
        <w:keepLines w:val="0"/>
        <w:pageBreakBefore w:val="0"/>
        <w:numPr>
          <w:ilvl w:val="0"/>
          <w:numId w:val="4"/>
        </w:numPr>
        <w:kinsoku/>
        <w:wordWrap/>
        <w:overflowPunct/>
        <w:topLinePunct w:val="0"/>
        <w:bidi w:val="0"/>
        <w:snapToGrid/>
        <w:spacing w:line="360" w:lineRule="auto"/>
        <w:ind w:left="-480" w:leftChars="0" w:firstLine="480" w:firstLineChars="0"/>
        <w:jc w:val="both"/>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注册申请人宣称的安全性、临床性能和</w:t>
      </w:r>
      <w:r>
        <w:rPr>
          <w:rFonts w:hint="default" w:ascii="Times New Roman" w:hAnsi="Times New Roman" w:eastAsia="宋体" w:cs="Times New Roman"/>
          <w:color w:val="auto"/>
          <w:sz w:val="24"/>
          <w:szCs w:val="24"/>
          <w:lang w:val="en" w:eastAsia="zh-CN"/>
        </w:rPr>
        <w:t>/</w:t>
      </w:r>
      <w:r>
        <w:rPr>
          <w:rFonts w:hint="default" w:ascii="Times New Roman" w:hAnsi="Times New Roman" w:eastAsia="宋体" w:cs="Times New Roman"/>
          <w:color w:val="auto"/>
          <w:sz w:val="24"/>
          <w:szCs w:val="24"/>
          <w:lang w:eastAsia="zh-CN"/>
        </w:rPr>
        <w:t>或有效性已被证明；</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【通过临床试验的数据进行说明，说明安全性、临床性能和/或有效性已被证明】</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color w:val="auto"/>
          <w:sz w:val="24"/>
          <w:szCs w:val="24"/>
          <w:lang w:eastAsia="zh-CN"/>
        </w:rPr>
      </w:pPr>
    </w:p>
    <w:p>
      <w:pPr>
        <w:pStyle w:val="5"/>
        <w:keepNext w:val="0"/>
        <w:keepLines w:val="0"/>
        <w:pageBreakBefore w:val="0"/>
        <w:numPr>
          <w:ilvl w:val="0"/>
          <w:numId w:val="4"/>
        </w:numPr>
        <w:kinsoku/>
        <w:wordWrap/>
        <w:overflowPunct/>
        <w:topLinePunct w:val="0"/>
        <w:bidi w:val="0"/>
        <w:snapToGrid/>
        <w:spacing w:line="360" w:lineRule="auto"/>
        <w:ind w:left="-480" w:leftChars="0" w:firstLine="480" w:firstLineChars="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与患者受益相比，器械使用有关的风险可接受。</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【综述性分析与说明，与患者受益相比，器械使用有关的风险可接受。】</w:t>
      </w:r>
    </w:p>
    <w:p>
      <w:pPr>
        <w:pStyle w:val="5"/>
        <w:keepNext w:val="0"/>
        <w:keepLines w:val="0"/>
        <w:pageBreakBefore w:val="0"/>
        <w:numPr>
          <w:ilvl w:val="0"/>
          <w:numId w:val="0"/>
        </w:numPr>
        <w:kinsoku/>
        <w:wordWrap/>
        <w:overflowPunct/>
        <w:topLinePunct w:val="0"/>
        <w:bidi w:val="0"/>
        <w:snapToGrid/>
        <w:spacing w:line="360" w:lineRule="auto"/>
        <w:ind w:left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p>
    <w:p>
      <w:pPr>
        <w:pStyle w:val="2"/>
        <w:keepNext w:val="0"/>
        <w:keepLines w:val="0"/>
        <w:pageBreakBefore w:val="0"/>
        <w:numPr>
          <w:ilvl w:val="0"/>
          <w:numId w:val="0"/>
        </w:numPr>
        <w:kinsoku/>
        <w:wordWrap/>
        <w:overflowPunct/>
        <w:topLinePunct w:val="0"/>
        <w:bidi w:val="0"/>
        <w:snapToGrid/>
        <w:spacing w:line="360" w:lineRule="auto"/>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【对于预期需要开展上市后研究的产品，如《临床急需医疗器械附带条件批准上市技术指导原则》所述情形等，注册申请人可提交上市后研究方案概述。】</w:t>
      </w:r>
    </w:p>
    <w:p>
      <w:pPr>
        <w:pStyle w:val="3"/>
        <w:keepNext w:val="0"/>
        <w:keepLines w:val="0"/>
        <w:pageBreakBefore w:val="0"/>
        <w:widowControl/>
        <w:kinsoku/>
        <w:wordWrap/>
        <w:topLinePunct w:val="0"/>
        <w:bidi w:val="0"/>
        <w:spacing w:line="360" w:lineRule="auto"/>
        <w:textAlignment w:val="auto"/>
        <w:rPr>
          <w:rFonts w:hint="default" w:ascii="Times New Roman" w:hAnsi="Times New Roman" w:eastAsia="宋体" w:cs="Times New Roman"/>
          <w:color w:val="auto"/>
          <w:sz w:val="24"/>
          <w:szCs w:val="24"/>
        </w:rPr>
      </w:pPr>
      <w:bookmarkStart w:id="69" w:name="_Toc10462"/>
      <w:r>
        <w:rPr>
          <w:rFonts w:hint="default" w:ascii="Times New Roman" w:hAnsi="Times New Roman" w:eastAsia="宋体" w:cs="Times New Roman"/>
          <w:color w:val="auto"/>
          <w:sz w:val="24"/>
          <w:szCs w:val="24"/>
        </w:rPr>
        <w:t>六、临床评价人员</w:t>
      </w:r>
      <w:bookmarkEnd w:id="69"/>
    </w:p>
    <w:p>
      <w:pPr>
        <w:pStyle w:val="19"/>
        <w:keepNext w:val="0"/>
        <w:keepLines w:val="0"/>
        <w:pageBreakBefore w:val="0"/>
        <w:widowControl w:val="0"/>
        <w:kinsoku/>
        <w:wordWrap/>
        <w:overflowPunct w:val="0"/>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19"/>
        <w:keepNext w:val="0"/>
        <w:keepLines w:val="0"/>
        <w:pageBreakBefore w:val="0"/>
        <w:widowControl w:val="0"/>
        <w:kinsoku/>
        <w:wordWrap/>
        <w:overflowPunct w:val="0"/>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临床评价人员简历</w:t>
      </w:r>
    </w:p>
    <w:tbl>
      <w:tblPr>
        <w:tblStyle w:val="11"/>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3"/>
        <w:gridCol w:w="2089"/>
        <w:gridCol w:w="1720"/>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57" w:type="dxa"/>
            <w:gridSpan w:val="4"/>
            <w:tcBorders>
              <w:top w:val="nil"/>
              <w:left w:val="nil"/>
              <w:right w:val="nil"/>
            </w:tcBorders>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姓名</w:t>
            </w:r>
          </w:p>
        </w:tc>
        <w:tc>
          <w:tcPr>
            <w:tcW w:w="2089"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c>
          <w:tcPr>
            <w:tcW w:w="1720"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性别</w:t>
            </w:r>
          </w:p>
        </w:tc>
        <w:tc>
          <w:tcPr>
            <w:tcW w:w="3295" w:type="dxa"/>
            <w:noWrap w:val="0"/>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学历</w:t>
            </w:r>
          </w:p>
        </w:tc>
        <w:tc>
          <w:tcPr>
            <w:tcW w:w="2089"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c>
          <w:tcPr>
            <w:tcW w:w="1720"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职位</w:t>
            </w:r>
          </w:p>
        </w:tc>
        <w:tc>
          <w:tcPr>
            <w:tcW w:w="3295"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工作单位</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教育背景</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工作经验及技能</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培训经历</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发表的文献或书籍</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获得荣誉或证书</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是否具有拟临床评价产品的相关技术及使用的知识？</w:t>
            </w:r>
          </w:p>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是否具有拟临床评价产品的研究方法（如临床试验设计和生物统计学）的知识？</w:t>
            </w:r>
          </w:p>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是否具有拟临床评价产品的预期诊疗疾病的诊断和管理的知识？</w:t>
            </w:r>
          </w:p>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tc>
      </w:tr>
    </w:tbl>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临床评价人员具有的专业水平和经验，包括产品技术及其使用；临床研究方法（如临床试验设计、生物统计学）；预期诊疗疾病的诊断和管理。</w:t>
      </w:r>
    </w:p>
    <w:p>
      <w:pPr>
        <w:pStyle w:val="19"/>
        <w:keepNext w:val="0"/>
        <w:keepLines w:val="0"/>
        <w:pageBreakBefore w:val="0"/>
        <w:kinsoku/>
        <w:wordWrap/>
        <w:overflowPunct w:val="0"/>
        <w:topLinePunct w:val="0"/>
        <w:bidi w:val="0"/>
        <w:spacing w:after="0" w:line="360" w:lineRule="auto"/>
        <w:ind w:left="0" w:leftChars="0" w:firstLine="0" w:firstLineChars="0"/>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临床试验人员也可纳入为临床评价人员。</w:t>
      </w:r>
    </w:p>
    <w:p>
      <w:pPr>
        <w:pStyle w:val="5"/>
        <w:keepNext w:val="0"/>
        <w:keepLines w:val="0"/>
        <w:pageBreakBefore w:val="0"/>
        <w:tabs>
          <w:tab w:val="center" w:pos="4680"/>
        </w:tabs>
        <w:kinsoku/>
        <w:wordWrap/>
        <w:topLinePunct w:val="0"/>
        <w:bidi w:val="0"/>
        <w:spacing w:line="360" w:lineRule="auto"/>
        <w:ind w:left="0" w:leftChars="0" w:firstLine="0" w:firstLine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5"/>
        <w:keepNext w:val="0"/>
        <w:keepLines w:val="0"/>
        <w:pageBreakBefore w:val="0"/>
        <w:tabs>
          <w:tab w:val="center" w:pos="4680"/>
        </w:tabs>
        <w:kinsoku/>
        <w:wordWrap/>
        <w:topLinePunct w:val="0"/>
        <w:autoSpaceDE/>
        <w:autoSpaceDN/>
        <w:bidi w:val="0"/>
        <w:spacing w:line="360" w:lineRule="auto"/>
        <w:ind w:left="0" w:leftChars="0" w:firstLine="0" w:firstLineChars="0"/>
        <w:jc w:val="both"/>
        <w:textAlignment w:val="auto"/>
        <w:outlineLvl w:val="9"/>
        <w:rPr>
          <w:rFonts w:hint="default" w:ascii="Times New Roman" w:hAnsi="Times New Roman" w:eastAsia="宋体" w:cs="Times New Roman"/>
          <w:b/>
          <w:bCs/>
          <w:i/>
          <w:iCs/>
          <w:color w:val="1D41D5"/>
          <w:kern w:val="2"/>
          <w:sz w:val="24"/>
          <w:szCs w:val="24"/>
          <w:lang w:val="en-US" w:eastAsia="zh-CN" w:bidi="ar-SA"/>
        </w:rPr>
      </w:pPr>
    </w:p>
    <w:p>
      <w:pPr>
        <w:pStyle w:val="3"/>
        <w:keepNext w:val="0"/>
        <w:keepLines w:val="0"/>
        <w:pageBreakBefore w:val="0"/>
        <w:widowControl/>
        <w:kinsoku/>
        <w:wordWrap/>
        <w:topLinePunct w:val="0"/>
        <w:autoSpaceDE/>
        <w:autoSpaceDN/>
        <w:bidi w:val="0"/>
        <w:spacing w:line="360" w:lineRule="auto"/>
        <w:textAlignment w:val="auto"/>
        <w:rPr>
          <w:rFonts w:hint="default" w:ascii="Times New Roman" w:hAnsi="Times New Roman" w:eastAsia="宋体" w:cs="Times New Roman"/>
          <w:sz w:val="24"/>
          <w:szCs w:val="24"/>
        </w:rPr>
      </w:pPr>
      <w:bookmarkStart w:id="70" w:name="_Toc16126"/>
      <w:r>
        <w:rPr>
          <w:rFonts w:hint="default" w:ascii="Times New Roman" w:hAnsi="Times New Roman" w:eastAsia="宋体" w:cs="Times New Roman"/>
          <w:sz w:val="24"/>
          <w:szCs w:val="24"/>
        </w:rPr>
        <w:t>七、其他需要说明的问题（如适用）</w:t>
      </w:r>
      <w:bookmarkEnd w:id="70"/>
    </w:p>
    <w:bookmarkEnd w:id="3"/>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无。</w:t>
      </w:r>
    </w:p>
    <w:p>
      <w:pPr>
        <w:pStyle w:val="18"/>
        <w:rPr>
          <w:rFonts w:hint="default" w:ascii="Times New Roman" w:hAnsi="Times New Roman" w:eastAsia="宋体" w:cs="Times New Roman"/>
          <w:kern w:val="2"/>
          <w:sz w:val="24"/>
          <w:szCs w:val="24"/>
          <w:lang w:val="en-US" w:eastAsia="zh-CN" w:bidi="ar-SA"/>
        </w:rPr>
      </w:pPr>
    </w:p>
    <w:p>
      <w:pPr>
        <w:pStyle w:val="18"/>
        <w:rPr>
          <w:rFonts w:hint="default" w:ascii="Times New Roman" w:hAnsi="Times New Roman" w:eastAsia="宋体" w:cs="Times New Roman"/>
          <w:b/>
          <w:kern w:val="44"/>
          <w:sz w:val="24"/>
          <w:szCs w:val="24"/>
          <w:lang w:val="en-US" w:eastAsia="zh-CN" w:bidi="ar-SA"/>
        </w:rPr>
      </w:pPr>
      <w:r>
        <w:rPr>
          <w:rFonts w:hint="eastAsia" w:ascii="Times New Roman" w:hAnsi="Times New Roman" w:eastAsia="宋体" w:cs="Times New Roman"/>
          <w:b/>
          <w:kern w:val="44"/>
          <w:sz w:val="24"/>
          <w:szCs w:val="24"/>
          <w:lang w:val="en-US" w:eastAsia="zh-CN" w:bidi="ar-SA"/>
        </w:rPr>
        <w:t>附件</w:t>
      </w: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附件1：</w:t>
      </w:r>
      <w:r>
        <w:rPr>
          <w:rFonts w:hint="default" w:ascii="Times New Roman" w:hAnsi="Times New Roman" w:eastAsia="宋体" w:cs="Times New Roman"/>
          <w:sz w:val="24"/>
          <w:szCs w:val="24"/>
        </w:rPr>
        <w:t>伦理委员会意见</w:t>
      </w: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附件2：</w:t>
      </w:r>
      <w:r>
        <w:rPr>
          <w:rFonts w:hint="default" w:ascii="Times New Roman" w:hAnsi="Times New Roman" w:eastAsia="宋体" w:cs="Times New Roman"/>
          <w:sz w:val="24"/>
          <w:szCs w:val="24"/>
        </w:rPr>
        <w:t>临床试验方案</w:t>
      </w: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附件3：</w:t>
      </w:r>
      <w:r>
        <w:rPr>
          <w:rFonts w:hint="default" w:ascii="Times New Roman" w:hAnsi="Times New Roman" w:eastAsia="宋体" w:cs="Times New Roman"/>
          <w:sz w:val="24"/>
          <w:szCs w:val="24"/>
        </w:rPr>
        <w:t>知情同意书样稿</w:t>
      </w: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附件4：</w:t>
      </w:r>
      <w:r>
        <w:rPr>
          <w:rFonts w:hint="default" w:ascii="Times New Roman" w:hAnsi="Times New Roman" w:eastAsia="宋体" w:cs="Times New Roman"/>
          <w:sz w:val="24"/>
          <w:szCs w:val="24"/>
        </w:rPr>
        <w:t>临床试验报告</w:t>
      </w: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p>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eastAsia" w:ascii="Times New Roman" w:eastAsia="宋体" w:cs="Times New Roman"/>
          <w:b/>
          <w:bCs/>
          <w:i/>
          <w:iCs/>
          <w:color w:val="0000FF"/>
          <w:kern w:val="2"/>
          <w:sz w:val="24"/>
          <w:szCs w:val="24"/>
          <w:lang w:val="en-US" w:eastAsia="zh-CN" w:bidi="ar-SA"/>
        </w:rPr>
      </w:pPr>
      <w:r>
        <w:rPr>
          <w:rFonts w:hint="eastAsia" w:ascii="Times New Roman" w:hAnsi="Times New Roman" w:eastAsia="宋体" w:cs="Times New Roman"/>
          <w:b/>
          <w:bCs/>
          <w:i/>
          <w:iCs/>
          <w:color w:val="0000FF"/>
          <w:kern w:val="2"/>
          <w:sz w:val="24"/>
          <w:szCs w:val="24"/>
          <w:lang w:val="en-US" w:eastAsia="zh-CN" w:bidi="ar-SA"/>
        </w:rPr>
        <w:t>【对于</w:t>
      </w:r>
      <w:r>
        <w:rPr>
          <w:rFonts w:hint="eastAsia" w:ascii="Times New Roman" w:hAnsi="Times New Roman" w:cs="Times New Roman"/>
          <w:b/>
          <w:bCs/>
          <w:i/>
          <w:iCs/>
          <w:color w:val="0000FF"/>
          <w:kern w:val="2"/>
          <w:sz w:val="24"/>
          <w:szCs w:val="24"/>
          <w:lang w:val="en-US" w:eastAsia="zh-CN" w:bidi="ar-SA"/>
        </w:rPr>
        <w:t>临床试验路径</w:t>
      </w:r>
      <w:r>
        <w:rPr>
          <w:rFonts w:hint="eastAsia" w:ascii="Times New Roman" w:hAnsi="Times New Roman" w:eastAsia="宋体" w:cs="Times New Roman"/>
          <w:b/>
          <w:bCs/>
          <w:i/>
          <w:iCs/>
          <w:color w:val="0000FF"/>
          <w:kern w:val="2"/>
          <w:sz w:val="24"/>
          <w:szCs w:val="24"/>
          <w:lang w:val="en-US" w:eastAsia="zh-CN" w:bidi="ar-SA"/>
        </w:rPr>
        <w:t>的临床评价，需要符合</w:t>
      </w:r>
      <w:r>
        <w:rPr>
          <w:rFonts w:hint="eastAsia" w:ascii="Times New Roman" w:eastAsia="宋体" w:cs="Times New Roman"/>
          <w:b/>
          <w:bCs/>
          <w:i/>
          <w:iCs/>
          <w:color w:val="0000FF"/>
          <w:kern w:val="2"/>
          <w:sz w:val="24"/>
          <w:szCs w:val="24"/>
          <w:lang w:val="en-US" w:eastAsia="zh-CN" w:bidi="ar-SA"/>
        </w:rPr>
        <w:t>立卷审查的要求，详细如下：</w:t>
      </w:r>
    </w:p>
    <w:tbl>
      <w:tblPr>
        <w:tblStyle w:val="11"/>
        <w:tblW w:w="93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479"/>
        <w:gridCol w:w="530"/>
        <w:gridCol w:w="382"/>
        <w:gridCol w:w="4627"/>
        <w:gridCol w:w="616"/>
        <w:gridCol w:w="843"/>
        <w:gridCol w:w="634"/>
        <w:gridCol w:w="589"/>
        <w:gridCol w:w="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9321" w:type="dxa"/>
            <w:gridSpan w:val="9"/>
            <w:shd w:val="clear" w:color="auto" w:fill="FFFFFF"/>
            <w:tcMar>
              <w:top w:w="57" w:type="dxa"/>
              <w:left w:w="85" w:type="dxa"/>
              <w:bottom w:w="57" w:type="dxa"/>
              <w:right w:w="85" w:type="dxa"/>
            </w:tcMar>
            <w:vAlign w:val="center"/>
          </w:tcPr>
          <w:p>
            <w:pPr>
              <w:jc w:val="center"/>
              <w:rPr>
                <w:rFonts w:ascii="Times New Roman" w:hAnsi="Times New Roman" w:eastAsia="黑体"/>
                <w:bCs/>
                <w:spacing w:val="-3"/>
                <w:sz w:val="24"/>
                <w:u w:val="single"/>
              </w:rPr>
            </w:pPr>
            <w:r>
              <w:rPr>
                <w:rFonts w:ascii="Times New Roman" w:hAnsi="Times New Roman" w:eastAsia="黑体"/>
                <w:bCs/>
                <w:spacing w:val="-3"/>
                <w:sz w:val="24"/>
                <w:u w:val="thick"/>
              </w:rPr>
              <w:t>基本规范性审查</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rPr>
                <w:rFonts w:ascii="Times New Roman" w:hAnsi="Times New Roman" w:eastAsia="黑体"/>
                <w:bCs/>
                <w:spacing w:val="-3"/>
                <w:sz w:val="24"/>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539" w:type="dxa"/>
            <w:gridSpan w:val="3"/>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43"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589"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621" w:type="dxa"/>
            <w:shd w:val="clear" w:color="auto" w:fill="FFFFFF"/>
            <w:vAlign w:val="center"/>
          </w:tcPr>
          <w:p>
            <w:pPr>
              <w:pStyle w:val="20"/>
              <w:adjustRightInd w:val="0"/>
              <w:snapToGrid w:val="0"/>
              <w:spacing w:before="47" w:beforeLines="15" w:line="276" w:lineRule="auto"/>
              <w:jc w:val="center"/>
              <w:rPr>
                <w:rFonts w:ascii="Times New Roman" w:hAnsi="Times New Roman" w:eastAsia="黑体"/>
                <w:color w:val="0070C0"/>
                <w:sz w:val="21"/>
                <w:szCs w:val="21"/>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52"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提交了临床试验方案。</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注：若回答为“否”，则不需要对技术审查问题中的A、B、F进行回答。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提交了临床试验报告。</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注：若回答为“否”，则不需要对技术审查问题中的C、F进行回答。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516"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多中心临床试验的临床试验报告包含了各分中心的临床试验小结。</w:t>
            </w:r>
          </w:p>
          <w:p>
            <w:pPr>
              <w:rPr>
                <w:rFonts w:ascii="Times New Roman" w:hAnsi="Times New Roman" w:eastAsia="仿宋_GB2312"/>
                <w:i/>
                <w:szCs w:val="21"/>
              </w:rPr>
            </w:pPr>
          </w:p>
          <w:p>
            <w:pPr>
              <w:rPr>
                <w:rFonts w:ascii="Times New Roman" w:hAnsi="Times New Roman" w:eastAsia="仿宋_GB2312"/>
                <w:szCs w:val="21"/>
              </w:rPr>
            </w:pPr>
            <w:r>
              <w:rPr>
                <w:rFonts w:ascii="Times New Roman" w:hAnsi="Times New Roman" w:eastAsia="仿宋_GB2312"/>
                <w:i/>
                <w:szCs w:val="21"/>
              </w:rPr>
              <w:t>注：若回答为“否”，则不需要对技术审查问题中的D进行回答。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81"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提交了临床试验机构伦理委员会同意开展临床试验的书面意见。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63"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color w:val="000000"/>
                <w:szCs w:val="21"/>
              </w:rPr>
              <w:t>提交了知情同意书样本，版本号及版本日期应与伦理审查意见批准的版本一致。</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提交了临床试验数据库。</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注：若回答为“否”，则不需要对技术审查问题中的G进行回答。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71"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属于《需进行临床试验审批的第三类医疗器械目录》内产品的，（全部或部分）在境内开展临床试验的，可证明通过了临床试验审批，并在获得批准后3年内实施临床试验。</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21"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8</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境内开展的临床试验，临床试验机构已按规定备案。</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34"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9</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境内临床试验开展之前，已经具备产品检验合格报告。</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9321" w:type="dxa"/>
            <w:gridSpan w:val="9"/>
            <w:shd w:val="clear" w:color="auto" w:fill="FFFFFF"/>
            <w:tcMar>
              <w:top w:w="57" w:type="dxa"/>
              <w:left w:w="85" w:type="dxa"/>
              <w:bottom w:w="57" w:type="dxa"/>
              <w:right w:w="85" w:type="dxa"/>
            </w:tcMar>
            <w:vAlign w:val="center"/>
          </w:tcPr>
          <w:p/>
          <w:p>
            <w:pPr>
              <w:jc w:val="center"/>
              <w:rPr>
                <w:rFonts w:ascii="Times New Roman" w:hAnsi="Times New Roman" w:eastAsia="黑体"/>
                <w:bCs/>
                <w:spacing w:val="-3"/>
                <w:sz w:val="24"/>
                <w:u w:val="single"/>
              </w:rPr>
            </w:pPr>
            <w:r>
              <w:rPr>
                <w:rFonts w:ascii="Times New Roman" w:hAnsi="Times New Roman" w:eastAsia="黑体"/>
                <w:bCs/>
                <w:spacing w:val="-3"/>
                <w:sz w:val="24"/>
                <w:u w:val="thick"/>
              </w:rPr>
              <w:t>立卷审查问题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rPr>
                <w:rFonts w:ascii="Times New Roman" w:hAnsi="Times New Roman" w:eastAsia="黑体"/>
                <w:bCs/>
                <w:spacing w:val="-3"/>
                <w:sz w:val="24"/>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szCs w:val="21"/>
              </w:rPr>
              <w:t>序号</w:t>
            </w:r>
          </w:p>
        </w:tc>
        <w:tc>
          <w:tcPr>
            <w:tcW w:w="5539" w:type="dxa"/>
            <w:gridSpan w:val="3"/>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43"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589"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621" w:type="dxa"/>
            <w:shd w:val="clear" w:color="auto" w:fill="FFFFFF"/>
            <w:vAlign w:val="center"/>
          </w:tcPr>
          <w:p>
            <w:pPr>
              <w:pStyle w:val="20"/>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5" w:hRule="atLeast"/>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szCs w:val="21"/>
              </w:rPr>
              <w:t>A</w:t>
            </w:r>
          </w:p>
        </w:tc>
        <w:tc>
          <w:tcPr>
            <w:tcW w:w="8221" w:type="dxa"/>
            <w:gridSpan w:val="7"/>
            <w:shd w:val="clear" w:color="auto" w:fill="FFFFFF"/>
            <w:vAlign w:val="center"/>
          </w:tcPr>
          <w:p>
            <w:pPr>
              <w:rPr>
                <w:rFonts w:ascii="Times New Roman" w:hAnsi="Times New Roman" w:eastAsia="仿宋_GB2312"/>
                <w:bCs/>
                <w:kern w:val="0"/>
                <w:szCs w:val="21"/>
              </w:rPr>
            </w:pPr>
            <w:r>
              <w:rPr>
                <w:rFonts w:ascii="Times New Roman" w:hAnsi="Times New Roman" w:eastAsia="仿宋_GB2312"/>
                <w:szCs w:val="21"/>
              </w:rPr>
              <w:t>临床试验方案内容：</w:t>
            </w:r>
          </w:p>
        </w:tc>
        <w:tc>
          <w:tcPr>
            <w:tcW w:w="621" w:type="dxa"/>
            <w:shd w:val="clear" w:color="auto" w:fill="FFFFFF"/>
          </w:tcPr>
          <w:p>
            <w:pPr>
              <w:jc w:val="center"/>
              <w:rPr>
                <w:rFonts w:ascii="Times New Roman" w:hAnsi="Times New Roman" w:eastAsia="黑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35" w:hRule="atLeast"/>
          <w:jc w:val="center"/>
        </w:trPr>
        <w:tc>
          <w:tcPr>
            <w:tcW w:w="479" w:type="dxa"/>
            <w:vMerge w:val="continue"/>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p>
        </w:tc>
        <w:tc>
          <w:tcPr>
            <w:tcW w:w="5539" w:type="dxa"/>
            <w:gridSpan w:val="3"/>
            <w:shd w:val="clear" w:color="auto" w:fill="FFFFFF"/>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临床试验方案中</w:t>
            </w:r>
            <w:r>
              <w:rPr>
                <w:rFonts w:ascii="Times New Roman" w:hAnsi="Times New Roman" w:eastAsia="仿宋_GB2312"/>
                <w:color w:val="000000"/>
                <w:szCs w:val="21"/>
              </w:rPr>
              <w:t>内容</w:t>
            </w:r>
            <w:r>
              <w:rPr>
                <w:rFonts w:ascii="Times New Roman" w:hAnsi="Times New Roman" w:eastAsia="仿宋_GB2312"/>
                <w:szCs w:val="21"/>
              </w:rPr>
              <w:t>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pPr>
              <w:rPr>
                <w:rFonts w:ascii="Times New Roman" w:hAnsi="Times New Roman" w:eastAsia="仿宋_GB2312"/>
                <w:i/>
                <w:iCs/>
                <w:szCs w:val="21"/>
              </w:rPr>
            </w:pPr>
          </w:p>
          <w:p>
            <w:pPr>
              <w:rPr>
                <w:rFonts w:ascii="Times New Roman" w:hAnsi="Times New Roman"/>
              </w:rPr>
            </w:pPr>
            <w:r>
              <w:rPr>
                <w:rFonts w:ascii="Times New Roman" w:hAnsi="Times New Roman" w:eastAsia="仿宋_GB2312"/>
                <w:i/>
                <w:iCs/>
                <w:szCs w:val="21"/>
              </w:rPr>
              <w:t>注：以上有一条勾选，本项目应选择“是”。</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843" w:type="dxa"/>
            <w:shd w:val="clear" w:color="auto" w:fill="FFFFFF"/>
            <w:vAlign w:val="center"/>
          </w:tcPr>
          <w:p>
            <w:pPr>
              <w:jc w:val="center"/>
              <w:rPr>
                <w:rFonts w:ascii="Times New Roman" w:hAnsi="Times New Roman" w:eastAsia="黑体"/>
                <w:bCs/>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589" w:type="dxa"/>
            <w:shd w:val="clear" w:color="auto" w:fill="FFFFFF"/>
            <w:vAlign w:val="center"/>
          </w:tcPr>
          <w:p>
            <w:pPr>
              <w:jc w:val="center"/>
              <w:rPr>
                <w:rFonts w:ascii="Times New Roman" w:hAnsi="Times New Roman" w:eastAsia="黑体"/>
                <w:bCs/>
                <w:kern w:val="0"/>
                <w:szCs w:val="21"/>
              </w:rPr>
            </w:pPr>
          </w:p>
        </w:tc>
        <w:tc>
          <w:tcPr>
            <w:tcW w:w="621" w:type="dxa"/>
            <w:shd w:val="clear" w:color="auto" w:fill="FFFFFF"/>
          </w:tcPr>
          <w:p>
            <w:pPr>
              <w:jc w:val="center"/>
              <w:rPr>
                <w:rFonts w:ascii="Times New Roman" w:hAnsi="Times New Roman" w:eastAsia="黑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21" w:hRule="atLeast"/>
          <w:jc w:val="center"/>
        </w:trPr>
        <w:tc>
          <w:tcPr>
            <w:tcW w:w="479" w:type="dxa"/>
            <w:vMerge w:val="continue"/>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p>
        </w:tc>
        <w:tc>
          <w:tcPr>
            <w:tcW w:w="5539" w:type="dxa"/>
            <w:gridSpan w:val="3"/>
            <w:shd w:val="clear" w:color="auto" w:fill="FFFFFF"/>
            <w:vAlign w:val="center"/>
          </w:tcPr>
          <w:p>
            <w:pPr>
              <w:rPr>
                <w:rFonts w:ascii="Times New Roman" w:hAnsi="Times New Roman" w:eastAsia="黑体"/>
                <w:bCs/>
                <w:szCs w:val="21"/>
              </w:rPr>
            </w:pPr>
            <w:r>
              <w:rPr>
                <w:rFonts w:ascii="Times New Roman" w:hAnsi="Times New Roman" w:eastAsia="仿宋_GB2312"/>
                <w:szCs w:val="21"/>
              </w:rPr>
              <w:t>临床试验方案应按照《医疗器械临床试验质量管理规范》相关要求进行签字、签章。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843" w:type="dxa"/>
            <w:shd w:val="clear" w:color="auto" w:fill="FFFFFF"/>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589" w:type="dxa"/>
            <w:shd w:val="clear" w:color="auto" w:fill="FFFFFF"/>
            <w:vAlign w:val="center"/>
          </w:tcPr>
          <w:p>
            <w:pPr>
              <w:jc w:val="center"/>
              <w:rPr>
                <w:rFonts w:ascii="Times New Roman" w:hAnsi="Times New Roman" w:eastAsia="黑体"/>
                <w:bCs/>
                <w:kern w:val="0"/>
                <w:szCs w:val="21"/>
              </w:rPr>
            </w:pPr>
          </w:p>
        </w:tc>
        <w:tc>
          <w:tcPr>
            <w:tcW w:w="621" w:type="dxa"/>
            <w:shd w:val="clear" w:color="auto" w:fill="FFFFFF"/>
          </w:tcPr>
          <w:p>
            <w:pPr>
              <w:jc w:val="center"/>
              <w:rPr>
                <w:rFonts w:ascii="Times New Roman" w:hAnsi="Times New Roman" w:eastAsia="黑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w:t>
            </w: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明确了试验设计的基本类型（平行对照设计、配对设计、交叉设计、单组设计等）。</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restart"/>
            <w:shd w:val="clear" w:color="auto" w:fill="FFFFFF"/>
            <w:vAlign w:val="center"/>
          </w:tcPr>
          <w:p>
            <w:pPr>
              <w:rPr>
                <w:rFonts w:ascii="Times New Roman" w:hAnsi="Times New Roman" w:eastAsia="仿宋_GB2312"/>
                <w:color w:val="0070C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B2</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明确了是否为随机。</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明确了是否设盲。</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73"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B4</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明确了对照的相关信息及对照选择的原因。</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B5</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与目标值比较的单组设计明确了目标值设定依据。</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B6</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明确了主要及次要评价指标。</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B7</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如为对照设计，明确了比较类型（优效性检验、等效性检验、非劣效性检验）。</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B8</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明确了非劣效/优效/等效界值。</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B9</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明确了检验假设。</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B10</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明确了样本量估算。</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B11</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明确了入组标准/排除组标准。</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B12</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明确了各评价指标的观察时间。</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明确了统计分析方法。</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C</w:t>
            </w:r>
          </w:p>
        </w:tc>
        <w:tc>
          <w:tcPr>
            <w:tcW w:w="8221" w:type="dxa"/>
            <w:gridSpan w:val="7"/>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临床试验报告内容：</w:t>
            </w: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711" w:hRule="atLeast"/>
          <w:jc w:val="center"/>
        </w:trPr>
        <w:tc>
          <w:tcPr>
            <w:tcW w:w="479" w:type="dxa"/>
            <w:vMerge w:val="continue"/>
            <w:shd w:val="clear" w:color="auto" w:fill="FFFFFF"/>
            <w:tcMar>
              <w:top w:w="57" w:type="dxa"/>
              <w:left w:w="85" w:type="dxa"/>
              <w:bottom w:w="57" w:type="dxa"/>
              <w:right w:w="85" w:type="dxa"/>
            </w:tcMa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临床试验报告中内容应与《医疗器械临床试验质量管理规范》中相关内容保持一致；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bCs/>
                <w:szCs w:val="21"/>
              </w:rPr>
              <w:t>基本合理</w:t>
            </w:r>
            <w:r>
              <w:rPr>
                <w:rFonts w:ascii="Times New Roman" w:hAnsi="Times New Roman" w:eastAsia="仿宋_GB2312"/>
                <w:szCs w:val="21"/>
              </w:rPr>
              <w:t>的说明。</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注：以上有一条勾选，本项目应选择“是”。</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10" w:hRule="atLeast"/>
          <w:jc w:val="center"/>
        </w:trPr>
        <w:tc>
          <w:tcPr>
            <w:tcW w:w="479" w:type="dxa"/>
            <w:vMerge w:val="continue"/>
            <w:shd w:val="clear" w:color="auto" w:fill="FFFFFF"/>
            <w:tcMar>
              <w:top w:w="57" w:type="dxa"/>
              <w:left w:w="85" w:type="dxa"/>
              <w:bottom w:w="57" w:type="dxa"/>
              <w:right w:w="85" w:type="dxa"/>
            </w:tcMa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临床试验报告应按照《医疗器械临床试验质量管理规范》相关要求进行签字、签章。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D</w:t>
            </w:r>
          </w:p>
        </w:tc>
        <w:tc>
          <w:tcPr>
            <w:tcW w:w="8221" w:type="dxa"/>
            <w:gridSpan w:val="7"/>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临床试验小结内容：</w:t>
            </w: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479"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各分中心小结中</w:t>
            </w:r>
            <w:r>
              <w:rPr>
                <w:rFonts w:ascii="Times New Roman" w:hAnsi="Times New Roman" w:eastAsia="仿宋_GB2312"/>
                <w:color w:val="000000"/>
                <w:szCs w:val="21"/>
              </w:rPr>
              <w:t>内容</w:t>
            </w:r>
            <w:r>
              <w:rPr>
                <w:rFonts w:ascii="Times New Roman" w:hAnsi="Times New Roman" w:eastAsia="仿宋_GB2312"/>
                <w:szCs w:val="21"/>
              </w:rPr>
              <w:t>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pPr>
              <w:rPr>
                <w:rFonts w:ascii="Times New Roman" w:hAnsi="Times New Roman" w:eastAsia="仿宋_GB2312"/>
                <w:szCs w:val="21"/>
              </w:rPr>
            </w:pPr>
          </w:p>
          <w:p>
            <w:r>
              <w:rPr>
                <w:rFonts w:ascii="Times New Roman" w:hAnsi="Times New Roman" w:eastAsia="仿宋_GB2312"/>
                <w:i/>
                <w:iCs/>
                <w:szCs w:val="21"/>
              </w:rPr>
              <w:t>注：以上有一条勾选，本项目应选择“是”。</w:t>
            </w:r>
          </w:p>
          <w:p>
            <w:pPr>
              <w:jc w:val="left"/>
              <w:rPr>
                <w:rFonts w:ascii="Times New Roman" w:hAnsi="Times New Roman" w:eastAsia="仿宋_GB2312"/>
                <w:szCs w:val="21"/>
              </w:rPr>
            </w:pPr>
          </w:p>
        </w:tc>
        <w:tc>
          <w:tcPr>
            <w:tcW w:w="616"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vAlign w:val="center"/>
          </w:tcPr>
          <w:p>
            <w:pP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56" w:hRule="atLeast"/>
          <w:jc w:val="center"/>
        </w:trPr>
        <w:tc>
          <w:tcPr>
            <w:tcW w:w="479" w:type="dxa"/>
            <w:vMerge w:val="continue"/>
            <w:shd w:val="clear" w:color="auto" w:fill="FFFFFF"/>
            <w:tcMar>
              <w:top w:w="57" w:type="dxa"/>
              <w:left w:w="85" w:type="dxa"/>
              <w:bottom w:w="57" w:type="dxa"/>
              <w:right w:w="85" w:type="dxa"/>
            </w:tcMa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r>
              <w:rPr>
                <w:rFonts w:ascii="Times New Roman" w:hAnsi="Times New Roman" w:eastAsia="仿宋_GB2312"/>
                <w:szCs w:val="21"/>
              </w:rPr>
              <w:t>临床试验小结应按照《医疗器械临床试验质量管理规范》相关要求进行签字、签章。</w:t>
            </w:r>
          </w:p>
          <w:p>
            <w:pPr>
              <w:jc w:val="left"/>
              <w:rPr>
                <w:rFonts w:ascii="Times New Roman" w:hAnsi="Times New Roman" w:eastAsia="仿宋_GB2312"/>
                <w:szCs w:val="21"/>
              </w:rPr>
            </w:pPr>
          </w:p>
        </w:tc>
        <w:tc>
          <w:tcPr>
            <w:tcW w:w="616"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vAlign w:val="center"/>
          </w:tcPr>
          <w:p>
            <w:pP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52" w:hRule="atLeast"/>
          <w:jc w:val="center"/>
        </w:trPr>
        <w:tc>
          <w:tcPr>
            <w:tcW w:w="479"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属于《需进行临床试验审批的第三类医疗器械目录》内产品的，（全部或部分）在境内开展临床试验的，临床试验方案与审批时方案及审批意见一致；或虽然不一致，但申请人/注册人</w:t>
            </w:r>
            <w:r>
              <w:rPr>
                <w:rFonts w:ascii="Times New Roman" w:hAnsi="Times New Roman" w:eastAsia="仿宋_GB2312"/>
                <w:b/>
                <w:szCs w:val="21"/>
              </w:rPr>
              <w:t>基本合理</w:t>
            </w:r>
            <w:r>
              <w:rPr>
                <w:rFonts w:ascii="Times New Roman" w:hAnsi="Times New Roman" w:eastAsia="仿宋_GB2312"/>
                <w:szCs w:val="21"/>
              </w:rPr>
              <w:t>地阐述了理由。</w:t>
            </w:r>
          </w:p>
        </w:tc>
        <w:tc>
          <w:tcPr>
            <w:tcW w:w="616"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vAlign w:val="center"/>
          </w:tcPr>
          <w:p>
            <w:pP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71" w:hRule="atLeast"/>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w:t>
            </w:r>
          </w:p>
        </w:tc>
        <w:tc>
          <w:tcPr>
            <w:tcW w:w="8221" w:type="dxa"/>
            <w:gridSpan w:val="7"/>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临床试验报告与临床试验方案的一致性。</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注：下列问题，若临床试验报告与临床试验方案虽然不一致，但申请人/注册人基本合理地阐述了理由，也判定为“是”。</w:t>
            </w:r>
          </w:p>
        </w:tc>
        <w:tc>
          <w:tcPr>
            <w:tcW w:w="621" w:type="dxa"/>
            <w:shd w:val="clear" w:color="auto" w:fill="FFFFFF"/>
          </w:tcPr>
          <w:p>
            <w:pP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F1</w:t>
            </w:r>
          </w:p>
        </w:tc>
        <w:tc>
          <w:tcPr>
            <w:tcW w:w="5009" w:type="dxa"/>
            <w:gridSpan w:val="2"/>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研究设计</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F2</w:t>
            </w:r>
          </w:p>
        </w:tc>
        <w:tc>
          <w:tcPr>
            <w:tcW w:w="5009" w:type="dxa"/>
            <w:gridSpan w:val="2"/>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检验假设</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样本量/患者入组并完成研究的人数（主要终点时间范围内的可评价患者人数）</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F4</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研究人群/入排标准</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F5</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主要评价指标</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F6</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主要评价指标的观察时间</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F7</w:t>
            </w:r>
          </w:p>
        </w:tc>
        <w:tc>
          <w:tcPr>
            <w:tcW w:w="5009" w:type="dxa"/>
            <w:gridSpan w:val="2"/>
            <w:shd w:val="clear" w:color="auto" w:fill="FFFFFF"/>
            <w:tcMar>
              <w:top w:w="57" w:type="dxa"/>
              <w:left w:w="85" w:type="dxa"/>
              <w:bottom w:w="57" w:type="dxa"/>
              <w:right w:w="85" w:type="dxa"/>
            </w:tcMar>
          </w:tcPr>
          <w:p>
            <w:pPr>
              <w:rPr>
                <w:rFonts w:ascii="Times New Roman" w:hAnsi="Times New Roman"/>
              </w:rPr>
            </w:pPr>
            <w:r>
              <w:rPr>
                <w:rFonts w:ascii="Times New Roman" w:hAnsi="Times New Roman" w:eastAsia="仿宋_GB2312"/>
                <w:szCs w:val="21"/>
              </w:rPr>
              <w:t>基于主要评价指标的评价</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highlight w:val="none"/>
              </w:rPr>
            </w:pPr>
            <w:r>
              <w:rPr>
                <w:rFonts w:ascii="Times New Roman" w:hAnsi="Times New Roman" w:eastAsia="仿宋_GB2312"/>
                <w:szCs w:val="21"/>
                <w:highlight w:val="none"/>
              </w:rPr>
              <w:t>F8</w:t>
            </w:r>
          </w:p>
        </w:tc>
        <w:tc>
          <w:tcPr>
            <w:tcW w:w="5009" w:type="dxa"/>
            <w:gridSpan w:val="2"/>
            <w:shd w:val="clear" w:color="auto" w:fill="FFFFFF"/>
            <w:tcMar>
              <w:top w:w="57" w:type="dxa"/>
              <w:left w:w="85" w:type="dxa"/>
              <w:bottom w:w="57" w:type="dxa"/>
              <w:right w:w="85" w:type="dxa"/>
            </w:tcMar>
          </w:tcPr>
          <w:p>
            <w:pPr>
              <w:rPr>
                <w:rFonts w:ascii="Times New Roman" w:hAnsi="Times New Roman" w:eastAsia="仿宋_GB2312"/>
                <w:szCs w:val="21"/>
                <w:highlight w:val="none"/>
              </w:rPr>
            </w:pPr>
            <w:r>
              <w:rPr>
                <w:rFonts w:ascii="Times New Roman" w:hAnsi="Times New Roman" w:eastAsia="仿宋_GB2312"/>
                <w:szCs w:val="21"/>
                <w:highlight w:val="none"/>
              </w:rPr>
              <w:t>统计学分析</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vMerge w:val="continue"/>
            <w:shd w:val="clear" w:color="auto" w:fill="FFFFFF"/>
            <w:tcMar>
              <w:top w:w="57" w:type="dxa"/>
              <w:left w:w="85" w:type="dxa"/>
              <w:bottom w:w="57" w:type="dxa"/>
              <w:right w:w="85" w:type="dxa"/>
            </w:tcMar>
          </w:tcPr>
          <w:p>
            <w:pPr>
              <w:rPr>
                <w:rFonts w:ascii="Times New Roman" w:hAnsi="Times New Roman" w:eastAsia="仿宋_GB2312"/>
                <w:szCs w:val="21"/>
                <w:highlight w:val="none"/>
              </w:rPr>
            </w:pPr>
          </w:p>
        </w:tc>
        <w:tc>
          <w:tcPr>
            <w:tcW w:w="382" w:type="dxa"/>
            <w:shd w:val="clear" w:color="auto" w:fill="FFFFFF"/>
            <w:tcMar>
              <w:top w:w="57" w:type="dxa"/>
              <w:left w:w="85" w:type="dxa"/>
              <w:bottom w:w="57" w:type="dxa"/>
              <w:right w:w="85" w:type="dxa"/>
            </w:tcMar>
          </w:tcPr>
          <w:p>
            <w:pPr>
              <w:rPr>
                <w:rFonts w:ascii="Times New Roman" w:hAnsi="Times New Roman" w:eastAsia="仿宋_GB2312"/>
                <w:szCs w:val="21"/>
                <w:highlight w:val="none"/>
              </w:rPr>
            </w:pPr>
            <w:r>
              <w:rPr>
                <w:rFonts w:ascii="Times New Roman" w:hAnsi="Times New Roman" w:eastAsia="仿宋_GB2312"/>
                <w:szCs w:val="21"/>
                <w:highlight w:val="none"/>
              </w:rPr>
              <w:t>a.</w:t>
            </w:r>
          </w:p>
        </w:tc>
        <w:tc>
          <w:tcPr>
            <w:tcW w:w="4627" w:type="dxa"/>
            <w:shd w:val="clear" w:color="auto" w:fill="FFFFFF"/>
            <w:tcMar>
              <w:top w:w="57" w:type="dxa"/>
              <w:left w:w="85" w:type="dxa"/>
              <w:bottom w:w="57" w:type="dxa"/>
              <w:right w:w="85" w:type="dxa"/>
            </w:tcMar>
          </w:tcPr>
          <w:p>
            <w:pPr>
              <w:rPr>
                <w:rFonts w:ascii="Times New Roman" w:hAnsi="Times New Roman" w:eastAsia="仿宋_GB2312"/>
                <w:szCs w:val="21"/>
                <w:highlight w:val="none"/>
              </w:rPr>
            </w:pPr>
            <w:r>
              <w:rPr>
                <w:rFonts w:ascii="Times New Roman" w:hAnsi="Times New Roman" w:eastAsia="仿宋_GB2312"/>
                <w:szCs w:val="21"/>
                <w:highlight w:val="none"/>
              </w:rPr>
              <w:t>有效性分析</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vMerge w:val="continue"/>
            <w:shd w:val="clear" w:color="auto" w:fill="FFFFFF"/>
            <w:tcMar>
              <w:top w:w="57" w:type="dxa"/>
              <w:left w:w="85" w:type="dxa"/>
              <w:bottom w:w="57" w:type="dxa"/>
              <w:right w:w="85" w:type="dxa"/>
            </w:tcMar>
          </w:tcPr>
          <w:p>
            <w:pPr>
              <w:rPr>
                <w:rFonts w:ascii="Times New Roman" w:hAnsi="Times New Roman" w:eastAsia="仿宋_GB2312"/>
                <w:szCs w:val="21"/>
                <w:highlight w:val="none"/>
              </w:rPr>
            </w:pPr>
          </w:p>
        </w:tc>
        <w:tc>
          <w:tcPr>
            <w:tcW w:w="382" w:type="dxa"/>
            <w:shd w:val="clear" w:color="auto" w:fill="FFFFFF"/>
            <w:tcMar>
              <w:top w:w="57" w:type="dxa"/>
              <w:left w:w="85" w:type="dxa"/>
              <w:bottom w:w="57" w:type="dxa"/>
              <w:right w:w="85" w:type="dxa"/>
            </w:tcMar>
          </w:tcPr>
          <w:p>
            <w:pPr>
              <w:rPr>
                <w:rFonts w:ascii="Times New Roman" w:hAnsi="Times New Roman" w:eastAsia="仿宋_GB2312"/>
                <w:szCs w:val="21"/>
                <w:highlight w:val="none"/>
              </w:rPr>
            </w:pPr>
            <w:r>
              <w:rPr>
                <w:rFonts w:ascii="Times New Roman" w:hAnsi="Times New Roman" w:eastAsia="仿宋_GB2312"/>
                <w:szCs w:val="21"/>
                <w:highlight w:val="none"/>
              </w:rPr>
              <w:t>b.</w:t>
            </w:r>
          </w:p>
        </w:tc>
        <w:tc>
          <w:tcPr>
            <w:tcW w:w="4627" w:type="dxa"/>
            <w:shd w:val="clear" w:color="auto" w:fill="FFFFFF"/>
            <w:tcMar>
              <w:top w:w="57" w:type="dxa"/>
              <w:left w:w="85" w:type="dxa"/>
              <w:bottom w:w="57" w:type="dxa"/>
              <w:right w:w="85" w:type="dxa"/>
            </w:tcMar>
          </w:tcPr>
          <w:p>
            <w:pPr>
              <w:rPr>
                <w:rFonts w:ascii="Times New Roman" w:hAnsi="Times New Roman" w:eastAsia="仿宋_GB2312"/>
                <w:szCs w:val="21"/>
                <w:highlight w:val="none"/>
              </w:rPr>
            </w:pPr>
            <w:r>
              <w:rPr>
                <w:rFonts w:ascii="Times New Roman" w:hAnsi="Times New Roman" w:eastAsia="仿宋_GB2312"/>
                <w:szCs w:val="21"/>
                <w:highlight w:val="none"/>
              </w:rPr>
              <w:t>安全性分析</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w:t>
            </w: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提交了原始数据库。</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提交了分析数据库。</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提交了程序代码。</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注：至少包括原始数据库形成分析数据库、分析数据库生成统计结果的程序代码。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提交了说明性文件。</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注：至少包括变量说明性文件、程序代码使用说明文件、注释CRF表。</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0" w:hRule="atLeast"/>
          <w:jc w:val="center"/>
        </w:trPr>
        <w:tc>
          <w:tcPr>
            <w:tcW w:w="479"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w:t>
            </w:r>
          </w:p>
        </w:tc>
        <w:tc>
          <w:tcPr>
            <w:tcW w:w="8221" w:type="dxa"/>
            <w:gridSpan w:val="7"/>
            <w:shd w:val="clear" w:color="auto" w:fill="FFFFFF"/>
            <w:tcMar>
              <w:top w:w="57" w:type="dxa"/>
              <w:left w:w="85" w:type="dxa"/>
              <w:bottom w:w="57" w:type="dxa"/>
              <w:right w:w="85" w:type="dxa"/>
            </w:tcMar>
          </w:tcPr>
          <w:p>
            <w:pPr>
              <w:jc w:val="left"/>
              <w:rPr>
                <w:rFonts w:ascii="Times New Roman" w:hAnsi="Times New Roman" w:eastAsia="仿宋_GB2312"/>
                <w:szCs w:val="21"/>
              </w:rPr>
            </w:pPr>
            <w:r>
              <w:rPr>
                <w:rFonts w:ascii="Times New Roman" w:hAnsi="Times New Roman" w:eastAsia="仿宋_GB2312"/>
                <w:szCs w:val="21"/>
              </w:rPr>
              <w:t>如果研究包含境外临床试验数据：</w:t>
            </w:r>
          </w:p>
        </w:tc>
        <w:tc>
          <w:tcPr>
            <w:tcW w:w="621" w:type="dxa"/>
            <w:shd w:val="clear" w:color="auto" w:fill="FFFFFF"/>
          </w:tcPr>
          <w:p>
            <w:pPr>
              <w:jc w:val="left"/>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H1</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如果研究包含境外临床试验数据，申请人/注册人提供了该数据适用于中国患者人群的论证。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H2</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申请人/注册人说明了境外临床试验在有临床试验质量管理的国家（地区）开展。</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明确了境外临床试验所符合的临床试验质量管理文件与“医疗器械临床试验质量管理规范”是否存在差异。</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479"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H4</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所符合的临床试验质量管理文件与“医疗器械临床试验质量管理规范”有差异的，说明了差异内容，并对差异内容不影响研究结果的真实性、科学性、可靠性及可追溯性且能够保障受试者权益的原因进行了论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89" w:type="dxa"/>
            <w:shd w:val="clear" w:color="auto" w:fill="FFFFFF"/>
          </w:tcPr>
          <w:p>
            <w:pPr>
              <w:jc w:val="center"/>
              <w:rPr>
                <w:rFonts w:ascii="Times New Roman" w:hAnsi="Times New Roman" w:eastAsia="仿宋_GB2312"/>
                <w:szCs w:val="21"/>
              </w:rPr>
            </w:pPr>
          </w:p>
        </w:tc>
        <w:tc>
          <w:tcPr>
            <w:tcW w:w="621" w:type="dxa"/>
            <w:shd w:val="clear" w:color="auto" w:fill="FFFFFF"/>
          </w:tcPr>
          <w:p>
            <w:pPr>
              <w:jc w:val="center"/>
              <w:rPr>
                <w:rFonts w:ascii="Times New Roman" w:hAnsi="Times New Roman" w:eastAsia="仿宋_GB2312"/>
                <w:szCs w:val="21"/>
              </w:rPr>
            </w:pPr>
          </w:p>
        </w:tc>
      </w:tr>
    </w:tbl>
    <w:p>
      <w:pPr>
        <w:pStyle w:val="19"/>
        <w:keepNext w:val="0"/>
        <w:keepLines w:val="0"/>
        <w:pageBreakBefore w:val="0"/>
        <w:kinsoku/>
        <w:wordWrap/>
        <w:overflowPunct w:val="0"/>
        <w:topLinePunct w:val="0"/>
        <w:bidi w:val="0"/>
        <w:spacing w:after="0" w:line="360" w:lineRule="auto"/>
        <w:ind w:left="0" w:leftChars="0" w:firstLine="0" w:firstLineChars="0"/>
        <w:textAlignment w:val="auto"/>
        <w:rPr>
          <w:rFonts w:hint="default" w:ascii="Times New Roman" w:eastAsia="宋体" w:cs="Times New Roman"/>
          <w:b/>
          <w:bCs/>
          <w:i/>
          <w:iCs/>
          <w:color w:val="0000FF"/>
          <w:kern w:val="2"/>
          <w:sz w:val="24"/>
          <w:szCs w:val="24"/>
          <w:lang w:val="en-US" w:eastAsia="zh-CN" w:bidi="ar-SA"/>
        </w:rPr>
      </w:pPr>
      <w:r>
        <w:rPr>
          <w:rFonts w:hint="eastAsia" w:ascii="Times New Roman" w:cs="Times New Roman"/>
          <w:b/>
          <w:bCs/>
          <w:i/>
          <w:iCs/>
          <w:color w:val="0000FF"/>
          <w:kern w:val="2"/>
          <w:sz w:val="24"/>
          <w:szCs w:val="24"/>
          <w:lang w:val="en-US" w:eastAsia="zh-CN" w:bidi="ar-SA"/>
        </w:rPr>
        <w:t>】</w:t>
      </w:r>
    </w:p>
    <w:p>
      <w:pPr>
        <w:pStyle w:val="2"/>
        <w:jc w:val="both"/>
        <w:rPr>
          <w:rFonts w:hint="default" w:ascii="Times New Roman" w:hAnsi="Times New Roman" w:eastAsia="宋体" w:cs="Times New Roman"/>
          <w:szCs w:val="21"/>
          <w:lang w:val="en-US" w:eastAsia="zh-CN"/>
        </w:rPr>
      </w:pPr>
      <w:bookmarkStart w:id="71" w:name="_GoBack"/>
      <w:bookmarkEnd w:id="71"/>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0EDC9"/>
    <w:multiLevelType w:val="singleLevel"/>
    <w:tmpl w:val="F8F0EDC9"/>
    <w:lvl w:ilvl="0" w:tentative="0">
      <w:start w:val="9"/>
      <w:numFmt w:val="decimal"/>
      <w:suff w:val="nothing"/>
      <w:lvlText w:val="（%1）"/>
      <w:lvlJc w:val="left"/>
      <w:rPr>
        <w:rFonts w:hint="default"/>
        <w:b/>
        <w:bCs/>
      </w:rPr>
    </w:lvl>
  </w:abstractNum>
  <w:abstractNum w:abstractNumId="1">
    <w:nsid w:val="1DABEA5B"/>
    <w:multiLevelType w:val="singleLevel"/>
    <w:tmpl w:val="1DABEA5B"/>
    <w:lvl w:ilvl="0" w:tentative="0">
      <w:start w:val="1"/>
      <w:numFmt w:val="chineseCounting"/>
      <w:suff w:val="nothing"/>
      <w:lvlText w:val="（%1）"/>
      <w:lvlJc w:val="left"/>
      <w:pPr>
        <w:ind w:left="-480"/>
      </w:pPr>
      <w:rPr>
        <w:rFonts w:hint="eastAsia"/>
      </w:rPr>
    </w:lvl>
  </w:abstractNum>
  <w:abstractNum w:abstractNumId="2">
    <w:nsid w:val="531B8533"/>
    <w:multiLevelType w:val="singleLevel"/>
    <w:tmpl w:val="531B8533"/>
    <w:lvl w:ilvl="0" w:tentative="0">
      <w:start w:val="4"/>
      <w:numFmt w:val="chineseCounting"/>
      <w:suff w:val="nothing"/>
      <w:lvlText w:val="%1、"/>
      <w:lvlJc w:val="left"/>
      <w:rPr>
        <w:rFonts w:hint="eastAsia"/>
      </w:rPr>
    </w:lvl>
  </w:abstractNum>
  <w:abstractNum w:abstractNumId="3">
    <w:nsid w:val="5E5BFDFE"/>
    <w:multiLevelType w:val="singleLevel"/>
    <w:tmpl w:val="5E5BFDFE"/>
    <w:lvl w:ilvl="0" w:tentative="0">
      <w:start w:val="2"/>
      <w:numFmt w:val="chineseCounting"/>
      <w:suff w:val="space"/>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3B41479D"/>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outlineLvl w:val="0"/>
    </w:pPr>
    <w:rPr>
      <w:rFonts w:ascii="等线" w:hAnsi="等线" w:eastAsia="等线 Light" w:cs="Times New Roman"/>
      <w:b/>
      <w:kern w:val="44"/>
      <w:sz w:val="24"/>
      <w:szCs w:val="44"/>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Body Text"/>
    <w:basedOn w:val="1"/>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tabs>
        <w:tab w:val="right" w:leader="dot" w:pos="8296"/>
      </w:tabs>
      <w:spacing w:after="100" w:line="259" w:lineRule="auto"/>
      <w:jc w:val="center"/>
    </w:pPr>
    <w:rPr>
      <w:rFonts w:ascii="Times New Roman" w:hAnsi="Times New Roman" w:eastAsia="宋体" w:cs="Times New Roman"/>
      <w:kern w:val="0"/>
      <w:sz w:val="24"/>
      <w:szCs w:val="24"/>
    </w:rPr>
  </w:style>
  <w:style w:type="paragraph" w:styleId="10">
    <w:name w:val="toc 2"/>
    <w:basedOn w:val="1"/>
    <w:next w:val="1"/>
    <w:semiHidden/>
    <w:unhideWhenUsed/>
    <w:qFormat/>
    <w:uiPriority w:val="39"/>
    <w:pPr>
      <w:ind w:left="420" w:leftChars="2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iPriority w:val="0"/>
    <w:rPr>
      <w:color w:val="0000FF"/>
      <w:u w:val="single"/>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19">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paragraph" w:customStyle="1" w:styleId="20">
    <w:name w:val="Table Paragraph"/>
    <w:basedOn w:val="1"/>
    <w:qFormat/>
    <w:uiPriority w:val="1"/>
    <w:pPr>
      <w:jc w:val="left"/>
    </w:pPr>
    <w:rPr>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2023-06-26T13:12:12Z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