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cs="Times New Roman"/>
          <w:b/>
          <w:bCs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cs="Times New Roman"/>
          <w:b/>
          <w:bCs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cs="Times New Roman"/>
          <w:b/>
          <w:bCs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cs="Times New Roman"/>
          <w:b/>
          <w:bCs/>
          <w:kern w:val="0"/>
          <w:sz w:val="36"/>
          <w:szCs w:val="36"/>
          <w:lang w:val="en-US" w:eastAsia="zh-CN"/>
        </w:rPr>
        <w:t>临床评价资料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产品名称：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eastAsia="zh-CN"/>
        </w:rPr>
        <w:t>填写产品名称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}</w:t>
      </w:r>
    </w:p>
    <w:p>
      <w:pPr>
        <w:spacing w:line="360" w:lineRule="auto"/>
        <w:ind w:left="2038" w:leftChars="304" w:hanging="1400" w:hangingChars="50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产品型号：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val="en-US" w:eastAsia="zh-CN"/>
        </w:rPr>
        <w:t>填写产品型号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}</w:t>
      </w: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编制：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spacing w:line="360" w:lineRule="auto"/>
        <w:ind w:firstLine="640"/>
        <w:jc w:val="both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审批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1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1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1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i/>
          <w:iCs/>
          <w:color w:val="0000FF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  <w:t>{填写申报企业公司名称}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both"/>
        <w:textAlignment w:val="auto"/>
        <w:rPr>
          <w:rFonts w:hint="eastAsia" w:eastAsia="黑体"/>
          <w:b w:val="0"/>
          <w:bCs w:val="0"/>
          <w:i/>
          <w:iCs/>
          <w:color w:val="0000FF"/>
          <w:kern w:val="44"/>
          <w:sz w:val="21"/>
          <w:szCs w:val="21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hint="eastAsia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hint="eastAsia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hint="eastAsia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default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default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</w:pPr>
      <w:r>
        <w:rPr>
          <w:rFonts w:hint="eastAsia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  <w:t>(</w:t>
      </w:r>
    </w:p>
    <w:p>
      <w:pPr>
        <w:pStyle w:val="12"/>
        <w:rPr>
          <w:rFonts w:hint="eastAsia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</w:pPr>
      <w:r>
        <w:rPr>
          <w:rFonts w:hint="eastAsia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  <w:t>不适用。</w:t>
      </w:r>
    </w:p>
    <w:p>
      <w:pPr>
        <w:pStyle w:val="12"/>
        <w:rPr>
          <w:rFonts w:hint="default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default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</w:pPr>
      <w:r>
        <w:rPr>
          <w:rFonts w:hint="eastAsia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  <w:t>根据《医疗器械注册与备案管理办法（国家市场监督管理总局令第47号）》中第三十四条：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eastAsia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</w:pPr>
      <w:r>
        <w:rPr>
          <w:rFonts w:hint="eastAsia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  <w:t>有下列情形之一的，可以免于进行临床评价：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default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</w:pPr>
      <w:r>
        <w:rPr>
          <w:rFonts w:hint="default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  <w:t>（一）工作机理明确、设计定型，生产工艺成熟，已上市的同品种医疗器械临床应用多年且无严重不良事件记录，不改变常规用途的；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default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</w:pPr>
      <w:r>
        <w:rPr>
          <w:rFonts w:hint="default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  <w:t>（二）其他通过非临床评价能够证明该医疗器械安全、有效的。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default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</w:pPr>
      <w:r>
        <w:rPr>
          <w:rFonts w:hint="default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  <w:t>免于进行临床评价的，可以免于提交临床评价资料。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default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</w:pPr>
      <w:r>
        <w:rPr>
          <w:rFonts w:hint="default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  <w:t>免于进行临床评价的医疗器械目录由国家药品监督管理局制定、调整并公布。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eastAsia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default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</w:pPr>
      <w:r>
        <w:rPr>
          <w:rFonts w:hint="default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  <w:t>国家药监局</w:t>
      </w:r>
      <w:r>
        <w:rPr>
          <w:rFonts w:hint="eastAsia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  <w:t>发布《国家药监局关于发布免于临床评价医疗器械目录的通告（2021年第71号）》，其中包括免于临床评价医疗器械目录(2021年)。{XX产品}与免于临床评价医疗器械目录(2021年)中的序号74，分类编码为02-11-03，产品名称为一次性使用尿道扩张器的产品相同。</w:t>
      </w:r>
    </w:p>
    <w:tbl>
      <w:tblPr>
        <w:tblStyle w:val="6"/>
        <w:tblW w:w="85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162"/>
        <w:gridCol w:w="1497"/>
        <w:gridCol w:w="3529"/>
        <w:gridCol w:w="11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  <w:lang w:val="en-US" w:eastAsia="zh-CN" w:bidi="ar"/>
              </w:rPr>
              <w:t>分类编码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  <w:lang w:val="en-US" w:eastAsia="zh-CN" w:bidi="ar"/>
              </w:rPr>
              <w:t>产品名称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  <w:lang w:val="en-US" w:eastAsia="zh-CN" w:bidi="ar"/>
              </w:rPr>
              <w:t>产品描述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  <w:lang w:val="en-US" w:eastAsia="zh-CN" w:bidi="ar"/>
              </w:rPr>
              <w:t>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  <w:lang w:val="en-US" w:eastAsia="zh-CN" w:bidi="ar"/>
              </w:rPr>
              <w:t>02-11-03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  <w:lang w:val="en-US" w:eastAsia="zh-CN" w:bidi="ar"/>
              </w:rPr>
              <w:t>一次性使用尿道扩张器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  <w:lang w:val="en-US" w:eastAsia="zh-CN" w:bidi="ar"/>
              </w:rPr>
              <w:t>通常为细长设计，由硬质导丝和软质导管组成。无菌提供，一次性使用。用于扩张尿道。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  <w:lang w:val="en-US" w:eastAsia="zh-CN" w:bidi="ar"/>
              </w:rPr>
              <w:t>Ⅱ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eastAsia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eastAsia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</w:pPr>
      <w:r>
        <w:rPr>
          <w:rFonts w:hint="eastAsia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  <w:t>因此，免于提交临床评价资料。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</w:pPr>
      <w:r>
        <w:rPr>
          <w:rFonts w:hint="eastAsia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  <w:t>)</w:t>
      </w:r>
      <w:bookmarkStart w:id="0" w:name="_GoBack"/>
      <w:bookmarkEnd w:id="0"/>
    </w:p>
    <w:p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  <w:lang w:eastAsia="zh-CN"/>
        </w:rPr>
        <w:t>【</w:t>
      </w:r>
    </w:p>
    <w:p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  <w:t>四、临床评价资料</w:t>
      </w:r>
    </w:p>
    <w:p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  <w:t>需要进行临床评价的第二类医疗器械，按照相关要求提供临床评价资料。</w:t>
      </w:r>
    </w:p>
    <w:p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  <w:t>（一）章节目录</w:t>
      </w:r>
    </w:p>
    <w:p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  <w:t>应当包括本章的所有标题和小标题，注明目录中各内容的页码。</w:t>
      </w:r>
    </w:p>
    <w:p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  <w:t>（二）临床评价资料</w:t>
      </w:r>
    </w:p>
    <w:p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  <w:t>1.产品描述和研发背景：包括申报产品基本信息、适用范围、现有的诊断或治疗方法及涉及医疗器械的临床应用情况、申报产品与现有诊断或治疗方法的关系、预期达到的临床疗效等。</w:t>
      </w:r>
    </w:p>
    <w:p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  <w:t>2.明确临床评价涵盖的范围，申报产品中如有可免于进行临床评价的部分，描述其结构组成并说明免于进行临床评价的理由。</w:t>
      </w:r>
    </w:p>
    <w:p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  <w:t>3.临床评价路径：根据申报产品的适用范围、技术特征、已有临床数据等具体情况，选择恰当的临床评价路径，包括同品种临床评价路径和/或临床试验路径。</w:t>
      </w:r>
    </w:p>
    <w:p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  <w:t>4.若通过同品种临床评价路径进行临床评价，应当提交申报产品与同品种医疗器械在适用范围、技术特征、生物学特性方面的对比资料；应当对同品种医疗器械的临床数据进行收集、评估和分析，形成临床证据。如适用，应当描述申报产品与同品种医疗器械的差异，提交充分的科学证据证明二者具有相同的安全有效性。</w:t>
      </w:r>
    </w:p>
    <w:p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  <w:t>5.若通过临床试验路径进行临床评价，应当提交临床试验方案、临床试验机构伦理委员会同意开展临床试验的书面意见、临床试验报告、知情同意书样本，并附临床试验数据库（原始数据库、分析数据库、说明性文件和程序代码）。</w:t>
      </w:r>
    </w:p>
    <w:p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  <w:t>（三）其他资料</w:t>
      </w:r>
    </w:p>
    <w:p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  <w:lang w:val="en-US" w:eastAsia="zh-CN"/>
        </w:rPr>
        <w:t>如适用，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  <w:t>提供相应项目评价资料的摘要、报告和数据。</w:t>
      </w:r>
    </w:p>
    <w:p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  <w:lang w:eastAsia="zh-CN"/>
        </w:rPr>
        <w:t>】</w:t>
      </w:r>
    </w:p>
    <w:p>
      <w:pP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  <w:lang w:val="en-US" w:eastAsia="zh-CN"/>
        </w:rPr>
        <w:t xml:space="preserve"> </w:t>
      </w:r>
    </w:p>
    <w:p>
      <w:pPr>
        <w:pStyle w:val="12"/>
        <w:rPr>
          <w:rFonts w:hint="default" w:ascii="宋体" w:hAnsi="宋体" w:cs="宋体"/>
          <w:b/>
          <w:bCs/>
          <w:i/>
          <w:iCs/>
          <w:color w:val="0000FF"/>
          <w:sz w:val="24"/>
          <w:szCs w:val="24"/>
          <w:highlight w:val="yellow"/>
          <w:lang w:val="en-US" w:eastAsia="zh-CN"/>
        </w:rPr>
      </w:pPr>
    </w:p>
    <w:p>
      <w:pPr>
        <w:pStyle w:val="2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yMGU0YjA5ZTBiYTE5YWQ1OGQ3OWVlNjQ4M2E0MDQ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68364B1"/>
    <w:rsid w:val="3B07083A"/>
    <w:rsid w:val="42491C0F"/>
    <w:rsid w:val="462E437E"/>
    <w:rsid w:val="46561FD1"/>
    <w:rsid w:val="4B950155"/>
    <w:rsid w:val="543A6A17"/>
    <w:rsid w:val="5854681A"/>
    <w:rsid w:val="5B3D4524"/>
    <w:rsid w:val="638C3F6B"/>
    <w:rsid w:val="681F3395"/>
    <w:rsid w:val="6FAA0CDE"/>
    <w:rsid w:val="73041C9C"/>
    <w:rsid w:val="7E8F578B"/>
    <w:rsid w:val="7F6C0A8F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_Style 2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DELL</cp:lastModifiedBy>
  <dcterms:modified xsi:type="dcterms:W3CDTF">2023-06-26T13:01:24Z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