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rPr>
          <w:rFonts w:hint="default" w:eastAsia="Univers 57 Condensed"/>
          <w:lang w:val="en-US" w:eastAsia="zh-CN"/>
        </w:rPr>
      </w:pPr>
    </w:p>
    <w:p>
      <w:pPr>
        <w:pStyle w:val="16"/>
        <w:rPr>
          <w:rFonts w:hint="default" w:eastAsia="Univers 57 Condensed"/>
          <w:lang w:val="en-US" w:eastAsia="zh-CN"/>
        </w:rPr>
      </w:pPr>
    </w:p>
    <w:p>
      <w:pPr>
        <w:pStyle w:val="16"/>
        <w:rPr>
          <w:rFonts w:hint="default" w:eastAsia="Univers 57 Condensed"/>
          <w:lang w:val="en-US" w:eastAsia="zh-CN"/>
        </w:rPr>
      </w:pPr>
    </w:p>
    <w:p>
      <w:pPr>
        <w:pStyle w:val="16"/>
        <w:rPr>
          <w:rFonts w:hint="default" w:eastAsia="Univers 57 Condensed"/>
          <w:lang w:val="en-US" w:eastAsia="zh-CN"/>
        </w:rPr>
      </w:pPr>
    </w:p>
    <w:p>
      <w:pPr>
        <w:pStyle w:val="16"/>
        <w:rPr>
          <w:rFonts w:hint="default" w:eastAsia="Univers 57 Condensed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总结性可用性测试计划</w:t>
      </w:r>
    </w:p>
    <w:p>
      <w:pPr>
        <w:pStyle w:val="2"/>
        <w:jc w:val="both"/>
        <w:rPr>
          <w:rFonts w:hint="eastAsia"/>
          <w:lang w:val="en-US" w:eastAsia="zh-CN"/>
        </w:rPr>
      </w:pPr>
    </w:p>
    <w:p>
      <w:pPr>
        <w:spacing w:before="120" w:after="120" w:line="360" w:lineRule="auto"/>
        <w:jc w:val="center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spacing w:before="120" w:after="120" w:line="360" w:lineRule="auto"/>
        <w:jc w:val="center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产品名称：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8"/>
          <w:szCs w:val="28"/>
          <w:lang w:val="en-US" w:eastAsia="zh-CN"/>
        </w:rPr>
        <w:t>{产品名称}</w:t>
      </w:r>
    </w:p>
    <w:p>
      <w:pPr>
        <w:spacing w:before="120" w:after="120" w:line="360" w:lineRule="auto"/>
        <w:jc w:val="center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产品型号：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8"/>
          <w:szCs w:val="28"/>
          <w:lang w:val="en-US" w:eastAsia="zh-CN"/>
        </w:rPr>
        <w:t>{产品型号}</w:t>
      </w:r>
    </w:p>
    <w:p>
      <w:pPr>
        <w:spacing w:before="120" w:after="12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="120" w:after="12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>
            <w:pPr>
              <w:spacing w:before="120" w:after="120" w:line="192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FFFFFF"/>
              </w:rPr>
              <w:t>报告编号:</w:t>
            </w:r>
          </w:p>
        </w:tc>
        <w:tc>
          <w:tcPr>
            <w:tcW w:w="3301" w:type="dxa"/>
            <w:vAlign w:val="center"/>
          </w:tcPr>
          <w:p>
            <w:pPr>
              <w:spacing w:before="120" w:after="120"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{报告编号}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56" w:type="dxa"/>
            <w:vAlign w:val="center"/>
          </w:tcPr>
          <w:p>
            <w:pPr>
              <w:spacing w:before="120" w:after="120" w:line="192" w:lineRule="auto"/>
              <w:jc w:val="left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instrText xml:space="preserve"> HYPERLINK "javascript:;" </w:instrTex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FFFFFF"/>
              </w:rPr>
              <w:t>版    本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3301" w:type="dxa"/>
            <w:vAlign w:val="center"/>
          </w:tcPr>
          <w:p>
            <w:pPr>
              <w:spacing w:before="120" w:after="120"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(V1.0)</w:t>
            </w:r>
          </w:p>
        </w:tc>
      </w:tr>
    </w:tbl>
    <w:p>
      <w:pPr>
        <w:spacing w:before="120" w:after="12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80" w:firstLineChars="700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拟制</w:t>
      </w:r>
      <w:r>
        <w:rPr>
          <w:rFonts w:hint="default" w:ascii="Times New Roman" w:hAnsi="Times New Roman" w:eastAsia="宋体" w:cs="Times New Roman"/>
          <w:sz w:val="24"/>
          <w:szCs w:val="24"/>
        </w:rPr>
        <w:t>人: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sz w:val="24"/>
          <w:szCs w:val="24"/>
        </w:rPr>
        <w:t>日期: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80" w:firstLineChars="700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审核人: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日期: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80" w:firstLineChars="700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批准人: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日期: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</w:t>
      </w:r>
    </w:p>
    <w:p>
      <w:pPr>
        <w:pStyle w:val="2"/>
        <w:jc w:val="both"/>
        <w:rPr>
          <w:rFonts w:hint="default"/>
        </w:rPr>
      </w:pPr>
    </w:p>
    <w:p>
      <w:pPr>
        <w:rPr>
          <w:rFonts w:hint="default"/>
        </w:rPr>
      </w:pPr>
    </w:p>
    <w:p>
      <w:pPr>
        <w:pStyle w:val="16"/>
        <w:jc w:val="center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  <w:t>{深圳市****股份有限公司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  <w:t>}</w:t>
      </w:r>
    </w:p>
    <w:p>
      <w:pPr>
        <w:pStyle w:val="16"/>
        <w:jc w:val="center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center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widowControl/>
        <w:autoSpaceDE/>
        <w:autoSpaceDN/>
        <w:adjustRightInd/>
        <w:rPr>
          <w:rFonts w:eastAsia="宋体"/>
          <w:b/>
          <w:bCs/>
          <w:color w:val="auto"/>
        </w:rPr>
      </w:pPr>
      <w:r>
        <w:rPr>
          <w:rFonts w:hint="eastAsia" w:eastAsia="宋体"/>
          <w:b/>
          <w:bCs/>
          <w:color w:val="auto"/>
        </w:rPr>
        <w:t>程序修改记录</w:t>
      </w:r>
    </w:p>
    <w:p>
      <w:pPr>
        <w:pStyle w:val="6"/>
        <w:kinsoku w:val="0"/>
        <w:overflowPunct w:val="0"/>
        <w:spacing w:before="2"/>
        <w:ind w:left="0"/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</w:pPr>
    </w:p>
    <w:tbl>
      <w:tblPr>
        <w:tblStyle w:val="12"/>
        <w:tblW w:w="80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5690"/>
        <w:gridCol w:w="13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0"/>
              <w:kinsoku w:val="0"/>
              <w:overflowPunct w:val="0"/>
              <w:ind w:left="194"/>
              <w:jc w:val="center"/>
            </w:pPr>
            <w:r>
              <w:rPr>
                <w:rFonts w:hint="eastAsia"/>
              </w:rPr>
              <w:t>版本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0"/>
              <w:kinsoku w:val="0"/>
              <w:overflowPunct w:val="0"/>
              <w:jc w:val="center"/>
            </w:pPr>
            <w:r>
              <w:rPr>
                <w:rFonts w:hint="eastAsia"/>
              </w:rPr>
              <w:t>修改内容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0"/>
              <w:kinsoku w:val="0"/>
              <w:overflowPunct w:val="0"/>
              <w:jc w:val="center"/>
            </w:pPr>
            <w:r>
              <w:rPr>
                <w:rFonts w:hint="eastAsia"/>
              </w:rPr>
              <w:t>生效日期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V1.0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初稿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**-**-**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7640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10"/>
            <w:tabs>
              <w:tab w:val="right" w:leader="dot" w:pos="830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_Toc20411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kern w:val="2"/>
              <w:szCs w:val="24"/>
              <w:lang w:val="en-US" w:eastAsia="zh-CN" w:bidi="ar-SA"/>
            </w:rPr>
            <w:t>一 测试背景</w:t>
          </w:r>
          <w:r>
            <w:tab/>
          </w:r>
          <w:r>
            <w:fldChar w:fldCharType="begin"/>
          </w:r>
          <w:r>
            <w:instrText xml:space="preserve"> PAGEREF _Toc20411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0"/>
            </w:tabs>
          </w:pPr>
          <w:r>
            <w:fldChar w:fldCharType="begin"/>
          </w:r>
          <w:r>
            <w:instrText xml:space="preserve"> HYPERLINK \l _Toc10820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bCs w:val="0"/>
              <w:kern w:val="2"/>
              <w:szCs w:val="24"/>
              <w:lang w:val="en-US" w:eastAsia="zh-CN" w:bidi="ar-SA"/>
            </w:rPr>
            <w:t>1.1 运行环境</w:t>
          </w:r>
          <w:r>
            <w:tab/>
          </w:r>
          <w:r>
            <w:fldChar w:fldCharType="begin"/>
          </w:r>
          <w:r>
            <w:instrText xml:space="preserve"> PAGEREF _Toc10820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0"/>
            </w:tabs>
          </w:pPr>
          <w:r>
            <w:fldChar w:fldCharType="begin"/>
          </w:r>
          <w:r>
            <w:instrText xml:space="preserve"> HYPERLINK \l _Toc31908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bCs w:val="0"/>
              <w:kern w:val="2"/>
              <w:szCs w:val="24"/>
              <w:lang w:val="en-US" w:eastAsia="zh-CN" w:bidi="ar-SA"/>
            </w:rPr>
            <w:t>1.2 配套附件</w:t>
          </w:r>
          <w:r>
            <w:tab/>
          </w:r>
          <w:r>
            <w:fldChar w:fldCharType="begin"/>
          </w:r>
          <w:r>
            <w:instrText xml:space="preserve"> PAGEREF _Toc31908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0"/>
            </w:tabs>
          </w:pPr>
          <w:r>
            <w:fldChar w:fldCharType="begin"/>
          </w:r>
          <w:r>
            <w:instrText xml:space="preserve"> HYPERLINK \l _Toc4476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bCs w:val="0"/>
              <w:kern w:val="2"/>
              <w:szCs w:val="24"/>
              <w:lang w:val="en-US" w:eastAsia="zh-CN" w:bidi="ar-SA"/>
            </w:rPr>
            <w:t>1.3 测试环境</w:t>
          </w:r>
          <w:r>
            <w:tab/>
          </w:r>
          <w:r>
            <w:fldChar w:fldCharType="begin"/>
          </w:r>
          <w:r>
            <w:instrText xml:space="preserve"> PAGEREF _Toc4476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0"/>
            </w:tabs>
          </w:pPr>
          <w:r>
            <w:fldChar w:fldCharType="begin"/>
          </w:r>
          <w:r>
            <w:instrText xml:space="preserve"> HYPERLINK \l _Toc16186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</w:rPr>
            <w:t>二 测试目的</w:t>
          </w:r>
          <w:r>
            <w:tab/>
          </w:r>
          <w:r>
            <w:fldChar w:fldCharType="begin"/>
          </w:r>
          <w:r>
            <w:instrText xml:space="preserve"> PAGEREF _Toc16186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0"/>
            </w:tabs>
          </w:pPr>
          <w:r>
            <w:fldChar w:fldCharType="begin"/>
          </w:r>
          <w:r>
            <w:instrText xml:space="preserve"> HYPERLINK \l _Toc12485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三</w:t>
          </w:r>
          <w:r>
            <w:rPr>
              <w:rFonts w:hint="default" w:ascii="Times New Roman" w:hAnsi="Times New Roman" w:eastAsia="宋体" w:cs="Times New Roman"/>
              <w:szCs w:val="24"/>
            </w:rPr>
            <w:t xml:space="preserve"> 参与人员</w:t>
          </w:r>
          <w:r>
            <w:tab/>
          </w:r>
          <w:r>
            <w:fldChar w:fldCharType="begin"/>
          </w:r>
          <w:r>
            <w:instrText xml:space="preserve"> PAGEREF _Toc12485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0"/>
            </w:tabs>
          </w:pPr>
          <w:r>
            <w:fldChar w:fldCharType="begin"/>
          </w:r>
          <w:r>
            <w:instrText xml:space="preserve"> HYPERLINK \l _Toc27714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四 研究对象</w:t>
          </w:r>
          <w:r>
            <w:tab/>
          </w:r>
          <w:r>
            <w:fldChar w:fldCharType="begin"/>
          </w:r>
          <w:r>
            <w:instrText xml:space="preserve"> PAGEREF _Toc27714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0"/>
            </w:tabs>
          </w:pPr>
          <w:r>
            <w:fldChar w:fldCharType="begin"/>
          </w:r>
          <w:r>
            <w:instrText xml:space="preserve"> HYPERLINK \l _Toc18461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五测试计划</w:t>
          </w:r>
          <w:r>
            <w:tab/>
          </w:r>
          <w:r>
            <w:fldChar w:fldCharType="begin"/>
          </w:r>
          <w:r>
            <w:instrText xml:space="preserve"> PAGEREF _Toc18461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0"/>
            </w:tabs>
          </w:pPr>
          <w:r>
            <w:fldChar w:fldCharType="begin"/>
          </w:r>
          <w:r>
            <w:instrText xml:space="preserve"> HYPERLINK \l _Toc3468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六</w:t>
          </w:r>
          <w:r>
            <w:rPr>
              <w:rFonts w:hint="default" w:ascii="Times New Roman" w:hAnsi="Times New Roman" w:eastAsia="宋体" w:cs="Times New Roman"/>
              <w:szCs w:val="24"/>
            </w:rPr>
            <w:t xml:space="preserve"> 测试</w:t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方法及任务</w:t>
          </w:r>
          <w:r>
            <w:tab/>
          </w:r>
          <w:r>
            <w:fldChar w:fldCharType="begin"/>
          </w:r>
          <w:r>
            <w:instrText xml:space="preserve"> PAGEREF _Toc3468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0"/>
            </w:tabs>
          </w:pPr>
          <w:r>
            <w:fldChar w:fldCharType="begin"/>
          </w:r>
          <w:r>
            <w:instrText xml:space="preserve"> HYPERLINK \l _Toc26225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6.1 测试任务</w:t>
          </w:r>
          <w:r>
            <w:tab/>
          </w:r>
          <w:r>
            <w:fldChar w:fldCharType="begin"/>
          </w:r>
          <w:r>
            <w:instrText xml:space="preserve"> PAGEREF _Toc26225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0"/>
            </w:tabs>
          </w:pPr>
          <w:r>
            <w:fldChar w:fldCharType="begin"/>
          </w:r>
          <w:r>
            <w:instrText xml:space="preserve"> HYPERLINK \l _Toc923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6.2 在阅读随附文件后整个操作程序应易于执行</w:t>
          </w:r>
          <w:r>
            <w:tab/>
          </w:r>
          <w:r>
            <w:fldChar w:fldCharType="begin"/>
          </w:r>
          <w:r>
            <w:instrText xml:space="preserve"> PAGEREF _Toc923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0"/>
            </w:tabs>
          </w:pPr>
          <w:r>
            <w:fldChar w:fldCharType="begin"/>
          </w:r>
          <w:r>
            <w:instrText xml:space="preserve"> HYPERLINK \l _Toc2622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6.2.1 测试方法</w:t>
          </w:r>
          <w:r>
            <w:tab/>
          </w:r>
          <w:r>
            <w:fldChar w:fldCharType="begin"/>
          </w:r>
          <w:r>
            <w:instrText xml:space="preserve"> PAGEREF _Toc2622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0"/>
            </w:tabs>
          </w:pPr>
          <w:r>
            <w:fldChar w:fldCharType="begin"/>
          </w:r>
          <w:r>
            <w:instrText xml:space="preserve"> HYPERLINK \l _Toc6877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6.2.2 判定标准</w:t>
          </w:r>
          <w:r>
            <w:tab/>
          </w:r>
          <w:r>
            <w:fldChar w:fldCharType="begin"/>
          </w:r>
          <w:r>
            <w:instrText xml:space="preserve"> PAGEREF _Toc6877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0"/>
            </w:tabs>
          </w:pPr>
          <w:r>
            <w:fldChar w:fldCharType="begin"/>
          </w:r>
          <w:r>
            <w:instrText xml:space="preserve"> HYPERLINK \l _Toc32410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bCs w:val="0"/>
              <w:kern w:val="2"/>
              <w:szCs w:val="24"/>
              <w:lang w:val="en-US" w:eastAsia="zh-CN" w:bidi="ar-SA"/>
            </w:rPr>
            <w:t>6.2.3 测试流程</w:t>
          </w:r>
          <w:r>
            <w:tab/>
          </w:r>
          <w:r>
            <w:fldChar w:fldCharType="begin"/>
          </w:r>
          <w:r>
            <w:instrText xml:space="preserve"> PAGEREF _Toc32410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0"/>
            </w:tabs>
            <w:ind w:left="0" w:leftChars="0" w:firstLine="0" w:firstLineChars="0"/>
            <w:rPr>
              <w:rFonts w:hint="eastAsia" w:eastAsiaTheme="minorEastAsia"/>
              <w:lang w:val="en-US" w:eastAsia="zh-CN"/>
            </w:rPr>
          </w:pPr>
          <w:r>
            <w:rPr>
              <w:rFonts w:hint="eastAsia"/>
              <w:lang w:val="en-US" w:eastAsia="zh-CN"/>
            </w:rPr>
            <w:t xml:space="preserve"> </w:t>
          </w:r>
          <w:r>
            <w:rPr>
              <w:rFonts w:hint="eastAsia" w:ascii="Times New Roman" w:hAnsi="Times New Roman" w:eastAsia="宋体" w:cs="Times New Roman"/>
              <w:kern w:val="2"/>
              <w:sz w:val="21"/>
              <w:szCs w:val="24"/>
              <w:lang w:val="en-US" w:eastAsia="zh-CN" w:bidi="ar-SA"/>
            </w:rPr>
            <w:t xml:space="preserve">   6.3 </w:t>
          </w:r>
          <w:r>
            <w:rPr>
              <w:rFonts w:hint="default" w:ascii="Times New Roman" w:hAnsi="Times New Roman" w:eastAsia="宋体" w:cs="Times New Roman"/>
              <w:kern w:val="2"/>
              <w:sz w:val="21"/>
              <w:szCs w:val="24"/>
              <w:lang w:val="en-US" w:eastAsia="zh-CN" w:bidi="ar-SA"/>
            </w:rPr>
            <w:t>设置参数，方便快捷，省时间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</w:p>
        <w:p>
          <w:pPr>
            <w:pStyle w:val="7"/>
            <w:tabs>
              <w:tab w:val="right" w:leader="dot" w:pos="8300"/>
            </w:tabs>
          </w:pPr>
          <w:r>
            <w:fldChar w:fldCharType="begin"/>
          </w:r>
          <w:r>
            <w:instrText xml:space="preserve"> HYPERLINK \l _Toc18693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6.3.1 测试方法</w:t>
          </w:r>
          <w:r>
            <w:tab/>
          </w:r>
          <w:r>
            <w:fldChar w:fldCharType="begin"/>
          </w:r>
          <w:r>
            <w:instrText xml:space="preserve"> PAGEREF _Toc18693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0"/>
            </w:tabs>
          </w:pPr>
          <w:r>
            <w:fldChar w:fldCharType="begin"/>
          </w:r>
          <w:r>
            <w:instrText xml:space="preserve"> HYPERLINK \l _Toc9621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bCs w:val="0"/>
              <w:szCs w:val="24"/>
              <w:lang w:val="en-US" w:eastAsia="zh-CN"/>
            </w:rPr>
            <w:t>6.3.2 判定标准</w:t>
          </w:r>
          <w:r>
            <w:tab/>
          </w:r>
          <w:r>
            <w:fldChar w:fldCharType="begin"/>
          </w:r>
          <w:r>
            <w:instrText xml:space="preserve"> PAGEREF _Toc9621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0"/>
            </w:tabs>
          </w:pPr>
          <w:r>
            <w:fldChar w:fldCharType="begin"/>
          </w:r>
          <w:r>
            <w:instrText xml:space="preserve"> HYPERLINK \l _Toc18014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bCs w:val="0"/>
              <w:kern w:val="2"/>
              <w:szCs w:val="24"/>
              <w:lang w:val="en-US" w:eastAsia="zh-CN" w:bidi="ar-SA"/>
            </w:rPr>
            <w:t>6.3.3 测试流程</w:t>
          </w:r>
          <w:r>
            <w:tab/>
          </w:r>
          <w:r>
            <w:fldChar w:fldCharType="begin"/>
          </w:r>
          <w:r>
            <w:instrText xml:space="preserve"> PAGEREF _Toc18014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0"/>
            </w:tabs>
          </w:pPr>
          <w:r>
            <w:fldChar w:fldCharType="begin"/>
          </w:r>
          <w:r>
            <w:instrText xml:space="preserve"> HYPERLINK \l _Toc17093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 xml:space="preserve">6.4 </w:t>
          </w:r>
          <w:r>
            <w:rPr>
              <w:rFonts w:hint="default" w:ascii="Times New Roman" w:hAnsi="Times New Roman" w:eastAsia="宋体" w:cs="Times New Roman"/>
              <w:kern w:val="0"/>
              <w:szCs w:val="24"/>
              <w:lang w:bidi="ar"/>
            </w:rPr>
            <w:t>界面观察的波形的容易观察</w:t>
          </w:r>
          <w:r>
            <w:tab/>
          </w:r>
          <w:r>
            <w:fldChar w:fldCharType="begin"/>
          </w:r>
          <w:r>
            <w:instrText xml:space="preserve"> PAGEREF _Toc17093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0"/>
            </w:tabs>
          </w:pPr>
          <w:r>
            <w:fldChar w:fldCharType="begin"/>
          </w:r>
          <w:r>
            <w:instrText xml:space="preserve"> HYPERLINK \l _Toc27328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6.4.1 测试方法</w:t>
          </w:r>
          <w:r>
            <w:tab/>
          </w:r>
          <w:r>
            <w:fldChar w:fldCharType="begin"/>
          </w:r>
          <w:r>
            <w:instrText xml:space="preserve"> PAGEREF _Toc27328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0"/>
            </w:tabs>
          </w:pPr>
          <w:r>
            <w:fldChar w:fldCharType="begin"/>
          </w:r>
          <w:r>
            <w:instrText xml:space="preserve"> HYPERLINK \l _Toc12011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bCs w:val="0"/>
              <w:szCs w:val="24"/>
              <w:lang w:val="en-US" w:eastAsia="zh-CN"/>
            </w:rPr>
            <w:t>6.4.2 判定标准</w:t>
          </w:r>
          <w:r>
            <w:tab/>
          </w:r>
          <w:r>
            <w:fldChar w:fldCharType="begin"/>
          </w:r>
          <w:r>
            <w:instrText xml:space="preserve"> PAGEREF _Toc12011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0"/>
            </w:tabs>
          </w:pPr>
          <w:r>
            <w:fldChar w:fldCharType="begin"/>
          </w:r>
          <w:r>
            <w:instrText xml:space="preserve"> HYPERLINK \l _Toc13060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bCs w:val="0"/>
              <w:kern w:val="2"/>
              <w:szCs w:val="24"/>
              <w:lang w:val="en-US" w:eastAsia="zh-CN" w:bidi="ar-SA"/>
            </w:rPr>
            <w:t>6.4.3 测试流程</w:t>
          </w:r>
          <w:r>
            <w:tab/>
          </w:r>
          <w:r>
            <w:fldChar w:fldCharType="begin"/>
          </w:r>
          <w:r>
            <w:instrText xml:space="preserve"> PAGEREF _Toc13060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0"/>
            </w:tabs>
          </w:pPr>
          <w:r>
            <w:fldChar w:fldCharType="begin"/>
          </w:r>
          <w:r>
            <w:instrText xml:space="preserve"> HYPERLINK \l _Toc26139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 xml:space="preserve">6.5 </w:t>
          </w:r>
          <w:r>
            <w:rPr>
              <w:rFonts w:hint="default" w:ascii="Times New Roman" w:hAnsi="Times New Roman" w:eastAsia="宋体" w:cs="Times New Roman"/>
              <w:kern w:val="0"/>
              <w:szCs w:val="24"/>
              <w:lang w:bidi="ar"/>
            </w:rPr>
            <w:t>报警的声音能听到</w:t>
          </w:r>
          <w:r>
            <w:tab/>
          </w:r>
          <w:r>
            <w:fldChar w:fldCharType="begin"/>
          </w:r>
          <w:r>
            <w:instrText xml:space="preserve"> PAGEREF _Toc26139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0"/>
            </w:tabs>
          </w:pPr>
          <w:r>
            <w:fldChar w:fldCharType="begin"/>
          </w:r>
          <w:r>
            <w:instrText xml:space="preserve"> HYPERLINK \l _Toc15139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6.5.1 测试方法</w:t>
          </w:r>
          <w:r>
            <w:tab/>
          </w:r>
          <w:r>
            <w:fldChar w:fldCharType="begin"/>
          </w:r>
          <w:r>
            <w:instrText xml:space="preserve"> PAGEREF _Toc15139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0"/>
            </w:tabs>
          </w:pPr>
          <w:r>
            <w:fldChar w:fldCharType="begin"/>
          </w:r>
          <w:r>
            <w:instrText xml:space="preserve"> HYPERLINK \l _Toc11214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6.5.2 判定标准</w:t>
          </w:r>
          <w:r>
            <w:tab/>
          </w:r>
          <w:r>
            <w:fldChar w:fldCharType="begin"/>
          </w:r>
          <w:r>
            <w:instrText xml:space="preserve"> PAGEREF _Toc11214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0"/>
            </w:tabs>
          </w:pPr>
          <w:r>
            <w:fldChar w:fldCharType="begin"/>
          </w:r>
          <w:r>
            <w:instrText xml:space="preserve"> HYPERLINK \l _Toc6773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6.5.3 测试流</w:t>
          </w:r>
          <w:r>
            <w:rPr>
              <w:rFonts w:hint="default" w:ascii="Times New Roman" w:hAnsi="Times New Roman" w:eastAsia="宋体" w:cs="Times New Roman"/>
              <w:bCs w:val="0"/>
              <w:kern w:val="2"/>
              <w:szCs w:val="24"/>
              <w:lang w:val="en-US" w:eastAsia="zh-CN" w:bidi="ar-SA"/>
            </w:rPr>
            <w:t>程</w:t>
          </w:r>
          <w:r>
            <w:tab/>
          </w:r>
          <w:r>
            <w:fldChar w:fldCharType="begin"/>
          </w:r>
          <w:r>
            <w:instrText xml:space="preserve"> PAGEREF _Toc6773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0"/>
            </w:tabs>
          </w:pPr>
          <w:r>
            <w:fldChar w:fldCharType="begin"/>
          </w:r>
          <w:r>
            <w:instrText xml:space="preserve"> HYPERLINK \l _Toc7357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 xml:space="preserve">6.6 </w:t>
          </w:r>
          <w:r>
            <w:rPr>
              <w:rFonts w:hint="default" w:ascii="Times New Roman" w:hAnsi="Times New Roman" w:eastAsia="宋体" w:cs="Times New Roman"/>
              <w:kern w:val="0"/>
              <w:szCs w:val="24"/>
              <w:lang w:bidi="ar"/>
            </w:rPr>
            <w:t>拆卸便于操作(成功率和耗时)</w:t>
          </w:r>
          <w:r>
            <w:tab/>
          </w:r>
          <w:r>
            <w:fldChar w:fldCharType="begin"/>
          </w:r>
          <w:r>
            <w:instrText xml:space="preserve"> PAGEREF _Toc7357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0"/>
            </w:tabs>
          </w:pPr>
          <w:r>
            <w:fldChar w:fldCharType="begin"/>
          </w:r>
          <w:r>
            <w:instrText xml:space="preserve"> HYPERLINK \l _Toc15004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6.6.1 测试方法</w:t>
          </w:r>
          <w:r>
            <w:tab/>
          </w:r>
          <w:r>
            <w:fldChar w:fldCharType="begin"/>
          </w:r>
          <w:r>
            <w:instrText xml:space="preserve"> PAGEREF _Toc15004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0"/>
            </w:tabs>
          </w:pPr>
          <w:r>
            <w:fldChar w:fldCharType="begin"/>
          </w:r>
          <w:r>
            <w:instrText xml:space="preserve"> HYPERLINK \l _Toc1158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bCs w:val="0"/>
              <w:szCs w:val="24"/>
              <w:lang w:val="en-US" w:eastAsia="zh-CN"/>
            </w:rPr>
            <w:t>6.6.2 判定标准</w:t>
          </w:r>
          <w:r>
            <w:tab/>
          </w:r>
          <w:r>
            <w:fldChar w:fldCharType="begin"/>
          </w:r>
          <w:r>
            <w:instrText xml:space="preserve"> PAGEREF _Toc1158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0"/>
            </w:tabs>
          </w:pPr>
          <w:r>
            <w:fldChar w:fldCharType="begin"/>
          </w:r>
          <w:r>
            <w:instrText xml:space="preserve"> HYPERLINK \l _Toc18215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6.6.3 测试流</w:t>
          </w:r>
          <w:r>
            <w:rPr>
              <w:rFonts w:hint="default" w:ascii="Times New Roman" w:hAnsi="Times New Roman" w:eastAsia="宋体" w:cs="Times New Roman"/>
              <w:bCs w:val="0"/>
              <w:kern w:val="2"/>
              <w:szCs w:val="24"/>
              <w:lang w:val="en-US" w:eastAsia="zh-CN" w:bidi="ar-SA"/>
            </w:rPr>
            <w:t>程</w:t>
          </w:r>
          <w:r>
            <w:tab/>
          </w:r>
          <w:r>
            <w:fldChar w:fldCharType="begin"/>
          </w:r>
          <w:r>
            <w:instrText xml:space="preserve"> PAGEREF _Toc18215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0"/>
            </w:tabs>
          </w:pPr>
          <w:r>
            <w:fldChar w:fldCharType="begin"/>
          </w:r>
          <w:r>
            <w:instrText xml:space="preserve"> HYPERLINK \l _Toc15705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6.7  ......</w:t>
          </w:r>
          <w:r>
            <w:tab/>
          </w:r>
          <w:r>
            <w:fldChar w:fldCharType="begin"/>
          </w:r>
          <w:r>
            <w:instrText xml:space="preserve"> PAGEREF _Toc15705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0"/>
            </w:tabs>
          </w:pPr>
          <w:r>
            <w:fldChar w:fldCharType="begin"/>
          </w:r>
          <w:r>
            <w:instrText xml:space="preserve"> HYPERLINK \l _Toc755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Cs w:val="24"/>
              <w:lang w:val="en-US" w:eastAsia="zh-CN"/>
            </w:rPr>
            <w:t>七 结果分析</w:t>
          </w:r>
          <w:r>
            <w:tab/>
          </w:r>
          <w:r>
            <w:fldChar w:fldCharType="begin"/>
          </w:r>
          <w:r>
            <w:instrText xml:space="preserve"> PAGEREF _Toc755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0"/>
            </w:tabs>
          </w:pPr>
          <w:r>
            <w:fldChar w:fldCharType="begin"/>
          </w:r>
          <w:r>
            <w:instrText xml:space="preserve"> HYPERLINK \l _Toc21066 </w:instrText>
          </w:r>
          <w: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i w:val="0"/>
              <w:iCs w:val="0"/>
              <w:szCs w:val="24"/>
              <w:lang w:val="en-US" w:eastAsia="zh-CN"/>
            </w:rPr>
            <w:t>八 结论</w:t>
          </w:r>
          <w:r>
            <w:tab/>
          </w:r>
          <w:r>
            <w:fldChar w:fldCharType="begin"/>
          </w:r>
          <w:r>
            <w:instrText xml:space="preserve"> PAGEREF _Toc21066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outlineLvl w:val="0"/>
        <w:rPr>
          <w:rStyle w:val="21"/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21"/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一 测试背景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Style w:val="21"/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Style w:val="21"/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为了保证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{产品名称}</w:t>
      </w:r>
      <w:r>
        <w:rPr>
          <w:rStyle w:val="21"/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在可用性方面测试能够顺利开展，特制定该计划。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outlineLvl w:val="1"/>
        <w:rPr>
          <w:rStyle w:val="21"/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bookmarkStart w:id="0" w:name="_Toc10820"/>
      <w:bookmarkStart w:id="1" w:name="_Toc31896346"/>
      <w:r>
        <w:rPr>
          <w:rStyle w:val="21"/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1.1 运行环境</w:t>
      </w:r>
      <w:bookmarkEnd w:id="0"/>
      <w:bookmarkEnd w:id="1"/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outlineLvl w:val="1"/>
        <w:rPr>
          <w:rStyle w:val="21"/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bookmarkStart w:id="2" w:name="_Toc11445"/>
      <w:bookmarkStart w:id="3" w:name="_Toc2352"/>
      <w:bookmarkStart w:id="4" w:name="_Toc25822"/>
      <w:bookmarkStart w:id="5" w:name="_Toc31896348"/>
      <w:bookmarkStart w:id="6" w:name="_Toc28798"/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【同产品说明书和注册检验报告中的信息保持一致】</w:t>
      </w:r>
      <w:bookmarkEnd w:id="2"/>
      <w:bookmarkEnd w:id="3"/>
      <w:bookmarkEnd w:id="4"/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/>
        <w:textAlignment w:val="auto"/>
        <w:rPr>
          <w:rStyle w:val="21"/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bookmarkStart w:id="7" w:name="_Toc31908"/>
      <w:r>
        <w:rPr>
          <w:rStyle w:val="21"/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1.2 配套</w:t>
      </w:r>
      <w:bookmarkEnd w:id="5"/>
      <w:r>
        <w:rPr>
          <w:rStyle w:val="21"/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附件</w:t>
      </w:r>
      <w:bookmarkEnd w:id="7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both"/>
        <w:textAlignment w:val="auto"/>
        <w:outlineLvl w:val="1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bookmarkStart w:id="8" w:name="_Toc11268"/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【同产品说明书和注册证中的信息保持一致】</w:t>
      </w:r>
      <w:bookmarkEnd w:id="8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outlineLvl w:val="1"/>
        <w:rPr>
          <w:rStyle w:val="21"/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bookmarkStart w:id="9" w:name="_Toc4476"/>
      <w:r>
        <w:rPr>
          <w:rStyle w:val="21"/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1.3 测试环境</w:t>
      </w:r>
      <w:bookmarkEnd w:id="9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both"/>
        <w:textAlignment w:val="auto"/>
        <w:rPr>
          <w:rStyle w:val="21"/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Style w:val="21"/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测试环境与真实使用环境相同或等同。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both"/>
        <w:textAlignment w:val="auto"/>
        <w:rPr>
          <w:rStyle w:val="21"/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Style w:val="21"/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测试地点：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【描述实际测试地点】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bookmarkStart w:id="10" w:name="_Toc29482"/>
      <w:bookmarkStart w:id="11" w:name="_Toc16186"/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二 测试目的</w:t>
      </w:r>
      <w:bookmarkEnd w:id="10"/>
      <w:bookmarkEnd w:id="1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Style w:val="21"/>
          <w:rFonts w:hint="default" w:ascii="Times New Roman" w:hAnsi="Times New Roman" w:eastAsia="宋体" w:cs="Times New Roman"/>
          <w:sz w:val="24"/>
          <w:szCs w:val="24"/>
        </w:rPr>
      </w:pPr>
      <w:r>
        <w:rPr>
          <w:rStyle w:val="21"/>
          <w:rFonts w:hint="default" w:ascii="Times New Roman" w:hAnsi="Times New Roman" w:eastAsia="宋体" w:cs="Times New Roman"/>
          <w:sz w:val="24"/>
          <w:szCs w:val="24"/>
        </w:rPr>
        <w:t>当前可用性</w:t>
      </w:r>
      <w:r>
        <w:rPr>
          <w:rStyle w:val="21"/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计划</w:t>
      </w:r>
      <w:r>
        <w:rPr>
          <w:rStyle w:val="21"/>
          <w:rFonts w:hint="default" w:ascii="Times New Roman" w:hAnsi="Times New Roman" w:eastAsia="宋体" w:cs="Times New Roman"/>
          <w:sz w:val="24"/>
          <w:szCs w:val="24"/>
        </w:rPr>
        <w:t>的目的是评估</w:t>
      </w:r>
      <w:r>
        <w:rPr>
          <w:rStyle w:val="21"/>
          <w:rFonts w:hint="default" w:ascii="Times New Roman" w:hAnsi="Times New Roman" w:eastAsia="宋体" w:cs="Times New Roman"/>
          <w:sz w:val="24"/>
          <w:szCs w:val="24"/>
          <w:lang w:eastAsia="zh-CN"/>
        </w:rPr>
        <w:t>治疗{产品名称}</w:t>
      </w:r>
      <w:r>
        <w:rPr>
          <w:rStyle w:val="21"/>
          <w:rFonts w:hint="default" w:ascii="Times New Roman" w:hAnsi="Times New Roman" w:eastAsia="宋体" w:cs="Times New Roman"/>
          <w:sz w:val="24"/>
          <w:szCs w:val="24"/>
        </w:rPr>
        <w:t>的临床可用性。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Style w:val="21"/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/>
        <w:textAlignment w:val="auto"/>
        <w:outlineLvl w:val="0"/>
        <w:rPr>
          <w:rFonts w:hint="default" w:ascii="Times New Roman" w:hAnsi="Times New Roman" w:eastAsia="宋体" w:cs="Times New Roman"/>
          <w:sz w:val="24"/>
          <w:szCs w:val="24"/>
        </w:rPr>
      </w:pPr>
      <w:bookmarkStart w:id="12" w:name="_Toc8726"/>
      <w:bookmarkStart w:id="13" w:name="_Toc12485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参与人员</w:t>
      </w:r>
      <w:bookmarkEnd w:id="12"/>
      <w:bookmarkEnd w:id="13"/>
    </w:p>
    <w:tbl>
      <w:tblPr>
        <w:tblStyle w:val="12"/>
        <w:tblW w:w="87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1268"/>
        <w:gridCol w:w="668"/>
        <w:gridCol w:w="750"/>
        <w:gridCol w:w="1923"/>
        <w:gridCol w:w="1500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  <w:lang w:eastAsia="zh-CN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  <w:t>试验</w:t>
            </w: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  <w:t>者随机号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  <w:t>参与者姓名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  <w:t>年龄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  <w:t>性别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  <w:t>经验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  <w:t>职务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Style w:val="21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  <w:t>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002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003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004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005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006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bookmarkStart w:id="14" w:name="_Toc20251"/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007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008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009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010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011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012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013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014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015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016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017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018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019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020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1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【对于只适用于专业人员的器械，建议确认人员为专业人员，如医生、护士。如果同时适用与家用，则需要纳入非专业人员人群。】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15" w:name="_Toc27714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四 研究对象</w:t>
      </w:r>
      <w:bookmarkEnd w:id="14"/>
      <w:bookmarkEnd w:id="1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产品名称：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{产品名称}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产品型号：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{产品型号}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制造商：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{制造商名称}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产品生产日期：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{生产日期}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产品序列号：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{产品序列号}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outlineLvl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outlineLvl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16" w:name="_Toc18461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五测试计划</w:t>
      </w:r>
      <w:bookmarkEnd w:id="16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61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步骤</w:t>
            </w:r>
          </w:p>
        </w:tc>
        <w:tc>
          <w:tcPr>
            <w:tcW w:w="26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责任人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负责部门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测试计划制定</w:t>
            </w:r>
          </w:p>
        </w:tc>
        <w:tc>
          <w:tcPr>
            <w:tcW w:w="26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  <w:t>2021.XX.XX到2021.XX.XX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  <w:t>【与上面的签字人相对应】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研发部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参与人员培训</w:t>
            </w:r>
          </w:p>
        </w:tc>
        <w:tc>
          <w:tcPr>
            <w:tcW w:w="26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  <w:t>2021.XX.XX到2021.XX.XX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研发部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测试数据收集</w:t>
            </w:r>
          </w:p>
        </w:tc>
        <w:tc>
          <w:tcPr>
            <w:tcW w:w="26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  <w:t>2021.XX.XX到2021.XX.XX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研发部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测试结果分析</w:t>
            </w:r>
          </w:p>
        </w:tc>
        <w:tc>
          <w:tcPr>
            <w:tcW w:w="26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  <w:t>2021.XX.XX到2021.XX.XX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研发部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测试报告撰写</w:t>
            </w:r>
          </w:p>
        </w:tc>
        <w:tc>
          <w:tcPr>
            <w:tcW w:w="26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  <w:t>2021.XX.XX到2021.XX.XX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  <w:t>【与上面的签字人相对应】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研发部</w:t>
            </w:r>
          </w:p>
        </w:tc>
      </w:tr>
    </w:tbl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outlineLvl w:val="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bookmarkStart w:id="17" w:name="_Toc8354"/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outlineLvl w:val="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bookmarkStart w:id="18" w:name="_Toc3468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六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测试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方法及任务</w:t>
      </w:r>
      <w:bookmarkEnd w:id="17"/>
      <w:bookmarkEnd w:id="18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bookmarkStart w:id="19" w:name="_Toc26225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6.1 测试任务</w:t>
      </w:r>
      <w:bookmarkEnd w:id="19"/>
    </w:p>
    <w:tbl>
      <w:tblPr>
        <w:tblStyle w:val="13"/>
        <w:tblW w:w="7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5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用例序号</w:t>
            </w:r>
          </w:p>
        </w:tc>
        <w:tc>
          <w:tcPr>
            <w:tcW w:w="50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测试项目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D3.1</w:t>
            </w:r>
          </w:p>
        </w:tc>
        <w:tc>
          <w:tcPr>
            <w:tcW w:w="50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6.2 在阅读随附文件后整个操作程序应易于执行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21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D3.2</w:t>
            </w:r>
          </w:p>
        </w:tc>
        <w:tc>
          <w:tcPr>
            <w:tcW w:w="50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6.3 设置参数，方便快捷，省时间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D3.3</w:t>
            </w:r>
          </w:p>
        </w:tc>
        <w:tc>
          <w:tcPr>
            <w:tcW w:w="50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6.4 界面观察的波形的容易观察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D3.4</w:t>
            </w:r>
          </w:p>
        </w:tc>
        <w:tc>
          <w:tcPr>
            <w:tcW w:w="5032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6.5 报警的声音能听到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12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503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D3.5</w:t>
            </w:r>
          </w:p>
        </w:tc>
        <w:tc>
          <w:tcPr>
            <w:tcW w:w="50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6.6 拆卸便于操作(成功率和耗时)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D3.6</w:t>
            </w:r>
          </w:p>
        </w:tc>
        <w:tc>
          <w:tcPr>
            <w:tcW w:w="50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****</w:t>
            </w:r>
          </w:p>
        </w:tc>
        <w:tc>
          <w:tcPr>
            <w:tcW w:w="5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****</w:t>
            </w:r>
          </w:p>
        </w:tc>
        <w:tc>
          <w:tcPr>
            <w:tcW w:w="50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highlight w:val="none"/>
                <w:lang w:val="en-US" w:eastAsia="zh-CN" w:bidi="ar"/>
              </w:rPr>
              <w:t>****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bookmarkStart w:id="20" w:name="_Toc923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6.2 在阅读随附文件后整个操作程序应易于执行</w:t>
      </w:r>
      <w:bookmarkEnd w:id="2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bookmarkStart w:id="21" w:name="_Toc2622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6.2.1 测试方法</w:t>
      </w:r>
      <w:bookmarkEnd w:id="2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6.2.1.1 测试所用设备：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测试所用设备</w:t>
            </w:r>
          </w:p>
        </w:tc>
        <w:tc>
          <w:tcPr>
            <w:tcW w:w="213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213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序列号</w:t>
            </w:r>
          </w:p>
        </w:tc>
        <w:tc>
          <w:tcPr>
            <w:tcW w:w="213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是否校准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***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***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***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***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6.2.1.2 测试所用软件工具：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NA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bookmarkStart w:id="22" w:name="_Toc6877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6.2.2 判定标准</w:t>
      </w:r>
      <w:bookmarkEnd w:id="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在阅读随附文件后整个操作程序应易于执行，每位操作人员的操作评分应在70分以上。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bookmarkStart w:id="23" w:name="_Toc32410"/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6.2.3 测试流程</w:t>
      </w:r>
      <w:bookmarkEnd w:id="2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6.2.3.1 选择20个有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highlight w:val="none"/>
          <w:lang w:val="en-US" w:eastAsia="zh-CN" w:bidi="ar"/>
        </w:rPr>
        <w:t>{产品名称}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相关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临床应用的人员，人员详细信息见第三部分；这20个人分别对说明书进行阅读学习，同时按照可用性文档中的《用户培训方案》进行培训；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6.2.3.2 这20个人分别按顺序对以下罗列的基本功能进行操作，并按照下面罗列的方式，对操作结果进行打分，记录操作的打分结果。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（</w:t>
      </w:r>
    </w:p>
    <w:tbl>
      <w:tblPr>
        <w:tblStyle w:val="13"/>
        <w:tblW w:w="8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3559"/>
        <w:gridCol w:w="737"/>
        <w:gridCol w:w="730"/>
        <w:gridCol w:w="803"/>
        <w:gridCol w:w="1112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bidi="ar"/>
              </w:rPr>
              <w:t>任务</w:t>
            </w:r>
          </w:p>
        </w:tc>
        <w:tc>
          <w:tcPr>
            <w:tcW w:w="22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bidi="ar"/>
              </w:rPr>
              <w:t>分数计算要求</w:t>
            </w:r>
          </w:p>
        </w:tc>
        <w:tc>
          <w:tcPr>
            <w:tcW w:w="2175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bidi="ar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55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bidi="ar"/>
              </w:rPr>
              <w:t>完成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bidi="ar"/>
              </w:rPr>
              <w:t>跳过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bidi="ar"/>
              </w:rPr>
              <w:t>失败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器械</w:t>
            </w:r>
          </w:p>
        </w:tc>
        <w:tc>
          <w:tcPr>
            <w:tcW w:w="106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对比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vMerge w:val="restart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559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bidi="ar"/>
              </w:rPr>
              <w:t>设置操作者可调节的控制器；</w:t>
            </w:r>
          </w:p>
        </w:tc>
        <w:tc>
          <w:tcPr>
            <w:tcW w:w="737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bidi="ar"/>
              </w:rPr>
              <w:t>/</w:t>
            </w:r>
          </w:p>
        </w:tc>
        <w:tc>
          <w:tcPr>
            <w:tcW w:w="730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bidi="ar"/>
              </w:rPr>
              <w:t>/</w:t>
            </w:r>
          </w:p>
        </w:tc>
        <w:tc>
          <w:tcPr>
            <w:tcW w:w="803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bidi="ar"/>
              </w:rPr>
              <w:t>/</w:t>
            </w:r>
          </w:p>
        </w:tc>
        <w:tc>
          <w:tcPr>
            <w:tcW w:w="1112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bidi="ar"/>
              </w:rPr>
              <w:t>/</w:t>
            </w:r>
          </w:p>
        </w:tc>
        <w:tc>
          <w:tcPr>
            <w:tcW w:w="1063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vMerge w:val="continue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3559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bidi="ar"/>
              </w:rPr>
              <w:t>1.1 设置报警限值；</w:t>
            </w:r>
          </w:p>
        </w:tc>
        <w:tc>
          <w:tcPr>
            <w:tcW w:w="737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730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bidi="ar"/>
              </w:rPr>
              <w:t>0</w:t>
            </w:r>
          </w:p>
        </w:tc>
        <w:tc>
          <w:tcPr>
            <w:tcW w:w="803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bidi="ar"/>
              </w:rPr>
              <w:t>-3</w:t>
            </w:r>
          </w:p>
        </w:tc>
        <w:tc>
          <w:tcPr>
            <w:tcW w:w="1112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3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vMerge w:val="continue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3559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bidi="ar"/>
              </w:rPr>
              <w:t>1.2 失活报警信号；</w:t>
            </w:r>
          </w:p>
        </w:tc>
        <w:tc>
          <w:tcPr>
            <w:tcW w:w="737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730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bidi="ar"/>
              </w:rPr>
              <w:t>0</w:t>
            </w:r>
          </w:p>
        </w:tc>
        <w:tc>
          <w:tcPr>
            <w:tcW w:w="803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bidi="ar"/>
              </w:rPr>
              <w:t>-3</w:t>
            </w:r>
          </w:p>
        </w:tc>
        <w:tc>
          <w:tcPr>
            <w:tcW w:w="1112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3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vMerge w:val="continue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3559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737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730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803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1112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1063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vMerge w:val="continue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3559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737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730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803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1112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1063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559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737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730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803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1112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1063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559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737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730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803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1112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1063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559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737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730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803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1112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1063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0" w:type="dxa"/>
            <w:gridSpan w:val="2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总分</w:t>
            </w:r>
          </w:p>
        </w:tc>
        <w:tc>
          <w:tcPr>
            <w:tcW w:w="737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730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803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1112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1063" w:type="dxa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0" w:type="dxa"/>
            <w:gridSpan w:val="5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标准：总分不低于70分</w:t>
            </w:r>
          </w:p>
        </w:tc>
        <w:tc>
          <w:tcPr>
            <w:tcW w:w="1112" w:type="dxa"/>
            <w:vAlign w:val="top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合格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不合格</w:t>
            </w:r>
          </w:p>
        </w:tc>
        <w:tc>
          <w:tcPr>
            <w:tcW w:w="1063" w:type="dxa"/>
            <w:vAlign w:val="top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合格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不合格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6.3 设置参数，方便快捷，省时间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bookmarkStart w:id="24" w:name="_Toc18693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6.3.1 测试方法</w:t>
      </w:r>
      <w:bookmarkEnd w:id="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6.3.1.1 测试所用设备：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29"/>
        <w:gridCol w:w="2129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测试所用设备</w:t>
            </w:r>
          </w:p>
        </w:tc>
        <w:tc>
          <w:tcPr>
            <w:tcW w:w="212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212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序列号</w:t>
            </w:r>
          </w:p>
        </w:tc>
        <w:tc>
          <w:tcPr>
            <w:tcW w:w="213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是否校准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12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***</w:t>
            </w:r>
          </w:p>
        </w:tc>
        <w:tc>
          <w:tcPr>
            <w:tcW w:w="2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***</w:t>
            </w:r>
          </w:p>
        </w:tc>
        <w:tc>
          <w:tcPr>
            <w:tcW w:w="21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***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***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6.3.1.2 测试所用软件工具：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NA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bookmarkStart w:id="25" w:name="_Toc9621"/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6.3.2 判定标准</w:t>
      </w:r>
      <w:bookmarkEnd w:id="25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0"/>
        <w:jc w:val="left"/>
        <w:textAlignment w:val="auto"/>
        <w:rPr>
          <w:rFonts w:hint="default" w:ascii="Times New Roman" w:hAnsi="Times New Roman" w:eastAsia="宋体" w:cs="Times New Roman"/>
          <w:color w:val="0000FF"/>
          <w:kern w:val="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color w:val="0000FF"/>
          <w:kern w:val="0"/>
          <w:sz w:val="24"/>
          <w:szCs w:val="24"/>
          <w:lang w:bidi="ar"/>
        </w:rPr>
        <w:t>熟悉或者培训或者达到应用经验情况，每种模式下选择一种参数设置，95%的人可以在3min内容完成；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bookmarkStart w:id="26" w:name="_Toc18014"/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6.3.3 测试流程</w:t>
      </w:r>
      <w:bookmarkEnd w:id="2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6.3.3.1 选择20个有{产品名称}相关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临床应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用的人员，人员详细信息见第三部分；这20个人分别对说明书进行阅读学习，同时按照可用性文档中的《用户培训方案》进行培训；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6.3.3.2 这20个人分别按顺序对每种模式进行一组新的参数设置。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6.3.3.3 按照下表记录每个模式下一组参数设定的时间。</w:t>
      </w:r>
    </w:p>
    <w:tbl>
      <w:tblPr>
        <w:tblStyle w:val="12"/>
        <w:tblW w:w="8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2245"/>
        <w:gridCol w:w="923"/>
        <w:gridCol w:w="1064"/>
        <w:gridCol w:w="1200"/>
        <w:gridCol w:w="1091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  <w:jc w:val="center"/>
        </w:trPr>
        <w:tc>
          <w:tcPr>
            <w:tcW w:w="1136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模式</w:t>
            </w:r>
          </w:p>
        </w:tc>
        <w:tc>
          <w:tcPr>
            <w:tcW w:w="2245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设置的参数</w:t>
            </w:r>
          </w:p>
        </w:tc>
        <w:tc>
          <w:tcPr>
            <w:tcW w:w="923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2264" w:type="dxa"/>
            <w:gridSpan w:val="2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申报器械</w:t>
            </w:r>
          </w:p>
        </w:tc>
        <w:tc>
          <w:tcPr>
            <w:tcW w:w="2281" w:type="dxa"/>
            <w:gridSpan w:val="2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对比器械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36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45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23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花费时间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结论</w:t>
            </w: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花费时间</w:t>
            </w: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245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请补充具体预计设置的参数（常规常用参数即可）</w:t>
            </w:r>
          </w:p>
        </w:tc>
        <w:tc>
          <w:tcPr>
            <w:tcW w:w="923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3min内</w:t>
            </w:r>
          </w:p>
        </w:tc>
        <w:tc>
          <w:tcPr>
            <w:tcW w:w="1064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合格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不合格</w:t>
            </w: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合格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245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请补充具体预计设置的参数（常规常用参数即可）</w:t>
            </w:r>
          </w:p>
        </w:tc>
        <w:tc>
          <w:tcPr>
            <w:tcW w:w="923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3min内</w:t>
            </w:r>
          </w:p>
        </w:tc>
        <w:tc>
          <w:tcPr>
            <w:tcW w:w="1064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合格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不合格</w:t>
            </w: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合格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245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请补充具体预计设置的参数（常规常用参数即可）</w:t>
            </w:r>
          </w:p>
        </w:tc>
        <w:tc>
          <w:tcPr>
            <w:tcW w:w="923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3min内</w:t>
            </w:r>
          </w:p>
        </w:tc>
        <w:tc>
          <w:tcPr>
            <w:tcW w:w="1064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合格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不合格</w:t>
            </w: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合格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304" w:type="dxa"/>
            <w:gridSpan w:val="3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总结论</w:t>
            </w:r>
          </w:p>
        </w:tc>
        <w:tc>
          <w:tcPr>
            <w:tcW w:w="2264" w:type="dxa"/>
            <w:gridSpan w:val="2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合格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不合格</w:t>
            </w:r>
          </w:p>
        </w:tc>
        <w:tc>
          <w:tcPr>
            <w:tcW w:w="2281" w:type="dxa"/>
            <w:gridSpan w:val="2"/>
            <w:shd w:val="clear" w:color="auto" w:fill="auto"/>
            <w:noWrap w:val="0"/>
            <w:vAlign w:val="top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合格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不合格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outlineLvl w:val="1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bookmarkStart w:id="27" w:name="_Toc17093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6.4 </w:t>
      </w:r>
      <w:r>
        <w:rPr>
          <w:rFonts w:hint="default" w:ascii="Times New Roman" w:hAnsi="Times New Roman" w:eastAsia="宋体" w:cs="Times New Roman"/>
          <w:color w:val="0000FF"/>
          <w:kern w:val="0"/>
          <w:sz w:val="24"/>
          <w:szCs w:val="24"/>
          <w:lang w:bidi="ar"/>
        </w:rPr>
        <w:t>界面观察的波形的容易观察</w:t>
      </w:r>
      <w:bookmarkEnd w:id="2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bookmarkStart w:id="28" w:name="_Toc27328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6.4.1 测试方法</w:t>
      </w:r>
      <w:bookmarkEnd w:id="2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6.4.1.1 测试所用设备：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测试所用设备</w:t>
            </w:r>
          </w:p>
        </w:tc>
        <w:tc>
          <w:tcPr>
            <w:tcW w:w="213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213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序列号</w:t>
            </w:r>
          </w:p>
        </w:tc>
        <w:tc>
          <w:tcPr>
            <w:tcW w:w="213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是否校准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***</w:t>
            </w: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***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***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***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6.4.1.2 测试所用软件工具：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NA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bookmarkStart w:id="29" w:name="_Toc12011"/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6.4.2 判定标准</w:t>
      </w:r>
      <w:bookmarkEnd w:id="29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0"/>
        <w:jc w:val="left"/>
        <w:rPr>
          <w:rFonts w:hint="default" w:ascii="Times New Roman" w:hAnsi="Times New Roman" w:eastAsia="宋体" w:cs="Times New Roman"/>
          <w:color w:val="0000FF"/>
          <w:kern w:val="0"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color w:val="0000FF"/>
          <w:kern w:val="0"/>
          <w:sz w:val="24"/>
          <w:szCs w:val="24"/>
          <w:lang w:bidi="ar"/>
        </w:rPr>
        <w:t>选择3个波形界面，正对仪器60°范围内，90%的人在3m范围内可以看清楚波形。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bookmarkStart w:id="30" w:name="_Toc13060"/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6.4.3 测试流程</w:t>
      </w:r>
      <w:bookmarkEnd w:id="3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6.4.3.1 选择20个有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{产品名称}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相关临床应用的人员，人员详细信息见第三部分；这20个人分别对说明书进行阅读学习，同时按照可用性文档中的《用户培训方案》进行培训；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6.4.3.2 这20个人分别在{产品名称}正对仪器左60°，0°，右60°，3m的距离下看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  <w:t>{产品名称}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的界面。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6.4.3.3 按照下表记录观察结果。</w:t>
      </w:r>
    </w:p>
    <w:tbl>
      <w:tblPr>
        <w:tblStyle w:val="13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973"/>
        <w:gridCol w:w="969"/>
        <w:gridCol w:w="954"/>
        <w:gridCol w:w="951"/>
        <w:gridCol w:w="955"/>
        <w:gridCol w:w="627"/>
        <w:gridCol w:w="105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58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左60°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0°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右60°</w:t>
            </w:r>
          </w:p>
        </w:tc>
        <w:tc>
          <w:tcPr>
            <w:tcW w:w="627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标准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申报器械</w:t>
            </w:r>
          </w:p>
        </w:tc>
        <w:tc>
          <w:tcPr>
            <w:tcW w:w="9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对比器械</w:t>
            </w:r>
          </w:p>
        </w:tc>
        <w:tc>
          <w:tcPr>
            <w:tcW w:w="96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申报器械</w:t>
            </w:r>
          </w:p>
        </w:tc>
        <w:tc>
          <w:tcPr>
            <w:tcW w:w="95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对比器械</w:t>
            </w:r>
          </w:p>
        </w:tc>
        <w:tc>
          <w:tcPr>
            <w:tcW w:w="95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申报器械</w:t>
            </w:r>
          </w:p>
        </w:tc>
        <w:tc>
          <w:tcPr>
            <w:tcW w:w="95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对比器械</w:t>
            </w:r>
          </w:p>
        </w:tc>
        <w:tc>
          <w:tcPr>
            <w:tcW w:w="627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申报器械</w:t>
            </w:r>
          </w:p>
        </w:tc>
        <w:tc>
          <w:tcPr>
            <w:tcW w:w="103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对比器械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85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能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73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能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69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能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54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能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51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能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55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能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6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能看清楚波形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合格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不合格</w:t>
            </w:r>
          </w:p>
        </w:tc>
        <w:tc>
          <w:tcPr>
            <w:tcW w:w="1031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合格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85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能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73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能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69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能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54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能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51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能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55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能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6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能看清楚波形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合格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不合格</w:t>
            </w:r>
          </w:p>
        </w:tc>
        <w:tc>
          <w:tcPr>
            <w:tcW w:w="1031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合格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85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能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73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能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69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能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54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能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51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能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55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能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62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能看清楚波形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合格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不合格</w:t>
            </w:r>
          </w:p>
        </w:tc>
        <w:tc>
          <w:tcPr>
            <w:tcW w:w="1031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合格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414" w:type="dxa"/>
            <w:gridSpan w:val="7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总结论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合格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不合格</w:t>
            </w:r>
          </w:p>
        </w:tc>
        <w:tc>
          <w:tcPr>
            <w:tcW w:w="1031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合格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不合格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default" w:ascii="Times New Roman" w:hAnsi="Times New Roman" w:eastAsia="宋体" w:cs="Times New Roman"/>
          <w:color w:val="0000FF"/>
          <w:kern w:val="0"/>
          <w:sz w:val="24"/>
          <w:szCs w:val="24"/>
          <w:lang w:bidi="ar"/>
        </w:rPr>
      </w:pPr>
      <w:bookmarkStart w:id="31" w:name="_Toc26139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6.5 </w:t>
      </w:r>
      <w:r>
        <w:rPr>
          <w:rFonts w:hint="default" w:ascii="Times New Roman" w:hAnsi="Times New Roman" w:eastAsia="宋体" w:cs="Times New Roman"/>
          <w:color w:val="0000FF"/>
          <w:kern w:val="0"/>
          <w:sz w:val="24"/>
          <w:szCs w:val="24"/>
          <w:lang w:bidi="ar"/>
        </w:rPr>
        <w:t>报警的声音能听到</w:t>
      </w:r>
      <w:bookmarkEnd w:id="3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bookmarkStart w:id="32" w:name="_Toc15139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6.5.1 测试方法</w:t>
      </w:r>
      <w:bookmarkEnd w:id="3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6.5.1.1 测试所用设备：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测试所用设备</w:t>
            </w:r>
          </w:p>
        </w:tc>
        <w:tc>
          <w:tcPr>
            <w:tcW w:w="213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213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序列号</w:t>
            </w:r>
          </w:p>
        </w:tc>
        <w:tc>
          <w:tcPr>
            <w:tcW w:w="213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是否校准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***</w:t>
            </w: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***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***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***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6.5.1.2 测试所用软件工具：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bookmarkStart w:id="33" w:name="_Toc11214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6.5.2 判定标准</w:t>
      </w:r>
      <w:bookmarkEnd w:id="3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在惠州中医院情况，5m范围内，95%的人可以听到报警声音。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在惠州中医院情况，5m范围内，80%的人1min内听到报警声音的次数不少于总报警次数的70%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bookmarkStart w:id="34" w:name="_Toc6773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6.5.3 测试流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程</w:t>
      </w:r>
      <w:bookmarkEnd w:id="3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6.5.3.1 选择20个有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{产品名称}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相关临床应用的人员，人员详细信息见第三部分；这20个人分别对说明书进行阅读学习，同时按照可用性文档中的《用户培训方案》进行培训；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6.5.3.2 这20个人分别站在距离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{产品名称}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5m的地方。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6.5.3.3 设置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{产品名称}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为报警模式。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6.5.3.4 记录报警1分钟的情况，分别记录能够听到报警声和听到报警的次数，完成下表。</w:t>
      </w:r>
    </w:p>
    <w:tbl>
      <w:tblPr>
        <w:tblStyle w:val="12"/>
        <w:tblW w:w="8495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838"/>
        <w:gridCol w:w="1745"/>
        <w:gridCol w:w="1176"/>
        <w:gridCol w:w="1268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3065" w:type="dxa"/>
            <w:gridSpan w:val="2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机器报警1分钟响的次数</w:t>
            </w:r>
          </w:p>
        </w:tc>
        <w:tc>
          <w:tcPr>
            <w:tcW w:w="5430" w:type="dxa"/>
            <w:gridSpan w:val="4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XX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highlight w:val="none"/>
                <w:lang w:eastAsia="zh-CN"/>
              </w:rPr>
              <w:t>【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highlight w:val="none"/>
              </w:rPr>
              <w:t>请根据实际情况补充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highlight w:val="none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7" w:type="dxa"/>
            <w:vMerge w:val="restart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听到响声</w:t>
            </w:r>
          </w:p>
        </w:tc>
        <w:tc>
          <w:tcPr>
            <w:tcW w:w="3583" w:type="dxa"/>
            <w:gridSpan w:val="2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能够听到响声</w:t>
            </w:r>
          </w:p>
        </w:tc>
        <w:tc>
          <w:tcPr>
            <w:tcW w:w="1176" w:type="dxa"/>
            <w:vMerge w:val="restart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标准</w:t>
            </w:r>
          </w:p>
        </w:tc>
        <w:tc>
          <w:tcPr>
            <w:tcW w:w="2509" w:type="dxa"/>
            <w:gridSpan w:val="2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7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申报器械</w:t>
            </w:r>
          </w:p>
        </w:tc>
        <w:tc>
          <w:tcPr>
            <w:tcW w:w="1745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对比器械</w:t>
            </w:r>
          </w:p>
        </w:tc>
        <w:tc>
          <w:tcPr>
            <w:tcW w:w="1176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申报器械</w:t>
            </w: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对比器械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27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38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听到响声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听不到响声</w:t>
            </w:r>
          </w:p>
        </w:tc>
        <w:tc>
          <w:tcPr>
            <w:tcW w:w="1745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听到响声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听不到响声</w:t>
            </w:r>
          </w:p>
        </w:tc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听到响声</w:t>
            </w: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  <w:t>□ 合格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  <w:t>□ 不合格</w:t>
            </w: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  <w:t>□ 合格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  <w:t>□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27" w:type="dxa"/>
            <w:vMerge w:val="restart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听到响声次数</w:t>
            </w:r>
          </w:p>
        </w:tc>
        <w:tc>
          <w:tcPr>
            <w:tcW w:w="3583" w:type="dxa"/>
            <w:gridSpan w:val="2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听到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响声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的次数</w:t>
            </w:r>
          </w:p>
        </w:tc>
        <w:tc>
          <w:tcPr>
            <w:tcW w:w="1176" w:type="dxa"/>
            <w:vMerge w:val="restart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标准</w:t>
            </w:r>
          </w:p>
        </w:tc>
        <w:tc>
          <w:tcPr>
            <w:tcW w:w="2509" w:type="dxa"/>
            <w:gridSpan w:val="2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27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3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申报器械</w:t>
            </w:r>
          </w:p>
        </w:tc>
        <w:tc>
          <w:tcPr>
            <w:tcW w:w="1745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对比器械</w:t>
            </w:r>
          </w:p>
        </w:tc>
        <w:tc>
          <w:tcPr>
            <w:tcW w:w="1176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申报器械</w:t>
            </w: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对比器械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227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38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5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至少听到响XX次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highlight w:val="none"/>
                <w:lang w:eastAsia="zh-CN"/>
              </w:rPr>
              <w:t>【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highlight w:val="none"/>
              </w:rPr>
              <w:t>这里需要根据实际情况算出来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FF"/>
                <w:sz w:val="24"/>
                <w:szCs w:val="24"/>
                <w:highlight w:val="none"/>
                <w:lang w:eastAsia="zh-CN"/>
              </w:rPr>
              <w:t>】</w:t>
            </w: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  <w:t>□ 合格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  <w:t>□ 不合格</w:t>
            </w:r>
          </w:p>
        </w:tc>
        <w:tc>
          <w:tcPr>
            <w:tcW w:w="1241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  <w:t>□ 合格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</w:rPr>
              <w:t>□ 不合格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default" w:ascii="Times New Roman" w:hAnsi="Times New Roman" w:eastAsia="宋体" w:cs="Times New Roman"/>
          <w:color w:val="0000FF"/>
          <w:kern w:val="0"/>
          <w:sz w:val="24"/>
          <w:szCs w:val="24"/>
          <w:lang w:bidi="ar"/>
        </w:rPr>
      </w:pPr>
      <w:bookmarkStart w:id="35" w:name="_Toc7357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6.6 </w:t>
      </w:r>
      <w:r>
        <w:rPr>
          <w:rFonts w:hint="default" w:ascii="Times New Roman" w:hAnsi="Times New Roman" w:eastAsia="宋体" w:cs="Times New Roman"/>
          <w:color w:val="0000FF"/>
          <w:kern w:val="0"/>
          <w:sz w:val="24"/>
          <w:szCs w:val="24"/>
          <w:lang w:bidi="ar"/>
        </w:rPr>
        <w:t>拆卸便于操作(成功率和耗时)</w:t>
      </w:r>
      <w:bookmarkEnd w:id="3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bookmarkStart w:id="36" w:name="_Toc15004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6.6.1 测试方法</w:t>
      </w:r>
      <w:bookmarkEnd w:id="3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6.6.1.1 测试所用设备：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测试所用设备</w:t>
            </w:r>
          </w:p>
        </w:tc>
        <w:tc>
          <w:tcPr>
            <w:tcW w:w="213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213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序列号</w:t>
            </w:r>
          </w:p>
        </w:tc>
        <w:tc>
          <w:tcPr>
            <w:tcW w:w="213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是否校准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***</w:t>
            </w:r>
          </w:p>
        </w:tc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***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***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***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6.6.1.2 测试所用软件工具：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bookmarkStart w:id="37" w:name="_Toc1158"/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6.6.2 判定标准</w:t>
      </w:r>
      <w:bookmarkEnd w:id="37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95%的人可以成功拆卸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{产品部件名称}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80%的人在5min内拆卸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{产品部件名称}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95%的人可以成功装上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{产品部件名称}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80%的人在5min内装上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{产品部件名称}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bookmarkStart w:id="38" w:name="_Toc18215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6.6.3 测试流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程</w:t>
      </w:r>
      <w:bookmarkEnd w:id="3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6.6.3.1 选择20个有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{产品名称}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相关临床应用的人员，人员详细信息见第三部分；这20个人分别对说明书进行阅读学习，同时按照可用性文档中的《用户培训方案》进行培训；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6.6.3.2 这20个人分别拆卸，安装呼吸阀。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6.6.3.3 记录20个人拆卸，安装呼吸阀的时间，并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完成下表。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tbl>
      <w:tblPr>
        <w:tblStyle w:val="12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709"/>
        <w:gridCol w:w="1727"/>
        <w:gridCol w:w="1727"/>
        <w:gridCol w:w="1401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28" w:type="dxa"/>
            <w:vMerge w:val="restart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拆卸</w:t>
            </w:r>
          </w:p>
        </w:tc>
        <w:tc>
          <w:tcPr>
            <w:tcW w:w="3436" w:type="dxa"/>
            <w:gridSpan w:val="2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拆卸呼吸阀</w:t>
            </w:r>
          </w:p>
        </w:tc>
        <w:tc>
          <w:tcPr>
            <w:tcW w:w="1727" w:type="dxa"/>
            <w:vMerge w:val="restart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标准</w:t>
            </w:r>
          </w:p>
        </w:tc>
        <w:tc>
          <w:tcPr>
            <w:tcW w:w="2803" w:type="dxa"/>
            <w:gridSpan w:val="2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28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申报器械</w:t>
            </w:r>
          </w:p>
        </w:tc>
        <w:tc>
          <w:tcPr>
            <w:tcW w:w="1727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对比器械</w:t>
            </w:r>
          </w:p>
        </w:tc>
        <w:tc>
          <w:tcPr>
            <w:tcW w:w="1727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申报器械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对比器械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28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成功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成功</w:t>
            </w:r>
          </w:p>
        </w:tc>
        <w:tc>
          <w:tcPr>
            <w:tcW w:w="1727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成功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成功</w:t>
            </w:r>
          </w:p>
        </w:tc>
        <w:tc>
          <w:tcPr>
            <w:tcW w:w="1727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拆卸成功</w:t>
            </w: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合格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合格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28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拆卸时间</w:t>
            </w:r>
          </w:p>
        </w:tc>
        <w:tc>
          <w:tcPr>
            <w:tcW w:w="1727" w:type="dxa"/>
            <w:vMerge w:val="restart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标准</w:t>
            </w:r>
          </w:p>
        </w:tc>
        <w:tc>
          <w:tcPr>
            <w:tcW w:w="2803" w:type="dxa"/>
            <w:gridSpan w:val="2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28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申报器械</w:t>
            </w:r>
          </w:p>
        </w:tc>
        <w:tc>
          <w:tcPr>
            <w:tcW w:w="1727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对比器械</w:t>
            </w:r>
          </w:p>
        </w:tc>
        <w:tc>
          <w:tcPr>
            <w:tcW w:w="1727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申报器械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对比器械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28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7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7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5min内拆卸成功</w:t>
            </w: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合格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合格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28" w:type="dxa"/>
            <w:vMerge w:val="restart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安装</w:t>
            </w:r>
          </w:p>
        </w:tc>
        <w:tc>
          <w:tcPr>
            <w:tcW w:w="3436" w:type="dxa"/>
            <w:gridSpan w:val="2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</w:rPr>
              <w:t>安装呼吸阀</w:t>
            </w:r>
          </w:p>
        </w:tc>
        <w:tc>
          <w:tcPr>
            <w:tcW w:w="1727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</w:rPr>
              <w:t>标准</w:t>
            </w:r>
          </w:p>
        </w:tc>
        <w:tc>
          <w:tcPr>
            <w:tcW w:w="2803" w:type="dxa"/>
            <w:gridSpan w:val="2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28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申报器械</w:t>
            </w:r>
          </w:p>
        </w:tc>
        <w:tc>
          <w:tcPr>
            <w:tcW w:w="1727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对比器械</w:t>
            </w:r>
          </w:p>
        </w:tc>
        <w:tc>
          <w:tcPr>
            <w:tcW w:w="1727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申报器械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对比器械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28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成功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成功</w:t>
            </w:r>
          </w:p>
        </w:tc>
        <w:tc>
          <w:tcPr>
            <w:tcW w:w="1727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成功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成功</w:t>
            </w:r>
          </w:p>
        </w:tc>
        <w:tc>
          <w:tcPr>
            <w:tcW w:w="1727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安装成功</w:t>
            </w: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合格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合格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28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36" w:type="dxa"/>
            <w:gridSpan w:val="2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</w:rPr>
              <w:t>安装时间</w:t>
            </w:r>
          </w:p>
        </w:tc>
        <w:tc>
          <w:tcPr>
            <w:tcW w:w="1727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</w:rPr>
              <w:t>标准</w:t>
            </w:r>
          </w:p>
        </w:tc>
        <w:tc>
          <w:tcPr>
            <w:tcW w:w="2803" w:type="dxa"/>
            <w:gridSpan w:val="2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28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申报器械</w:t>
            </w:r>
          </w:p>
        </w:tc>
        <w:tc>
          <w:tcPr>
            <w:tcW w:w="1727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对比器械</w:t>
            </w:r>
          </w:p>
        </w:tc>
        <w:tc>
          <w:tcPr>
            <w:tcW w:w="1727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申报器械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对比器械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28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7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7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5min内安装成功</w:t>
            </w:r>
          </w:p>
        </w:tc>
        <w:tc>
          <w:tcPr>
            <w:tcW w:w="1401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合格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合格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>□ 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39" w:name="_Toc15705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6.7 </w:t>
      </w:r>
      <w:bookmarkEnd w:id="6"/>
      <w:bookmarkStart w:id="40" w:name="_Toc13557"/>
      <w:bookmarkStart w:id="41" w:name="_Toc31896354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......</w:t>
      </w:r>
      <w:bookmarkEnd w:id="39"/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44" w:name="_GoBack"/>
      <w:bookmarkEnd w:id="44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outlineLvl w:val="0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bookmarkStart w:id="42" w:name="_Toc755"/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七 结果分析</w:t>
      </w:r>
      <w:bookmarkEnd w:id="4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测试结果分析结合测试数据分类描述各操作困难、操作险肇、操作失败的发生频率、潜在伤害、使用错误类型及危险源、风险控制措施、综合剩余风险。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outlineLvl w:val="0"/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  <w:bookmarkStart w:id="43" w:name="_Toc21066"/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八 结论</w:t>
      </w:r>
      <w:bookmarkEnd w:id="4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根据第七部分的测试结果分析，给出总结性可用性测试结果的结论。</w:t>
      </w:r>
      <w:bookmarkEnd w:id="40"/>
      <w:bookmarkEnd w:id="4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8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68364B1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81F3395"/>
    <w:rsid w:val="6FAA0CDE"/>
    <w:rsid w:val="73041C9C"/>
    <w:rsid w:val="79FA51F9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0"/>
      </w:numPr>
      <w:spacing w:before="340" w:after="330"/>
      <w:ind w:left="0" w:firstLine="0"/>
      <w:outlineLvl w:val="0"/>
    </w:pPr>
    <w:rPr>
      <w:rFonts w:ascii="方正仿宋_GBK" w:hAnsi="方正仿宋_GBK" w:eastAsia="宋体"/>
      <w:b/>
      <w:bCs/>
      <w:kern w:val="44"/>
      <w:sz w:val="30"/>
      <w:szCs w:val="32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0"/>
        <w:numId w:val="0"/>
      </w:numPr>
      <w:spacing w:before="120" w:after="120"/>
      <w:ind w:left="420" w:firstLine="0"/>
      <w:outlineLvl w:val="1"/>
    </w:pPr>
    <w:rPr>
      <w:rFonts w:ascii="方正仿宋_GBK" w:hAnsi="方正仿宋_GBK" w:eastAsia="宋体"/>
      <w:b/>
      <w:bCs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</w:pPr>
    <w:rPr>
      <w:rFonts w:ascii="Cambria" w:hAnsi="Cambria" w:cs="宋体"/>
      <w:b/>
      <w:bCs/>
      <w:sz w:val="32"/>
      <w:szCs w:val="32"/>
    </w:rPr>
  </w:style>
  <w:style w:type="paragraph" w:styleId="5">
    <w:name w:val="Normal Indent"/>
    <w:basedOn w:val="1"/>
    <w:qFormat/>
    <w:uiPriority w:val="0"/>
    <w:pPr>
      <w:spacing w:line="360" w:lineRule="auto"/>
      <w:ind w:firstLine="200"/>
      <w:textAlignment w:val="auto"/>
    </w:pPr>
    <w:rPr>
      <w:rFonts w:ascii="Times New Roman"/>
      <w:sz w:val="21"/>
      <w:szCs w:val="24"/>
    </w:rPr>
  </w:style>
  <w:style w:type="paragraph" w:styleId="6">
    <w:name w:val="Body Text"/>
    <w:basedOn w:val="1"/>
    <w:qFormat/>
    <w:uiPriority w:val="1"/>
    <w:pPr>
      <w:spacing w:before="3"/>
      <w:ind w:left="118"/>
    </w:pPr>
    <w:rPr>
      <w:rFonts w:ascii="Arial" w:hAnsi="Arial" w:cs="Arial"/>
      <w:sz w:val="22"/>
      <w:szCs w:val="22"/>
    </w:r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uiPriority w:val="0"/>
    <w:pPr>
      <w:ind w:left="420" w:leftChars="200"/>
    </w:p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Hyperlink"/>
    <w:basedOn w:val="14"/>
    <w:uiPriority w:val="0"/>
    <w:rPr>
      <w:color w:val="0000FF"/>
      <w:u w:val="single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7">
    <w:name w:val="页眉 Char"/>
    <w:basedOn w:val="14"/>
    <w:link w:val="9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8"/>
    <w:semiHidden/>
    <w:qFormat/>
    <w:uiPriority w:val="99"/>
    <w:rPr>
      <w:sz w:val="18"/>
      <w:szCs w:val="18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Table Paragraph"/>
    <w:basedOn w:val="1"/>
    <w:qFormat/>
    <w:uiPriority w:val="1"/>
  </w:style>
  <w:style w:type="character" w:customStyle="1" w:styleId="21">
    <w:name w:val="translated-span"/>
    <w:basedOn w:val="14"/>
    <w:qFormat/>
    <w:uiPriority w:val="0"/>
  </w:style>
  <w:style w:type="character" w:customStyle="1" w:styleId="22">
    <w:name w:val="font31"/>
    <w:basedOn w:val="14"/>
    <w:qFormat/>
    <w:uiPriority w:val="0"/>
    <w:rPr>
      <w:rFonts w:hint="eastAsia" w:ascii="宋体" w:hAnsi="宋体" w:eastAsia="宋体" w:cs="宋体"/>
      <w:color w:val="0000FF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2023-06-26T12:43:44Z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