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lang w:val="en-US" w:eastAsia="zh-CN"/>
        </w:rPr>
      </w:pPr>
      <w:r>
        <w:rPr>
          <w:rFonts w:hint="eastAsia" w:eastAsia="黑体"/>
          <w:b/>
          <w:bCs w:val="0"/>
          <w:kern w:val="44"/>
          <w:sz w:val="32"/>
          <w:szCs w:val="44"/>
          <w:lang w:val="en-US" w:eastAsia="zh-CN"/>
        </w:rPr>
        <w:t>生物来源（人类或动物）材料的安全性研究资料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{此处放入生物来源（人类或动物）材料的安全性研究资料的内容}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【对于含有同种异体材料、动物源性材料或生物活性物质等具有生物安全风险类产品，需要提供相关材料及生物活性物质的生物安全性研究资料。】</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b/>
          <w:bCs/>
          <w:i/>
          <w:iCs/>
          <w:color w:val="1552D1"/>
          <w:lang w:val="en-US" w:eastAsia="zh-CN"/>
        </w:rPr>
      </w:pPr>
      <w:r>
        <w:rPr>
          <w:rFonts w:hint="eastAsia"/>
          <w:b/>
          <w:bCs/>
          <w:i/>
          <w:iCs/>
          <w:color w:val="1552D1"/>
          <w:lang w:val="en-US" w:eastAsia="zh-CN"/>
        </w:rPr>
        <w:t>（不适用）</w:t>
      </w:r>
    </w:p>
    <w:p>
      <w:pPr>
        <w:pStyle w:val="2"/>
        <w:rPr>
          <w:rFonts w:hint="eastAsia"/>
          <w:b/>
          <w:bCs/>
          <w:i/>
          <w:iCs/>
          <w:color w:val="1552D1"/>
          <w:lang w:val="en-US" w:eastAsia="zh-CN"/>
        </w:rPr>
      </w:pPr>
    </w:p>
    <w:p>
      <w:pPr>
        <w:pStyle w:val="2"/>
        <w:rPr>
          <w:rFonts w:hint="default"/>
          <w:b/>
          <w:bCs/>
          <w:i/>
          <w:iCs/>
          <w:color w:val="1552D1"/>
          <w:lang w:val="en-US" w:eastAsia="zh-CN"/>
        </w:rPr>
      </w:pPr>
      <w:r>
        <w:rPr>
          <w:rFonts w:hint="eastAsia"/>
          <w:b/>
          <w:bCs/>
          <w:i/>
          <w:iCs/>
          <w:color w:val="1552D1"/>
          <w:lang w:val="en-US" w:eastAsia="zh-CN"/>
        </w:rPr>
        <w:t>或</w:t>
      </w:r>
      <w:bookmarkStart w:id="0" w:name="_GoBack"/>
      <w:bookmarkEnd w:id="0"/>
    </w:p>
    <w:p>
      <w:pPr>
        <w:pStyle w:val="2"/>
        <w:rPr>
          <w:rFonts w:hint="eastAsia"/>
          <w:i/>
          <w:iCs/>
          <w:color w:val="1552D1"/>
          <w:lang w:val="en-US" w:eastAsia="zh-CN"/>
        </w:rPr>
      </w:pPr>
    </w:p>
    <w:p>
      <w:pPr>
        <w:pStyle w:val="2"/>
        <w:rPr>
          <w:rFonts w:hint="eastAsia"/>
          <w:i/>
          <w:iCs/>
          <w:color w:val="1552D1"/>
          <w:lang w:val="en-US" w:eastAsia="zh-CN"/>
        </w:rPr>
      </w:pPr>
      <w:r>
        <w:rPr>
          <w:rFonts w:hint="eastAsia"/>
          <w:i/>
          <w:iCs/>
          <w:color w:val="1552D1"/>
          <w:lang w:val="en-US" w:eastAsia="zh-CN"/>
        </w:rPr>
        <w:t>【</w:t>
      </w:r>
    </w:p>
    <w:p>
      <w:pPr>
        <w:pStyle w:val="2"/>
        <w:rPr>
          <w:rFonts w:hint="eastAsia"/>
          <w:i/>
          <w:iCs/>
          <w:color w:val="1552D1"/>
          <w:lang w:val="en-US" w:eastAsia="zh-CN"/>
        </w:rPr>
      </w:pPr>
      <w:r>
        <w:rPr>
          <w:rFonts w:hint="eastAsia"/>
          <w:i/>
          <w:iCs/>
          <w:color w:val="1552D1"/>
          <w:lang w:val="en-US" w:eastAsia="zh-CN"/>
        </w:rPr>
        <w:t>(以下框架内容供参考：)</w:t>
      </w:r>
    </w:p>
    <w:p>
      <w:pPr>
        <w:pStyle w:val="2"/>
        <w:rPr>
          <w:rFonts w:hint="default"/>
          <w:color w:val="0B5FD1"/>
          <w:lang w:val="en-US" w:eastAsia="zh-CN"/>
        </w:rPr>
      </w:pPr>
    </w:p>
    <w:p>
      <w:pPr>
        <w:numPr>
          <w:ilvl w:val="0"/>
          <w:numId w:val="1"/>
        </w:numPr>
        <w:overflowPunct w:val="0"/>
        <w:spacing w:line="300" w:lineRule="exact"/>
        <w:rPr>
          <w:rFonts w:hint="eastAsia" w:ascii="宋体" w:hAnsi="宋体" w:eastAsia="宋体" w:cs="宋体"/>
          <w:b/>
          <w:bCs/>
          <w:i/>
          <w:iCs/>
          <w:color w:val="1552D1"/>
          <w:kern w:val="0"/>
          <w:sz w:val="24"/>
          <w:szCs w:val="24"/>
        </w:rPr>
      </w:pPr>
      <w:r>
        <w:rPr>
          <w:rFonts w:hint="eastAsia" w:ascii="宋体" w:hAnsi="宋体" w:eastAsia="宋体" w:cs="宋体"/>
          <w:b/>
          <w:bCs/>
          <w:i/>
          <w:iCs/>
          <w:color w:val="1552D1"/>
          <w:kern w:val="0"/>
          <w:sz w:val="24"/>
          <w:szCs w:val="24"/>
        </w:rPr>
        <w:t>组织、细胞和材料的获取、加工、保存、测试和处理过程</w:t>
      </w:r>
    </w:p>
    <w:p>
      <w:pPr>
        <w:pStyle w:val="2"/>
        <w:rPr>
          <w:rFonts w:hint="eastAsia" w:ascii="宋体" w:hAnsi="宋体" w:eastAsia="宋体" w:cs="宋体"/>
          <w:b/>
          <w:bCs/>
          <w:i/>
          <w:iCs/>
          <w:color w:val="1552D1"/>
          <w:sz w:val="24"/>
          <w:szCs w:val="24"/>
        </w:rPr>
      </w:pPr>
    </w:p>
    <w:p>
      <w:pPr>
        <w:numPr>
          <w:ilvl w:val="0"/>
          <w:numId w:val="1"/>
        </w:numPr>
        <w:overflowPunct w:val="0"/>
        <w:spacing w:line="300" w:lineRule="exact"/>
        <w:ind w:left="0" w:leftChars="0" w:firstLine="0" w:firstLineChars="0"/>
        <w:rPr>
          <w:rFonts w:hint="eastAsia" w:ascii="宋体" w:hAnsi="宋体" w:eastAsia="宋体" w:cs="宋体"/>
          <w:b/>
          <w:bCs/>
          <w:i/>
          <w:iCs/>
          <w:color w:val="1552D1"/>
          <w:kern w:val="0"/>
          <w:sz w:val="24"/>
          <w:szCs w:val="24"/>
        </w:rPr>
      </w:pPr>
      <w:r>
        <w:rPr>
          <w:rFonts w:hint="eastAsia" w:ascii="宋体" w:hAnsi="宋体" w:eastAsia="宋体" w:cs="宋体"/>
          <w:b/>
          <w:bCs/>
          <w:i/>
          <w:iCs/>
          <w:color w:val="1552D1"/>
          <w:kern w:val="0"/>
          <w:sz w:val="24"/>
          <w:szCs w:val="24"/>
        </w:rPr>
        <w:t>生物来源（人类或动物）材料</w:t>
      </w:r>
      <w:r>
        <w:rPr>
          <w:rFonts w:hint="eastAsia" w:ascii="宋体" w:hAnsi="宋体" w:eastAsia="宋体" w:cs="宋体"/>
          <w:b/>
          <w:bCs/>
          <w:i/>
          <w:iCs/>
          <w:color w:val="1552D1"/>
          <w:kern w:val="0"/>
          <w:sz w:val="24"/>
          <w:szCs w:val="24"/>
          <w:lang w:eastAsia="zh-CN"/>
        </w:rPr>
        <w:t>的</w:t>
      </w:r>
      <w:r>
        <w:rPr>
          <w:rFonts w:hint="eastAsia" w:ascii="宋体" w:hAnsi="宋体" w:eastAsia="宋体" w:cs="宋体"/>
          <w:b/>
          <w:bCs/>
          <w:i/>
          <w:iCs/>
          <w:color w:val="1552D1"/>
          <w:kern w:val="0"/>
          <w:sz w:val="24"/>
          <w:szCs w:val="24"/>
        </w:rPr>
        <w:t>来源（包括捐献者筛选细节）</w:t>
      </w:r>
    </w:p>
    <w:p>
      <w:pPr>
        <w:numPr>
          <w:ilvl w:val="0"/>
          <w:numId w:val="0"/>
        </w:numPr>
        <w:overflowPunct w:val="0"/>
        <w:spacing w:line="300" w:lineRule="exact"/>
        <w:ind w:leftChars="0"/>
        <w:rPr>
          <w:rFonts w:hint="eastAsia" w:ascii="宋体" w:hAnsi="宋体" w:eastAsia="宋体" w:cs="宋体"/>
          <w:b/>
          <w:bCs/>
          <w:i/>
          <w:iCs/>
          <w:color w:val="1552D1"/>
          <w:kern w:val="0"/>
          <w:sz w:val="24"/>
          <w:szCs w:val="24"/>
        </w:rPr>
      </w:pPr>
    </w:p>
    <w:p>
      <w:pPr>
        <w:numPr>
          <w:ilvl w:val="0"/>
          <w:numId w:val="1"/>
        </w:numPr>
        <w:overflowPunct w:val="0"/>
        <w:spacing w:line="300" w:lineRule="exact"/>
        <w:ind w:left="0" w:leftChars="0" w:firstLine="0" w:firstLineChars="0"/>
        <w:rPr>
          <w:rFonts w:hint="eastAsia" w:ascii="宋体" w:hAnsi="宋体" w:eastAsia="宋体" w:cs="宋体"/>
          <w:b/>
          <w:bCs/>
          <w:i/>
          <w:iCs/>
          <w:color w:val="1552D1"/>
          <w:kern w:val="0"/>
          <w:sz w:val="24"/>
          <w:szCs w:val="24"/>
        </w:rPr>
      </w:pPr>
      <w:r>
        <w:rPr>
          <w:rFonts w:hint="eastAsia" w:ascii="宋体" w:hAnsi="宋体" w:eastAsia="宋体" w:cs="宋体"/>
          <w:b/>
          <w:bCs/>
          <w:i/>
          <w:iCs/>
          <w:color w:val="1552D1"/>
          <w:kern w:val="0"/>
          <w:sz w:val="24"/>
          <w:szCs w:val="24"/>
        </w:rPr>
        <w:t>生产过程中对病毒、其他病原体及免疫源性物质去除或灭活方法的验证试验</w:t>
      </w:r>
    </w:p>
    <w:p>
      <w:pPr>
        <w:pStyle w:val="2"/>
        <w:rPr>
          <w:rFonts w:hint="eastAsia" w:ascii="宋体" w:hAnsi="宋体" w:eastAsia="宋体" w:cs="宋体"/>
          <w:b/>
          <w:bCs/>
          <w:i/>
          <w:iCs/>
          <w:color w:val="1552D1"/>
          <w:kern w:val="0"/>
          <w:sz w:val="24"/>
          <w:szCs w:val="24"/>
        </w:rPr>
      </w:pPr>
    </w:p>
    <w:p>
      <w:pPr>
        <w:numPr>
          <w:ilvl w:val="0"/>
          <w:numId w:val="1"/>
        </w:numPr>
        <w:overflowPunct w:val="0"/>
        <w:spacing w:line="300" w:lineRule="exact"/>
        <w:ind w:left="0" w:leftChars="0" w:firstLine="0" w:firstLineChars="0"/>
        <w:rPr>
          <w:rFonts w:hint="eastAsia" w:ascii="宋体" w:hAnsi="宋体" w:eastAsia="宋体" w:cs="宋体"/>
          <w:b/>
          <w:bCs/>
          <w:i/>
          <w:iCs/>
          <w:color w:val="1552D1"/>
          <w:kern w:val="0"/>
          <w:sz w:val="24"/>
          <w:szCs w:val="24"/>
        </w:rPr>
      </w:pPr>
      <w:r>
        <w:rPr>
          <w:rFonts w:hint="eastAsia" w:ascii="宋体" w:hAnsi="宋体" w:eastAsia="宋体" w:cs="宋体"/>
          <w:b/>
          <w:bCs/>
          <w:i/>
          <w:iCs/>
          <w:color w:val="1552D1"/>
          <w:kern w:val="0"/>
          <w:sz w:val="24"/>
          <w:szCs w:val="24"/>
        </w:rPr>
        <w:t>工艺验证的简要总结</w:t>
      </w:r>
    </w:p>
    <w:p>
      <w:pPr>
        <w:pStyle w:val="2"/>
        <w:rPr>
          <w:rFonts w:hint="eastAsia" w:ascii="宋体" w:hAnsi="宋体" w:eastAsia="宋体" w:cs="宋体"/>
          <w:b/>
          <w:bCs/>
          <w:i/>
          <w:iCs/>
          <w:color w:val="1552D1"/>
          <w:kern w:val="0"/>
          <w:sz w:val="24"/>
          <w:szCs w:val="24"/>
        </w:rPr>
      </w:pPr>
    </w:p>
    <w:p>
      <w:pPr>
        <w:pStyle w:val="2"/>
        <w:numPr>
          <w:ilvl w:val="0"/>
          <w:numId w:val="1"/>
        </w:numPr>
        <w:ind w:left="0" w:leftChars="0" w:firstLine="0" w:firstLineChars="0"/>
        <w:rPr>
          <w:rFonts w:hint="eastAsia" w:ascii="宋体" w:hAnsi="宋体" w:eastAsia="宋体" w:cs="宋体"/>
          <w:b/>
          <w:bCs/>
          <w:i/>
          <w:iCs/>
          <w:color w:val="1552D1"/>
          <w:kern w:val="0"/>
          <w:sz w:val="24"/>
          <w:szCs w:val="24"/>
          <w:lang w:val="en-US" w:eastAsia="zh-CN"/>
        </w:rPr>
      </w:pPr>
      <w:r>
        <w:rPr>
          <w:rFonts w:hint="eastAsia" w:ascii="宋体" w:hAnsi="宋体" w:eastAsia="宋体" w:cs="宋体"/>
          <w:b/>
          <w:bCs/>
          <w:i/>
          <w:iCs/>
          <w:color w:val="1552D1"/>
          <w:kern w:val="0"/>
          <w:sz w:val="24"/>
          <w:szCs w:val="24"/>
          <w:lang w:val="en-US" w:eastAsia="zh-CN"/>
        </w:rPr>
        <w:t>其他</w:t>
      </w:r>
    </w:p>
    <w:p>
      <w:pPr>
        <w:pStyle w:val="2"/>
        <w:rPr>
          <w:rFonts w:hint="eastAsia" w:ascii="Times New Roman" w:hAnsi="Times New Roman" w:cs="Times New Roman"/>
          <w:b/>
          <w:bCs/>
          <w:i/>
          <w:iCs/>
          <w:color w:val="1552D1"/>
          <w:lang w:val="en-US" w:eastAsia="zh-CN"/>
        </w:rPr>
      </w:pPr>
      <w:r>
        <w:rPr>
          <w:rFonts w:hint="eastAsia" w:ascii="Times New Roman" w:hAnsi="Times New Roman" w:cs="Times New Roman"/>
          <w:b/>
          <w:bCs/>
          <w:i/>
          <w:iCs/>
          <w:color w:val="1552D1"/>
          <w:lang w:val="en-US" w:eastAsia="zh-CN"/>
        </w:rPr>
        <w:t>】</w:t>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5C3B9"/>
    <w:multiLevelType w:val="singleLevel"/>
    <w:tmpl w:val="6EE5C3B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0F36499C"/>
    <w:rsid w:val="172D48D7"/>
    <w:rsid w:val="19DA2300"/>
    <w:rsid w:val="1E907AE9"/>
    <w:rsid w:val="268364B1"/>
    <w:rsid w:val="3B07083A"/>
    <w:rsid w:val="42491C0F"/>
    <w:rsid w:val="445B19E2"/>
    <w:rsid w:val="462E437E"/>
    <w:rsid w:val="46561FD1"/>
    <w:rsid w:val="4B950155"/>
    <w:rsid w:val="543A6A17"/>
    <w:rsid w:val="5854681A"/>
    <w:rsid w:val="5B3D4524"/>
    <w:rsid w:val="638C3F6B"/>
    <w:rsid w:val="681F3395"/>
    <w:rsid w:val="6FAA0CDE"/>
    <w:rsid w:val="73041C9C"/>
    <w:rsid w:val="76C375E1"/>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2023-06-26T12:05:56Z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