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10567"/>
      <w:r>
        <w:rPr>
          <w:rFonts w:hint="eastAsia" w:eastAsia="黑体"/>
          <w:b/>
          <w:bCs w:val="0"/>
          <w:kern w:val="44"/>
          <w:sz w:val="32"/>
          <w:szCs w:val="44"/>
          <w:lang w:val="en-US" w:eastAsia="zh-CN"/>
        </w:rPr>
        <w:t>生物学评价研究资料</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 w:name="_Toc3737"/>
      <w:r>
        <w:rPr>
          <w:rFonts w:hint="eastAsia" w:eastAsia="黑体"/>
          <w:bCs/>
          <w:i w:val="0"/>
          <w:iCs w:val="0"/>
          <w:color w:val="auto"/>
          <w:kern w:val="44"/>
          <w:sz w:val="21"/>
          <w:szCs w:val="21"/>
          <w:lang w:val="en-US" w:eastAsia="zh-CN"/>
        </w:rPr>
        <w:t>{此处放入生物学评价研究资料的内容}</w:t>
      </w:r>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en-US" w:eastAsia="zh-CN"/>
        </w:rPr>
      </w:pPr>
      <w:bookmarkStart w:id="2" w:name="_Toc1646"/>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 xml:space="preserve"> </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2"/>
      <w:r>
        <w:rPr>
          <w:rFonts w:hint="eastAsia" w:eastAsia="黑体"/>
          <w:bCs/>
          <w:i/>
          <w:iCs/>
          <w:color w:val="0070C0"/>
          <w:kern w:val="44"/>
          <w:sz w:val="21"/>
          <w:szCs w:val="21"/>
          <w:lang w:val="en-US" w:eastAsia="zh-CN"/>
        </w:rPr>
        <w:t xml:space="preserve"> </w:t>
      </w:r>
    </w:p>
    <w:p>
      <w:pPr>
        <w:pStyle w:val="1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【需要对成品中所有与患者和使用者直接或间接接触的材料进行生物学评价研究资料，需要参考并符合《关于印发医疗器械生物学评价和审查指南的通知》以及相关生物相容性标准，比如GB/T16886系列现行标准】</w:t>
      </w:r>
    </w:p>
    <w:p>
      <w:pPr>
        <w:pStyle w:val="10"/>
        <w:rPr>
          <w:rFonts w:hint="eastAsia" w:ascii="Times New Roman" w:hAnsi="Times New Roman" w:eastAsia="黑体" w:cs="Times New Roman"/>
          <w:bCs/>
          <w:i/>
          <w:iCs/>
          <w:color w:val="0070C0"/>
          <w:kern w:val="44"/>
          <w:sz w:val="21"/>
          <w:szCs w:val="21"/>
          <w:lang w:val="en-US" w:eastAsia="zh-CN" w:bidi="ar-SA"/>
        </w:rPr>
      </w:pPr>
    </w:p>
    <w:p>
      <w:pPr>
        <w:pStyle w:val="2"/>
        <w:rPr>
          <w:rFonts w:hint="eastAsia"/>
          <w:lang w:val="en-US" w:eastAsia="zh-CN"/>
        </w:rPr>
      </w:pPr>
    </w:p>
    <w:p>
      <w:pPr>
        <w:pStyle w:val="10"/>
        <w:rPr>
          <w:rFonts w:hint="eastAsia"/>
          <w:lang w:val="zh-CN"/>
        </w:rPr>
      </w:pPr>
    </w:p>
    <w:p>
      <w:pPr>
        <w:pStyle w:val="10"/>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10"/>
        <w:rPr>
          <w:rFonts w:hint="eastAsia"/>
          <w:color w:val="0B5FD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XX公司</w:t>
      </w:r>
    </w:p>
    <w:p>
      <w:pPr>
        <w:pStyle w:val="2"/>
        <w:rPr>
          <w:rFonts w:hint="eastAsia"/>
          <w:lang w:val="en-US" w:eastAsia="zh-CN"/>
        </w:rPr>
      </w:pPr>
    </w:p>
    <w:p>
      <w:pPr>
        <w:pStyle w:val="5"/>
        <w:tabs>
          <w:tab w:val="right" w:leader="dot" w:pos="8306"/>
        </w:tabs>
        <w:jc w:val="center"/>
      </w:pPr>
      <w:r>
        <w:rPr>
          <w:rFonts w:hint="eastAsia" w:ascii="宋体" w:hAnsi="宋体" w:eastAsia="宋体" w:cs="宋体"/>
          <w:b/>
          <w:bCs/>
          <w:kern w:val="0"/>
          <w:sz w:val="28"/>
          <w:szCs w:val="28"/>
          <w:lang w:val="en-US" w:eastAsia="zh-CN"/>
        </w:rPr>
        <w:fldChar w:fldCharType="begin"/>
      </w:r>
      <w:r>
        <w:rPr>
          <w:rFonts w:hint="eastAsia" w:ascii="宋体" w:hAnsi="宋体" w:eastAsia="宋体" w:cs="宋体"/>
          <w:b/>
          <w:bCs/>
          <w:kern w:val="0"/>
          <w:sz w:val="28"/>
          <w:szCs w:val="28"/>
          <w:lang w:val="en-US" w:eastAsia="zh-CN"/>
        </w:rPr>
        <w:instrText xml:space="preserve">TOC \o "1-2" \h \u </w:instrText>
      </w:r>
      <w:r>
        <w:rPr>
          <w:rFonts w:hint="eastAsia" w:ascii="宋体" w:hAnsi="宋体" w:eastAsia="宋体" w:cs="宋体"/>
          <w:b/>
          <w:bCs/>
          <w:kern w:val="0"/>
          <w:sz w:val="28"/>
          <w:szCs w:val="28"/>
          <w:lang w:val="en-US" w:eastAsia="zh-CN"/>
        </w:rPr>
        <w:fldChar w:fldCharType="separate"/>
      </w:r>
      <w:r>
        <w:rPr>
          <w:rFonts w:hint="eastAsia" w:ascii="宋体" w:hAnsi="宋体" w:eastAsia="宋体" w:cs="宋体"/>
          <w:b/>
          <w:bCs/>
          <w:kern w:val="0"/>
          <w:sz w:val="28"/>
          <w:szCs w:val="28"/>
          <w:lang w:val="en-US" w:eastAsia="zh-CN"/>
        </w:rPr>
        <w:t>目录</w:t>
      </w:r>
    </w:p>
    <w:p>
      <w:pPr>
        <w:pStyle w:val="5"/>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_Toc18370 </w:instrText>
      </w:r>
      <w:r>
        <w:rPr>
          <w:rFonts w:hint="eastAsia" w:ascii="宋体" w:hAnsi="宋体" w:eastAsia="宋体" w:cs="宋体"/>
          <w:bCs/>
          <w:kern w:val="0"/>
          <w:sz w:val="24"/>
          <w:szCs w:val="24"/>
          <w:lang w:val="en-US" w:eastAsia="zh-CN"/>
        </w:rPr>
        <w:fldChar w:fldCharType="separate"/>
      </w:r>
      <w:r>
        <w:rPr>
          <w:bCs/>
          <w:kern w:val="0"/>
          <w:sz w:val="24"/>
          <w:szCs w:val="24"/>
        </w:rPr>
        <w:t>1. 生物相容性评价的依据和方法</w:t>
      </w:r>
      <w:r>
        <w:rPr>
          <w:sz w:val="24"/>
          <w:szCs w:val="24"/>
        </w:rPr>
        <w:tab/>
      </w:r>
      <w:r>
        <w:rPr>
          <w:sz w:val="24"/>
          <w:szCs w:val="24"/>
        </w:rPr>
        <w:fldChar w:fldCharType="begin"/>
      </w:r>
      <w:r>
        <w:rPr>
          <w:sz w:val="24"/>
          <w:szCs w:val="24"/>
        </w:rPr>
        <w:instrText xml:space="preserve"> PAGEREF _Toc18370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kern w:val="0"/>
          <w:sz w:val="24"/>
          <w:szCs w:val="24"/>
          <w:lang w:val="en-US" w:eastAsia="zh-CN"/>
        </w:rPr>
        <w:fldChar w:fldCharType="end"/>
      </w:r>
    </w:p>
    <w:p>
      <w:pPr>
        <w:pStyle w:val="6"/>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_Toc26819 </w:instrText>
      </w:r>
      <w:r>
        <w:rPr>
          <w:rFonts w:hint="eastAsia" w:ascii="宋体" w:hAnsi="宋体" w:eastAsia="宋体" w:cs="宋体"/>
          <w:bCs/>
          <w:kern w:val="0"/>
          <w:sz w:val="24"/>
          <w:szCs w:val="24"/>
          <w:lang w:val="en-US" w:eastAsia="zh-CN"/>
        </w:rPr>
        <w:fldChar w:fldCharType="separate"/>
      </w:r>
      <w:r>
        <w:rPr>
          <w:rFonts w:hint="eastAsia" w:ascii="Times New Roman" w:hAnsi="Times New Roman" w:cs="Times New Roman"/>
          <w:bCs/>
          <w:i/>
          <w:iCs/>
          <w:sz w:val="24"/>
          <w:szCs w:val="24"/>
          <w:lang w:val="en-US" w:eastAsia="zh-CN"/>
        </w:rPr>
        <w:t>1</w:t>
      </w:r>
      <w:r>
        <w:rPr>
          <w:rFonts w:hint="eastAsia" w:ascii="Times New Roman" w:hAnsi="Times New Roman" w:cs="Times New Roman"/>
          <w:bCs/>
          <w:i/>
          <w:iCs/>
          <w:sz w:val="24"/>
          <w:szCs w:val="24"/>
        </w:rPr>
        <w:t>.1 评价流程</w:t>
      </w:r>
      <w:r>
        <w:rPr>
          <w:sz w:val="24"/>
          <w:szCs w:val="24"/>
        </w:rPr>
        <w:tab/>
      </w:r>
      <w:r>
        <w:rPr>
          <w:sz w:val="24"/>
          <w:szCs w:val="24"/>
        </w:rPr>
        <w:fldChar w:fldCharType="begin"/>
      </w:r>
      <w:r>
        <w:rPr>
          <w:sz w:val="24"/>
          <w:szCs w:val="24"/>
        </w:rPr>
        <w:instrText xml:space="preserve"> PAGEREF _Toc26819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kern w:val="0"/>
          <w:sz w:val="24"/>
          <w:szCs w:val="24"/>
          <w:lang w:val="en-US" w:eastAsia="zh-CN"/>
        </w:rPr>
        <w:fldChar w:fldCharType="end"/>
      </w:r>
    </w:p>
    <w:p>
      <w:pPr>
        <w:pStyle w:val="6"/>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_Toc30841 </w:instrText>
      </w:r>
      <w:r>
        <w:rPr>
          <w:rFonts w:hint="eastAsia" w:ascii="宋体" w:hAnsi="宋体" w:eastAsia="宋体" w:cs="宋体"/>
          <w:bCs/>
          <w:kern w:val="0"/>
          <w:sz w:val="24"/>
          <w:szCs w:val="24"/>
          <w:lang w:val="en-US" w:eastAsia="zh-CN"/>
        </w:rPr>
        <w:fldChar w:fldCharType="separate"/>
      </w:r>
      <w:r>
        <w:rPr>
          <w:rFonts w:hint="eastAsia" w:ascii="Times New Roman" w:hAnsi="Times New Roman" w:cs="Times New Roman"/>
          <w:bCs/>
          <w:i/>
          <w:iCs/>
          <w:sz w:val="24"/>
          <w:szCs w:val="24"/>
          <w:lang w:val="en-US" w:eastAsia="zh-CN"/>
        </w:rPr>
        <w:t>2.2 试验方法</w:t>
      </w:r>
      <w:r>
        <w:rPr>
          <w:sz w:val="24"/>
          <w:szCs w:val="24"/>
        </w:rPr>
        <w:tab/>
      </w:r>
      <w:r>
        <w:rPr>
          <w:sz w:val="24"/>
          <w:szCs w:val="24"/>
        </w:rPr>
        <w:fldChar w:fldCharType="begin"/>
      </w:r>
      <w:r>
        <w:rPr>
          <w:sz w:val="24"/>
          <w:szCs w:val="24"/>
        </w:rPr>
        <w:instrText xml:space="preserve"> PAGEREF _Toc30841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kern w:val="0"/>
          <w:sz w:val="24"/>
          <w:szCs w:val="24"/>
          <w:lang w:val="en-US" w:eastAsia="zh-CN"/>
        </w:rPr>
        <w:fldChar w:fldCharType="end"/>
      </w:r>
    </w:p>
    <w:p>
      <w:pPr>
        <w:pStyle w:val="5"/>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_Toc19479 </w:instrText>
      </w:r>
      <w:r>
        <w:rPr>
          <w:rFonts w:hint="eastAsia" w:ascii="宋体" w:hAnsi="宋体" w:eastAsia="宋体" w:cs="宋体"/>
          <w:bCs/>
          <w:kern w:val="0"/>
          <w:sz w:val="24"/>
          <w:szCs w:val="24"/>
          <w:lang w:val="en-US" w:eastAsia="zh-CN"/>
        </w:rPr>
        <w:fldChar w:fldCharType="separate"/>
      </w:r>
      <w:r>
        <w:rPr>
          <w:kern w:val="0"/>
          <w:sz w:val="24"/>
          <w:szCs w:val="24"/>
        </w:rPr>
        <w:t xml:space="preserve"> </w:t>
      </w:r>
      <w:r>
        <w:rPr>
          <w:rFonts w:ascii="Times New Roman" w:hAnsi="Times New Roman" w:cs="Times New Roman"/>
          <w:bCs/>
          <w:kern w:val="0"/>
          <w:sz w:val="24"/>
          <w:szCs w:val="24"/>
        </w:rPr>
        <w:t>2.产品所用材料的描述及与人体接触的性质</w:t>
      </w:r>
      <w:r>
        <w:rPr>
          <w:sz w:val="24"/>
          <w:szCs w:val="24"/>
        </w:rPr>
        <w:tab/>
      </w:r>
      <w:r>
        <w:rPr>
          <w:sz w:val="24"/>
          <w:szCs w:val="24"/>
        </w:rPr>
        <w:fldChar w:fldCharType="begin"/>
      </w:r>
      <w:r>
        <w:rPr>
          <w:sz w:val="24"/>
          <w:szCs w:val="24"/>
        </w:rPr>
        <w:instrText xml:space="preserve"> PAGEREF _Toc19479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kern w:val="0"/>
          <w:sz w:val="24"/>
          <w:szCs w:val="24"/>
          <w:lang w:val="en-US" w:eastAsia="zh-CN"/>
        </w:rPr>
        <w:fldChar w:fldCharType="end"/>
      </w:r>
    </w:p>
    <w:p>
      <w:pPr>
        <w:pStyle w:val="5"/>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_Toc30760 </w:instrText>
      </w:r>
      <w:r>
        <w:rPr>
          <w:rFonts w:hint="eastAsia" w:ascii="宋体" w:hAnsi="宋体" w:eastAsia="宋体" w:cs="宋体"/>
          <w:bCs/>
          <w:kern w:val="0"/>
          <w:sz w:val="24"/>
          <w:szCs w:val="24"/>
          <w:lang w:val="en-US" w:eastAsia="zh-CN"/>
        </w:rPr>
        <w:fldChar w:fldCharType="separate"/>
      </w:r>
      <w:r>
        <w:rPr>
          <w:rFonts w:ascii="Times New Roman" w:hAnsi="Times New Roman" w:cs="Times New Roman"/>
          <w:bCs/>
          <w:kern w:val="0"/>
          <w:sz w:val="24"/>
          <w:szCs w:val="24"/>
        </w:rPr>
        <w:t xml:space="preserve"> 3.实施或豁免生物学试验的理由和论证</w:t>
      </w:r>
      <w:r>
        <w:rPr>
          <w:sz w:val="24"/>
          <w:szCs w:val="24"/>
        </w:rPr>
        <w:tab/>
      </w:r>
      <w:r>
        <w:rPr>
          <w:sz w:val="24"/>
          <w:szCs w:val="24"/>
        </w:rPr>
        <w:fldChar w:fldCharType="begin"/>
      </w:r>
      <w:r>
        <w:rPr>
          <w:sz w:val="24"/>
          <w:szCs w:val="24"/>
        </w:rPr>
        <w:instrText xml:space="preserve"> PAGEREF _Toc30760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bCs/>
          <w:kern w:val="0"/>
          <w:sz w:val="24"/>
          <w:szCs w:val="24"/>
          <w:lang w:val="en-US" w:eastAsia="zh-CN"/>
        </w:rPr>
        <w:fldChar w:fldCharType="end"/>
      </w:r>
    </w:p>
    <w:p>
      <w:pPr>
        <w:pStyle w:val="5"/>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_Toc12711 </w:instrText>
      </w:r>
      <w:r>
        <w:rPr>
          <w:rFonts w:hint="eastAsia" w:ascii="宋体" w:hAnsi="宋体" w:eastAsia="宋体" w:cs="宋体"/>
          <w:bCs/>
          <w:kern w:val="0"/>
          <w:sz w:val="24"/>
          <w:szCs w:val="24"/>
          <w:lang w:val="en-US" w:eastAsia="zh-CN"/>
        </w:rPr>
        <w:fldChar w:fldCharType="separate"/>
      </w:r>
      <w:r>
        <w:rPr>
          <w:rFonts w:ascii="Times New Roman" w:hAnsi="Times New Roman" w:cs="Times New Roman"/>
          <w:bCs/>
          <w:kern w:val="0"/>
          <w:sz w:val="24"/>
          <w:szCs w:val="24"/>
        </w:rPr>
        <w:t xml:space="preserve"> 4.对于现有数据或试验结果的评价</w:t>
      </w:r>
      <w:r>
        <w:rPr>
          <w:sz w:val="24"/>
          <w:szCs w:val="24"/>
        </w:rPr>
        <w:tab/>
      </w:r>
      <w:r>
        <w:rPr>
          <w:sz w:val="24"/>
          <w:szCs w:val="24"/>
        </w:rPr>
        <w:fldChar w:fldCharType="begin"/>
      </w:r>
      <w:r>
        <w:rPr>
          <w:sz w:val="24"/>
          <w:szCs w:val="24"/>
        </w:rPr>
        <w:instrText xml:space="preserve"> PAGEREF _Toc12711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kern w:val="0"/>
          <w:sz w:val="24"/>
          <w:szCs w:val="24"/>
          <w:lang w:val="en-US" w:eastAsia="zh-CN"/>
        </w:rPr>
        <w:fldChar w:fldCharType="end"/>
      </w:r>
    </w:p>
    <w:p>
      <w:pPr>
        <w:pStyle w:val="5"/>
        <w:tabs>
          <w:tab w:val="right" w:leader="dot" w:pos="8306"/>
        </w:tabs>
        <w:spacing w:line="360" w:lineRule="auto"/>
        <w:rPr>
          <w:sz w:val="24"/>
          <w:szCs w:val="24"/>
        </w:rPr>
      </w:pPr>
      <w:r>
        <w:rPr>
          <w:rFonts w:hint="eastAsia" w:ascii="宋体" w:hAnsi="宋体" w:eastAsia="宋体" w:cs="宋体"/>
          <w:bCs/>
          <w:kern w:val="0"/>
          <w:sz w:val="24"/>
          <w:szCs w:val="24"/>
          <w:lang w:val="en-US" w:eastAsia="zh-CN"/>
        </w:rPr>
        <w:fldChar w:fldCharType="begin"/>
      </w:r>
      <w:r>
        <w:rPr>
          <w:rFonts w:hint="eastAsia" w:ascii="宋体" w:hAnsi="宋体" w:eastAsia="宋体" w:cs="宋体"/>
          <w:bCs/>
          <w:kern w:val="0"/>
          <w:sz w:val="24"/>
          <w:szCs w:val="24"/>
          <w:lang w:val="en-US" w:eastAsia="zh-CN"/>
        </w:rPr>
        <w:instrText xml:space="preserve"> HYPERLINK \l _Toc29890 </w:instrText>
      </w:r>
      <w:r>
        <w:rPr>
          <w:rFonts w:hint="eastAsia" w:ascii="宋体" w:hAnsi="宋体" w:eastAsia="宋体" w:cs="宋体"/>
          <w:bCs/>
          <w:kern w:val="0"/>
          <w:sz w:val="24"/>
          <w:szCs w:val="24"/>
          <w:lang w:val="en-US" w:eastAsia="zh-CN"/>
        </w:rPr>
        <w:fldChar w:fldCharType="separate"/>
      </w:r>
      <w:r>
        <w:rPr>
          <w:rFonts w:hint="eastAsia" w:ascii="Times New Roman" w:hAnsi="Times New Roman" w:cs="Times New Roman"/>
          <w:bCs/>
          <w:kern w:val="0"/>
          <w:sz w:val="24"/>
          <w:szCs w:val="24"/>
          <w:lang w:val="en-US" w:eastAsia="zh-CN"/>
        </w:rPr>
        <w:t>5.相关附录</w:t>
      </w:r>
      <w:r>
        <w:rPr>
          <w:sz w:val="24"/>
          <w:szCs w:val="24"/>
        </w:rPr>
        <w:tab/>
      </w:r>
      <w:r>
        <w:rPr>
          <w:sz w:val="24"/>
          <w:szCs w:val="24"/>
        </w:rPr>
        <w:fldChar w:fldCharType="begin"/>
      </w:r>
      <w:r>
        <w:rPr>
          <w:sz w:val="24"/>
          <w:szCs w:val="24"/>
        </w:rPr>
        <w:instrText xml:space="preserve"> PAGEREF _Toc29890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kern w:val="0"/>
          <w:sz w:val="24"/>
          <w:szCs w:val="24"/>
          <w:lang w:val="en-US" w:eastAsia="zh-CN"/>
        </w:rPr>
        <w:fldChar w:fldCharType="end"/>
      </w:r>
    </w:p>
    <w:p>
      <w:pPr>
        <w:pStyle w:val="10"/>
        <w:rPr>
          <w:rFonts w:hint="eastAsia" w:ascii="宋体" w:hAnsi="宋体" w:eastAsia="宋体" w:cs="宋体"/>
          <w:b/>
          <w:bCs/>
          <w:kern w:val="0"/>
          <w:sz w:val="28"/>
          <w:szCs w:val="28"/>
          <w:lang w:val="en-US" w:eastAsia="zh-CN"/>
        </w:rPr>
      </w:pPr>
      <w:r>
        <w:rPr>
          <w:rFonts w:hint="eastAsia" w:ascii="宋体" w:hAnsi="宋体" w:eastAsia="宋体" w:cs="宋体"/>
          <w:bCs/>
          <w:kern w:val="0"/>
          <w:szCs w:val="28"/>
          <w:lang w:val="en-US" w:eastAsia="zh-CN"/>
        </w:rPr>
        <w:fldChar w:fldCharType="end"/>
      </w:r>
    </w:p>
    <w:p>
      <w:pPr>
        <w:pStyle w:val="10"/>
        <w:rPr>
          <w:rFonts w:hint="eastAsia"/>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p>
    <w:p>
      <w:pPr>
        <w:pStyle w:val="10"/>
        <w:rPr>
          <w:rFonts w:hint="default"/>
          <w:i/>
          <w:iCs/>
          <w:color w:val="0000FF"/>
          <w:kern w:val="0"/>
          <w:sz w:val="22"/>
          <w:lang w:val="en-US" w:eastAsia="zh-CN"/>
        </w:rPr>
      </w:pPr>
      <w:bookmarkStart w:id="12" w:name="_GoBack"/>
      <w:bookmarkEnd w:id="12"/>
    </w:p>
    <w:p>
      <w:pPr>
        <w:pStyle w:val="10"/>
        <w:rPr>
          <w:rFonts w:hint="default"/>
          <w:i/>
          <w:iCs/>
          <w:color w:val="0000FF"/>
          <w:kern w:val="0"/>
          <w:sz w:val="22"/>
          <w:lang w:val="en-US" w:eastAsia="zh-CN"/>
        </w:rPr>
      </w:pPr>
    </w:p>
    <w:p>
      <w:pPr>
        <w:pStyle w:val="10"/>
        <w:numPr>
          <w:ilvl w:val="0"/>
          <w:numId w:val="1"/>
        </w:numPr>
        <w:outlineLvl w:val="0"/>
        <w:rPr>
          <w:b/>
          <w:bCs/>
          <w:kern w:val="0"/>
          <w:sz w:val="24"/>
          <w:szCs w:val="24"/>
        </w:rPr>
      </w:pPr>
      <w:bookmarkStart w:id="3" w:name="_Toc18370"/>
      <w:r>
        <w:rPr>
          <w:b/>
          <w:bCs/>
          <w:kern w:val="0"/>
          <w:sz w:val="24"/>
          <w:szCs w:val="24"/>
        </w:rPr>
        <w:t>生物相容性评价的依据和方法</w:t>
      </w:r>
      <w:bookmarkEnd w:id="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{此处放入生物相容性评价的依据和方法的内容}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黑体" w:cs="Times New Roman"/>
          <w:bCs/>
          <w:i/>
          <w:iCs/>
          <w:color w:val="0070C0"/>
          <w:kern w:val="44"/>
          <w:sz w:val="21"/>
          <w:szCs w:val="21"/>
          <w:lang w:val="en-US" w:eastAsia="zh-CN"/>
        </w:rPr>
      </w:pPr>
      <w:r>
        <w:rPr>
          <w:rFonts w:hint="eastAsia"/>
          <w:i/>
          <w:iCs/>
          <w:color w:val="0000FF"/>
          <w:kern w:val="0"/>
          <w:sz w:val="22"/>
          <w:lang w:val="en-US" w:eastAsia="zh-CN"/>
        </w:rPr>
        <w:t>(以下仅供示例参考)</w:t>
      </w:r>
      <w:r>
        <w:rPr>
          <w:rFonts w:hint="eastAsia" w:ascii="Times New Roman" w:hAnsi="Times New Roman" w:eastAsia="黑体" w:cs="Times New Roman"/>
          <w:bCs/>
          <w:i/>
          <w:iCs/>
          <w:color w:val="0070C0"/>
          <w:kern w:val="44"/>
          <w:sz w:val="21"/>
          <w:szCs w:val="21"/>
          <w:lang w:val="en-US" w:eastAsia="zh-CN"/>
        </w:rPr>
        <w:t>【根据产品不同，相关的依据和方法会不同，请注意调整】</w:t>
      </w:r>
    </w:p>
    <w:p>
      <w:pPr>
        <w:pStyle w:val="10"/>
        <w:numPr>
          <w:ilvl w:val="0"/>
          <w:numId w:val="0"/>
        </w:numPr>
        <w:outlineLvl w:val="9"/>
        <w:rPr>
          <w:kern w:val="0"/>
          <w:sz w:val="22"/>
        </w:rPr>
      </w:pPr>
    </w:p>
    <w:p>
      <w:pPr>
        <w:pageBreakBefore w:val="0"/>
        <w:kinsoku/>
        <w:wordWrap/>
        <w:overflowPunct/>
        <w:topLinePunct w:val="0"/>
        <w:autoSpaceDE w:val="0"/>
        <w:autoSpaceDN w:val="0"/>
        <w:bidi w:val="0"/>
        <w:adjustRightInd w:val="0"/>
        <w:spacing w:before="10" w:line="420" w:lineRule="auto"/>
        <w:ind w:firstLine="420" w:firstLineChars="200"/>
        <w:textAlignment w:val="auto"/>
        <w:outlineLvl w:val="9"/>
        <w:rPr>
          <w:rFonts w:hint="eastAsia" w:ascii="Times New Roman" w:hAnsi="Times New Roman" w:cs="Times New Roman"/>
          <w:i/>
          <w:iCs/>
          <w:color w:val="0000FF"/>
        </w:rPr>
      </w:pPr>
      <w:r>
        <w:rPr>
          <w:rFonts w:hint="eastAsia" w:ascii="Times New Roman" w:hAnsi="Times New Roman" w:cs="Times New Roman"/>
          <w:i/>
          <w:iCs/>
          <w:color w:val="0000FF"/>
        </w:rPr>
        <w:t>生物相容性根据GB/T 16886.1</w:t>
      </w:r>
      <w:r>
        <w:rPr>
          <w:rFonts w:hint="eastAsia" w:ascii="Times New Roman" w:hAnsi="Times New Roman" w:cs="Times New Roman"/>
          <w:i/>
          <w:iCs/>
          <w:color w:val="0000FF"/>
          <w:lang w:val="en-US" w:eastAsia="zh-CN"/>
        </w:rPr>
        <w:t>-2011</w:t>
      </w:r>
      <w:r>
        <w:rPr>
          <w:rFonts w:hint="eastAsia" w:ascii="Times New Roman" w:hAnsi="Times New Roman" w:cs="Times New Roman"/>
          <w:i/>
          <w:iCs/>
          <w:color w:val="0000FF"/>
        </w:rPr>
        <w:t>《医疗器械生物学评价 第1部分：风险管理过程中的评价与试验》及国食药监械[2007]345号“关于印发医疗器械生物学评价和审查指南的通知”进行评价。</w:t>
      </w:r>
    </w:p>
    <w:p>
      <w:pPr>
        <w:pageBreakBefore w:val="0"/>
        <w:kinsoku/>
        <w:wordWrap/>
        <w:overflowPunct/>
        <w:topLinePunct w:val="0"/>
        <w:autoSpaceDE w:val="0"/>
        <w:autoSpaceDN w:val="0"/>
        <w:bidi w:val="0"/>
        <w:adjustRightInd w:val="0"/>
        <w:spacing w:before="10" w:line="420" w:lineRule="auto"/>
        <w:ind w:firstLine="420" w:firstLineChars="200"/>
        <w:textAlignment w:val="auto"/>
        <w:outlineLvl w:val="9"/>
        <w:rPr>
          <w:rFonts w:hint="eastAsia" w:ascii="Times New Roman" w:hAnsi="Times New Roman" w:cs="Times New Roman"/>
          <w:i/>
          <w:iCs/>
          <w:color w:val="0000FF"/>
          <w:lang w:eastAsia="zh-CN"/>
        </w:rPr>
      </w:pPr>
      <w:r>
        <w:rPr>
          <w:rFonts w:hint="eastAsia" w:ascii="Times New Roman" w:hAnsi="Times New Roman" w:cs="Times New Roman"/>
          <w:i/>
          <w:iCs/>
          <w:color w:val="0000FF"/>
          <w:lang w:eastAsia="zh-CN"/>
        </w:rPr>
        <w:t>具体的</w:t>
      </w:r>
      <w:r>
        <w:rPr>
          <w:rFonts w:hint="eastAsia" w:ascii="Times New Roman" w:hAnsi="Times New Roman" w:cs="Times New Roman"/>
          <w:i/>
          <w:iCs/>
          <w:color w:val="0000FF"/>
        </w:rPr>
        <w:t>生物学评价要求为</w:t>
      </w:r>
      <w:r>
        <w:rPr>
          <w:rFonts w:hint="eastAsia" w:ascii="Times New Roman" w:hAnsi="Times New Roman" w:cs="Times New Roman"/>
          <w:i/>
          <w:iCs/>
          <w:color w:val="0000FF"/>
          <w:lang w:eastAsia="zh-CN"/>
        </w:rPr>
        <w:t>：</w:t>
      </w:r>
    </w:p>
    <w:p>
      <w:pPr>
        <w:pageBreakBefore w:val="0"/>
        <w:kinsoku/>
        <w:wordWrap/>
        <w:overflowPunct/>
        <w:topLinePunct w:val="0"/>
        <w:autoSpaceDE w:val="0"/>
        <w:autoSpaceDN w:val="0"/>
        <w:bidi w:val="0"/>
        <w:adjustRightInd w:val="0"/>
        <w:spacing w:before="10" w:line="420" w:lineRule="auto"/>
        <w:ind w:firstLine="420" w:firstLineChars="200"/>
        <w:textAlignment w:val="auto"/>
        <w:outlineLvl w:val="9"/>
        <w:rPr>
          <w:rFonts w:hint="eastAsia" w:ascii="Times New Roman" w:hAnsi="Times New Roman" w:cs="Times New Roman"/>
          <w:i/>
          <w:iCs/>
          <w:color w:val="0000FF"/>
        </w:rPr>
      </w:pPr>
      <w:r>
        <w:rPr>
          <w:rFonts w:hint="eastAsia" w:ascii="Times New Roman" w:hAnsi="Times New Roman" w:cs="Times New Roman"/>
          <w:i/>
          <w:iCs/>
          <w:color w:val="0000FF"/>
        </w:rPr>
        <w:t>1.细胞毒性试验：细胞毒性应不大于1；</w:t>
      </w:r>
    </w:p>
    <w:p>
      <w:pPr>
        <w:pageBreakBefore w:val="0"/>
        <w:kinsoku/>
        <w:wordWrap/>
        <w:overflowPunct/>
        <w:topLinePunct w:val="0"/>
        <w:autoSpaceDE w:val="0"/>
        <w:autoSpaceDN w:val="0"/>
        <w:bidi w:val="0"/>
        <w:adjustRightInd w:val="0"/>
        <w:spacing w:before="10" w:line="420" w:lineRule="auto"/>
        <w:ind w:firstLine="420" w:firstLineChars="200"/>
        <w:textAlignment w:val="auto"/>
        <w:outlineLvl w:val="9"/>
        <w:rPr>
          <w:rFonts w:hint="eastAsia" w:ascii="Times New Roman" w:hAnsi="Times New Roman" w:cs="Times New Roman"/>
          <w:i/>
          <w:iCs/>
          <w:color w:val="0000FF"/>
        </w:rPr>
      </w:pPr>
      <w:r>
        <w:rPr>
          <w:rFonts w:hint="eastAsia" w:ascii="Times New Roman" w:hAnsi="Times New Roman" w:cs="Times New Roman"/>
          <w:i/>
          <w:iCs/>
          <w:color w:val="0000FF"/>
        </w:rPr>
        <w:t>2.</w:t>
      </w:r>
      <w:r>
        <w:rPr>
          <w:rFonts w:hint="eastAsia" w:ascii="Times New Roman" w:hAnsi="Times New Roman" w:cs="Times New Roman"/>
          <w:i/>
          <w:iCs/>
          <w:color w:val="0000FF"/>
          <w:lang w:eastAsia="zh-CN"/>
        </w:rPr>
        <w:t>粘膜刺激</w:t>
      </w:r>
      <w:r>
        <w:rPr>
          <w:rFonts w:hint="eastAsia" w:ascii="Times New Roman" w:hAnsi="Times New Roman" w:cs="Times New Roman"/>
          <w:i/>
          <w:iCs/>
          <w:color w:val="0000FF"/>
        </w:rPr>
        <w:t>试验：应无</w:t>
      </w:r>
      <w:r>
        <w:rPr>
          <w:rFonts w:hint="eastAsia" w:ascii="Times New Roman" w:hAnsi="Times New Roman" w:cs="Times New Roman"/>
          <w:i/>
          <w:iCs/>
          <w:color w:val="0000FF"/>
          <w:lang w:val="en-US" w:eastAsia="zh-CN"/>
        </w:rPr>
        <w:t>皮肤</w:t>
      </w:r>
      <w:r>
        <w:rPr>
          <w:rFonts w:hint="eastAsia" w:ascii="Times New Roman" w:hAnsi="Times New Roman" w:cs="Times New Roman"/>
          <w:i/>
          <w:iCs/>
          <w:color w:val="0000FF"/>
          <w:lang w:eastAsia="zh-CN"/>
        </w:rPr>
        <w:t>刺激反应</w:t>
      </w:r>
      <w:r>
        <w:rPr>
          <w:rFonts w:hint="eastAsia" w:ascii="Times New Roman" w:hAnsi="Times New Roman" w:cs="Times New Roman"/>
          <w:i/>
          <w:iCs/>
          <w:color w:val="0000FF"/>
        </w:rPr>
        <w:t>；</w:t>
      </w:r>
    </w:p>
    <w:p>
      <w:pPr>
        <w:pageBreakBefore w:val="0"/>
        <w:kinsoku/>
        <w:wordWrap/>
        <w:overflowPunct/>
        <w:topLinePunct w:val="0"/>
        <w:autoSpaceDE w:val="0"/>
        <w:autoSpaceDN w:val="0"/>
        <w:bidi w:val="0"/>
        <w:adjustRightInd w:val="0"/>
        <w:spacing w:before="10" w:line="420" w:lineRule="auto"/>
        <w:ind w:firstLine="420" w:firstLineChars="200"/>
        <w:textAlignment w:val="auto"/>
        <w:outlineLvl w:val="9"/>
        <w:rPr>
          <w:rFonts w:hint="eastAsia" w:ascii="Times New Roman" w:hAnsi="Times New Roman" w:cs="Times New Roman"/>
          <w:i/>
          <w:iCs/>
          <w:color w:val="0000FF"/>
        </w:rPr>
      </w:pPr>
      <w:r>
        <w:rPr>
          <w:rFonts w:hint="eastAsia" w:ascii="Times New Roman" w:hAnsi="Times New Roman" w:cs="Times New Roman"/>
          <w:i/>
          <w:iCs/>
          <w:color w:val="0000FF"/>
        </w:rPr>
        <w:t>3.迟发型超敏反应试验：应无迟发型超敏反应</w:t>
      </w:r>
    </w:p>
    <w:p>
      <w:pPr>
        <w:pStyle w:val="2"/>
        <w:rPr>
          <w:rFonts w:hint="eastAsia"/>
        </w:rPr>
      </w:pPr>
    </w:p>
    <w:p>
      <w:pPr>
        <w:pageBreakBefore w:val="0"/>
        <w:kinsoku/>
        <w:wordWrap/>
        <w:overflowPunct/>
        <w:topLinePunct w:val="0"/>
        <w:autoSpaceDE w:val="0"/>
        <w:autoSpaceDN w:val="0"/>
        <w:bidi w:val="0"/>
        <w:adjustRightInd w:val="0"/>
        <w:spacing w:before="10" w:line="420" w:lineRule="auto"/>
        <w:textAlignment w:val="auto"/>
        <w:outlineLvl w:val="1"/>
        <w:rPr>
          <w:rFonts w:hint="eastAsia" w:ascii="Times New Roman" w:hAnsi="Times New Roman" w:cs="Times New Roman"/>
          <w:b/>
          <w:bCs/>
          <w:i/>
          <w:iCs/>
          <w:color w:val="0000FF"/>
        </w:rPr>
      </w:pPr>
      <w:bookmarkStart w:id="4" w:name="_Toc12607"/>
      <w:bookmarkStart w:id="5" w:name="_Toc26819"/>
      <w:r>
        <w:rPr>
          <w:rFonts w:hint="eastAsia" w:ascii="Times New Roman" w:hAnsi="Times New Roman" w:cs="Times New Roman"/>
          <w:b/>
          <w:bCs/>
          <w:i/>
          <w:iCs/>
          <w:color w:val="0000FF"/>
          <w:lang w:val="en-US" w:eastAsia="zh-CN"/>
        </w:rPr>
        <w:t>1</w:t>
      </w:r>
      <w:r>
        <w:rPr>
          <w:rFonts w:hint="eastAsia" w:ascii="Times New Roman" w:hAnsi="Times New Roman" w:cs="Times New Roman"/>
          <w:b/>
          <w:bCs/>
          <w:i/>
          <w:iCs/>
          <w:color w:val="0000FF"/>
        </w:rPr>
        <w:t>.1 评价流程</w:t>
      </w:r>
      <w:bookmarkEnd w:id="4"/>
      <w:bookmarkEnd w:id="5"/>
    </w:p>
    <w:p>
      <w:pPr>
        <w:pageBreakBefore w:val="0"/>
        <w:kinsoku/>
        <w:wordWrap/>
        <w:overflowPunct/>
        <w:topLinePunct w:val="0"/>
        <w:autoSpaceDE w:val="0"/>
        <w:autoSpaceDN w:val="0"/>
        <w:bidi w:val="0"/>
        <w:adjustRightInd w:val="0"/>
        <w:spacing w:before="10" w:line="420" w:lineRule="auto"/>
        <w:ind w:firstLine="420" w:firstLineChars="200"/>
        <w:textAlignment w:val="auto"/>
        <w:rPr>
          <w:rFonts w:hint="eastAsia" w:ascii="黑体" w:hAnsi="黑体" w:eastAsia="黑体" w:cs="黑体"/>
          <w:sz w:val="21"/>
          <w:szCs w:val="21"/>
        </w:rPr>
      </w:pPr>
      <w:r>
        <w:rPr>
          <w:rFonts w:hint="eastAsia" w:ascii="Times New Roman" w:hAnsi="Times New Roman" w:cs="Times New Roman"/>
          <w:i/>
          <w:iCs/>
          <w:color w:val="0000FF"/>
        </w:rPr>
        <w:t>按照GB/T 16886.1-2011</w:t>
      </w:r>
      <w:r>
        <w:rPr>
          <w:rFonts w:hint="eastAsia" w:ascii="Times New Roman" w:hAnsi="Times New Roman" w:cs="Times New Roman"/>
          <w:i/>
          <w:iCs/>
          <w:color w:val="0000FF"/>
          <w:lang w:val="en-US" w:eastAsia="zh-CN"/>
        </w:rPr>
        <w:t>表A1</w:t>
      </w:r>
      <w:r>
        <w:rPr>
          <w:rFonts w:hint="eastAsia" w:ascii="Times New Roman" w:hAnsi="Times New Roman" w:cs="Times New Roman"/>
          <w:i/>
          <w:iCs/>
          <w:color w:val="0000FF"/>
        </w:rPr>
        <w:t>进行</w:t>
      </w:r>
      <w:r>
        <w:rPr>
          <w:rFonts w:hint="eastAsia" w:ascii="Times New Roman" w:hAnsi="Times New Roman" w:cs="Times New Roman"/>
          <w:i/>
          <w:iCs/>
          <w:color w:val="0000FF"/>
          <w:lang w:val="en-US" w:eastAsia="zh-CN"/>
        </w:rPr>
        <w:t>评价</w:t>
      </w:r>
      <w:r>
        <w:rPr>
          <w:rFonts w:hint="eastAsia" w:ascii="Times New Roman" w:hAnsi="Times New Roman" w:cs="Times New Roman"/>
          <w:i/>
          <w:iCs/>
          <w:color w:val="0000FF"/>
        </w:rPr>
        <w:t>。</w:t>
      </w:r>
    </w:p>
    <w:p>
      <w:pPr>
        <w:keepNext w:val="0"/>
        <w:keepLines w:val="0"/>
        <w:pageBreakBefore w:val="0"/>
        <w:widowControl/>
        <w:kinsoku/>
        <w:wordWrap/>
        <w:overflowPunct/>
        <w:topLinePunct w:val="0"/>
        <w:autoSpaceDE w:val="0"/>
        <w:autoSpaceDN w:val="0"/>
        <w:bidi w:val="0"/>
        <w:adjustRightInd w:val="0"/>
        <w:snapToGrid w:val="0"/>
        <w:spacing w:before="10" w:line="420" w:lineRule="auto"/>
        <w:ind w:firstLine="420" w:firstLineChars="200"/>
        <w:jc w:val="center"/>
        <w:textAlignment w:val="auto"/>
        <w:rPr>
          <w:rFonts w:hint="eastAsia" w:ascii="黑体" w:hAnsi="黑体" w:eastAsia="黑体" w:cs="黑体"/>
          <w:color w:val="0000FF"/>
          <w:sz w:val="21"/>
          <w:szCs w:val="21"/>
        </w:rPr>
      </w:pPr>
      <w:r>
        <w:rPr>
          <w:rFonts w:hint="eastAsia" w:ascii="黑体" w:hAnsi="黑体" w:eastAsia="黑体" w:cs="黑体"/>
          <w:color w:val="0000FF"/>
          <w:sz w:val="21"/>
          <w:szCs w:val="21"/>
        </w:rPr>
        <w:t>表A.1 要考虑的评价试验</w:t>
      </w:r>
    </w:p>
    <w:tbl>
      <w:tblPr>
        <w:tblStyle w:val="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393"/>
        <w:gridCol w:w="1674"/>
        <w:gridCol w:w="540"/>
        <w:gridCol w:w="541"/>
        <w:gridCol w:w="541"/>
        <w:gridCol w:w="541"/>
        <w:gridCol w:w="541"/>
        <w:gridCol w:w="541"/>
        <w:gridCol w:w="541"/>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4873" w:type="dxa"/>
            <w:gridSpan w:val="3"/>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器械分类</w:t>
            </w:r>
          </w:p>
        </w:tc>
        <w:tc>
          <w:tcPr>
            <w:tcW w:w="4327" w:type="dxa"/>
            <w:gridSpan w:val="8"/>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生物学作用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3199" w:type="dxa"/>
            <w:gridSpan w:val="2"/>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p>
            <w:pPr>
              <w:pStyle w:val="3"/>
              <w:keepNext w:val="0"/>
              <w:keepLines w:val="0"/>
              <w:pageBreakBefore w:val="0"/>
              <w:tabs>
                <w:tab w:val="clear" w:pos="4153"/>
                <w:tab w:val="clear" w:pos="8306"/>
              </w:tabs>
              <w:kinsoku/>
              <w:wordWrap/>
              <w:overflowPunct/>
              <w:topLinePunct w:val="0"/>
              <w:bidi w:val="0"/>
              <w:snapToGrid/>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人体接触性质</w:t>
            </w:r>
          </w:p>
          <w:p>
            <w:pPr>
              <w:pStyle w:val="3"/>
              <w:keepNext w:val="0"/>
              <w:keepLines w:val="0"/>
              <w:pageBreakBefore w:val="0"/>
              <w:tabs>
                <w:tab w:val="clear" w:pos="4153"/>
                <w:tab w:val="clear" w:pos="8306"/>
              </w:tabs>
              <w:kinsoku/>
              <w:wordWrap/>
              <w:overflowPunct/>
              <w:topLinePunct w:val="0"/>
              <w:bidi w:val="0"/>
              <w:snapToGrid/>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（见5.2）</w:t>
            </w:r>
          </w:p>
          <w:p>
            <w:pPr>
              <w:pStyle w:val="3"/>
              <w:keepNext w:val="0"/>
              <w:keepLines w:val="0"/>
              <w:pageBreakBefore w:val="0"/>
              <w:tabs>
                <w:tab w:val="clear" w:pos="4153"/>
                <w:tab w:val="clear" w:pos="8306"/>
              </w:tabs>
              <w:kinsoku/>
              <w:wordWrap/>
              <w:overflowPunct/>
              <w:topLinePunct w:val="0"/>
              <w:bidi w:val="0"/>
              <w:snapToGrid/>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pict>
                <v:line id="直接连接符 1" o:spid="_x0000_s2050" o:spt="20" style="position:absolute;left:0pt;flip:y;margin-left:84.6pt;margin-top:9.5pt;height:46.8pt;width:0.05pt;z-index:251659264;mso-width-relative:page;mso-height-relative:page;" filled="f" stroked="t" coordsize="21600,21600" o:gfxdata="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4K9I9UAAAAKAQAA&#10;DwAAAAAAAAABACAAAAAiAAAAZHJzL2Rvd25yZXYueG1sUEsBAhQAFAAAAAgAh07iQGUbiPbjAQAA&#10;oQMAAA4AAAAAAAAAAQAgAAAAJAEAAGRycy9lMm9Eb2MueG1sUEsFBgAAAAAGAAYAWQEAAHkFAAAA&#10;AA==&#10;">
                  <v:path arrowok="t"/>
                  <v:fill on="f" focussize="0,0"/>
                  <v:stroke joinstyle="round"/>
                  <v:imagedata o:title=""/>
                  <o:lock v:ext="edit" aspectratio="f"/>
                </v:line>
              </w:pict>
            </w:r>
          </w:p>
          <w:p>
            <w:pPr>
              <w:pStyle w:val="3"/>
              <w:keepNext w:val="0"/>
              <w:keepLines w:val="0"/>
              <w:pageBreakBefore w:val="0"/>
              <w:tabs>
                <w:tab w:val="clear" w:pos="4153"/>
                <w:tab w:val="clear" w:pos="8306"/>
              </w:tabs>
              <w:kinsoku/>
              <w:wordWrap/>
              <w:overflowPunct/>
              <w:topLinePunct w:val="0"/>
              <w:bidi w:val="0"/>
              <w:snapToGrid/>
              <w:spacing w:line="240" w:lineRule="auto"/>
              <w:jc w:val="center"/>
              <w:rPr>
                <w:rFonts w:hint="eastAsia" w:ascii="宋体" w:hAnsi="宋体" w:eastAsia="宋体" w:cs="宋体"/>
                <w:color w:val="0000FF"/>
                <w:sz w:val="21"/>
                <w:szCs w:val="21"/>
              </w:rPr>
            </w:pPr>
          </w:p>
          <w:p>
            <w:pPr>
              <w:pStyle w:val="3"/>
              <w:keepNext w:val="0"/>
              <w:keepLines w:val="0"/>
              <w:pageBreakBefore w:val="0"/>
              <w:tabs>
                <w:tab w:val="clear" w:pos="4153"/>
                <w:tab w:val="clear" w:pos="8306"/>
              </w:tabs>
              <w:kinsoku/>
              <w:wordWrap/>
              <w:overflowPunct/>
              <w:topLinePunct w:val="0"/>
              <w:bidi w:val="0"/>
              <w:snapToGrid/>
              <w:spacing w:line="240" w:lineRule="auto"/>
              <w:jc w:val="both"/>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 xml:space="preserve">      分类           接</w:t>
            </w:r>
            <w:r>
              <w:rPr>
                <w:rFonts w:hint="eastAsia" w:ascii="宋体" w:hAnsi="宋体" w:eastAsia="宋体" w:cs="宋体"/>
                <w:color w:val="0000FF"/>
                <w:sz w:val="21"/>
                <w:szCs w:val="21"/>
                <w:lang w:val="en-US" w:eastAsia="zh-CN"/>
              </w:rPr>
              <w:t>触</w:t>
            </w:r>
          </w:p>
        </w:tc>
        <w:tc>
          <w:tcPr>
            <w:tcW w:w="1674"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接触时间</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（见5.3）</w:t>
            </w:r>
          </w:p>
          <w:p>
            <w:pPr>
              <w:keepNext w:val="0"/>
              <w:keepLines w:val="0"/>
              <w:pageBreakBefore w:val="0"/>
              <w:numPr>
                <w:ilvl w:val="0"/>
                <w:numId w:val="2"/>
              </w:numPr>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短期</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(≤24h)</w:t>
            </w:r>
          </w:p>
          <w:p>
            <w:pPr>
              <w:keepNext w:val="0"/>
              <w:keepLines w:val="0"/>
              <w:pageBreakBefore w:val="0"/>
              <w:numPr>
                <w:ilvl w:val="0"/>
                <w:numId w:val="2"/>
              </w:numPr>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长期</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(&gt;24h~30d)</w:t>
            </w:r>
          </w:p>
          <w:p>
            <w:pPr>
              <w:keepNext w:val="0"/>
              <w:keepLines w:val="0"/>
              <w:pageBreakBefore w:val="0"/>
              <w:numPr>
                <w:ilvl w:val="0"/>
                <w:numId w:val="2"/>
              </w:numPr>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持久</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(&gt;30d)</w:t>
            </w:r>
          </w:p>
        </w:tc>
        <w:tc>
          <w:tcPr>
            <w:tcW w:w="540"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细胞毒性</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541"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致敏</w:t>
            </w:r>
          </w:p>
        </w:tc>
        <w:tc>
          <w:tcPr>
            <w:tcW w:w="541"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刺激或皮内反应</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541"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全身毒性(急性)</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541"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亚慢性毒性(亚急性毒性)</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541"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遗传毒性</w:t>
            </w:r>
          </w:p>
        </w:tc>
        <w:tc>
          <w:tcPr>
            <w:tcW w:w="541" w:type="dxa"/>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植入</w:t>
            </w:r>
          </w:p>
        </w:tc>
        <w:tc>
          <w:tcPr>
            <w:tcW w:w="541" w:type="dxa"/>
            <w:tcBorders>
              <w:bottom w:val="single" w:color="auto" w:sz="4" w:space="0"/>
            </w:tcBorders>
            <w:noWrap w:val="0"/>
            <w:textDirection w:val="tbRlV"/>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血液相容性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restart"/>
            <w:noWrap w:val="0"/>
            <w:vAlign w:val="center"/>
          </w:tcPr>
          <w:p>
            <w:pPr>
              <w:keepNext w:val="0"/>
              <w:keepLines w:val="0"/>
              <w:pageBreakBefore w:val="0"/>
              <w:kinsoku/>
              <w:wordWrap/>
              <w:overflowPunct/>
              <w:topLinePunct w:val="0"/>
              <w:bidi w:val="0"/>
              <w:spacing w:line="240" w:lineRule="auto"/>
              <w:ind w:right="-288" w:rightChars="-137"/>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表面器械</w:t>
            </w: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r>
              <w:rPr>
                <w:rFonts w:hint="eastAsia" w:ascii="宋体" w:hAnsi="宋体" w:eastAsia="宋体" w:cs="宋体"/>
                <w:color w:val="0000FF"/>
                <w:position w:val="-24"/>
                <w:sz w:val="21"/>
                <w:szCs w:val="21"/>
                <w:vertAlign w:val="superscript"/>
              </w:rPr>
              <w:t>a</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黏膜</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损伤表面</w:t>
            </w: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restart"/>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外部接入器械</w:t>
            </w: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血路,间接</w:t>
            </w: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组织/骨/牙本质</w:t>
            </w: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循环血液</w:t>
            </w:r>
          </w:p>
        </w:tc>
        <w:tc>
          <w:tcPr>
            <w:tcW w:w="1674" w:type="dxa"/>
            <w:noWrap w:val="0"/>
            <w:vAlign w:val="top"/>
          </w:tcPr>
          <w:p>
            <w:pPr>
              <w:pStyle w:val="4"/>
              <w:keepNext w:val="0"/>
              <w:keepLines w:val="0"/>
              <w:pageBreakBefore w:val="0"/>
              <w:pBdr>
                <w:bottom w:val="none" w:color="auto" w:sz="0" w:space="0"/>
              </w:pBdr>
              <w:tabs>
                <w:tab w:val="clear" w:pos="4153"/>
                <w:tab w:val="clear" w:pos="8306"/>
              </w:tabs>
              <w:kinsoku/>
              <w:wordWrap/>
              <w:overflowPunct/>
              <w:topLinePunct w:val="0"/>
              <w:bidi w:val="0"/>
              <w:snapToGrid/>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restart"/>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植入器械</w:t>
            </w: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组织/骨</w:t>
            </w: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positio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restart"/>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r>
              <w:rPr>
                <w:rFonts w:hint="eastAsia" w:ascii="宋体" w:hAnsi="宋体" w:eastAsia="宋体" w:cs="宋体"/>
                <w:color w:val="0000FF"/>
                <w:sz w:val="21"/>
                <w:szCs w:val="21"/>
              </w:rPr>
              <w:t>血液</w:t>
            </w:r>
          </w:p>
          <w:p>
            <w:pPr>
              <w:keepNext w:val="0"/>
              <w:keepLines w:val="0"/>
              <w:pageBreakBefore w:val="0"/>
              <w:kinsoku/>
              <w:wordWrap/>
              <w:overflowPunct/>
              <w:topLinePunct w:val="0"/>
              <w:bidi w:val="0"/>
              <w:spacing w:line="240" w:lineRule="auto"/>
              <w:jc w:val="center"/>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A</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B</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806"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393" w:type="dxa"/>
            <w:vMerge w:val="continue"/>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FF"/>
                <w:sz w:val="21"/>
                <w:szCs w:val="21"/>
              </w:rPr>
            </w:pPr>
          </w:p>
        </w:tc>
        <w:tc>
          <w:tcPr>
            <w:tcW w:w="1674"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C</w:t>
            </w:r>
          </w:p>
        </w:tc>
        <w:tc>
          <w:tcPr>
            <w:tcW w:w="540"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bCs/>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c>
          <w:tcPr>
            <w:tcW w:w="541" w:type="dxa"/>
            <w:noWrap w:val="0"/>
            <w:vAlign w:val="top"/>
          </w:tcPr>
          <w:p>
            <w:pPr>
              <w:keepNext w:val="0"/>
              <w:keepLines w:val="0"/>
              <w:pageBreakBefore w:val="0"/>
              <w:kinsoku/>
              <w:wordWrap/>
              <w:overflowPunct/>
              <w:topLinePunct w:val="0"/>
              <w:bidi w:val="0"/>
              <w:spacing w:line="240" w:lineRule="auto"/>
              <w:jc w:val="center"/>
              <w:rPr>
                <w:rFonts w:hint="eastAsia" w:ascii="宋体" w:hAnsi="宋体" w:eastAsia="宋体" w:cs="宋体"/>
                <w:color w:val="0000FF"/>
                <w:position w:val="-24"/>
                <w:sz w:val="21"/>
                <w:szCs w:val="21"/>
              </w:rPr>
            </w:pPr>
            <w:r>
              <w:rPr>
                <w:rFonts w:hint="eastAsia" w:ascii="宋体" w:hAnsi="宋体" w:eastAsia="宋体" w:cs="宋体"/>
                <w:color w:val="0000FF"/>
                <w:position w:val="-24"/>
                <w:sz w:val="21"/>
                <w:szCs w:val="21"/>
              </w:rPr>
              <w:t>×</w:t>
            </w:r>
          </w:p>
        </w:tc>
      </w:tr>
    </w:tbl>
    <w:p>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cs="宋体"/>
          <w:b/>
          <w:sz w:val="24"/>
          <w:szCs w:val="24"/>
          <w:lang w:val="en-US" w:eastAsia="zh-CN"/>
        </w:rPr>
      </w:pPr>
    </w:p>
    <w:p>
      <w:pPr>
        <w:pStyle w:val="2"/>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Times New Roman" w:hAnsi="Times New Roman" w:cs="Times New Roman"/>
          <w:b/>
          <w:bCs/>
          <w:i/>
          <w:iCs/>
          <w:color w:val="0000FF"/>
          <w:lang w:val="en-US" w:eastAsia="zh-CN"/>
        </w:rPr>
      </w:pPr>
      <w:bookmarkStart w:id="6" w:name="_Toc30841"/>
      <w:bookmarkStart w:id="7" w:name="_Toc21467"/>
      <w:r>
        <w:rPr>
          <w:rFonts w:hint="eastAsia" w:ascii="Times New Roman" w:hAnsi="Times New Roman" w:cs="Times New Roman"/>
          <w:b/>
          <w:bCs/>
          <w:i/>
          <w:iCs/>
          <w:color w:val="0000FF"/>
          <w:lang w:val="en-US" w:eastAsia="zh-CN"/>
        </w:rPr>
        <w:t>2.2 试验方法</w:t>
      </w:r>
      <w:bookmarkEnd w:id="6"/>
      <w:bookmarkEnd w:id="7"/>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b/>
          <w:bCs/>
          <w:i/>
          <w:iCs/>
          <w:color w:val="0000FF"/>
          <w:lang w:val="en-US" w:eastAsia="zh-CN"/>
        </w:rPr>
      </w:pPr>
      <w:r>
        <w:rPr>
          <w:rFonts w:hint="eastAsia" w:ascii="Times New Roman" w:hAnsi="Times New Roman" w:eastAsia="黑体" w:cs="Times New Roman"/>
          <w:bCs/>
          <w:i/>
          <w:iCs/>
          <w:color w:val="0070C0"/>
          <w:kern w:val="44"/>
          <w:sz w:val="21"/>
          <w:szCs w:val="21"/>
          <w:lang w:val="en-US" w:eastAsia="zh-CN"/>
        </w:rPr>
        <w:t>【根据产品不同，相关的依试验方法会不同，请注意调整】</w:t>
      </w:r>
    </w:p>
    <w:p>
      <w:pPr>
        <w:pageBreakBefore w:val="0"/>
        <w:kinsoku/>
        <w:wordWrap/>
        <w:overflowPunct/>
        <w:topLinePunct w:val="0"/>
        <w:autoSpaceDE w:val="0"/>
        <w:autoSpaceDN w:val="0"/>
        <w:bidi w:val="0"/>
        <w:adjustRightInd w:val="0"/>
        <w:spacing w:before="10" w:line="420" w:lineRule="auto"/>
        <w:ind w:firstLine="420" w:firstLineChars="200"/>
        <w:textAlignment w:val="auto"/>
        <w:rPr>
          <w:rFonts w:hint="eastAsia" w:ascii="Times New Roman" w:hAnsi="Times New Roman" w:cs="Times New Roman"/>
          <w:i/>
          <w:iCs/>
          <w:color w:val="0000FF"/>
        </w:rPr>
      </w:pPr>
      <w:r>
        <w:rPr>
          <w:rFonts w:hint="eastAsia" w:ascii="Times New Roman" w:hAnsi="Times New Roman" w:cs="Times New Roman"/>
          <w:i/>
          <w:iCs/>
          <w:color w:val="0000FF"/>
        </w:rPr>
        <w:t>体外细胞毒性，采用MEM洗脱法进行，其体外细胞毒性应不大于1级；致敏，应采用豚最大剂量试验（GPMT），其应无皮肤致敏反应；刺激，应采用动物皮肤刺激，其应无</w:t>
      </w:r>
      <w:r>
        <w:rPr>
          <w:rFonts w:hint="eastAsia" w:ascii="Times New Roman" w:hAnsi="Times New Roman" w:cs="Times New Roman"/>
          <w:i/>
          <w:iCs/>
          <w:color w:val="0000FF"/>
          <w:lang w:eastAsia="zh-CN"/>
        </w:rPr>
        <w:t>皮肤刺激</w:t>
      </w:r>
      <w:r>
        <w:rPr>
          <w:rFonts w:hint="eastAsia" w:ascii="Times New Roman" w:hAnsi="Times New Roman" w:cs="Times New Roman"/>
          <w:i/>
          <w:iCs/>
          <w:color w:val="0000FF"/>
        </w:rPr>
        <w:t>反应。</w:t>
      </w:r>
    </w:p>
    <w:p>
      <w:pPr>
        <w:pStyle w:val="10"/>
        <w:numPr>
          <w:ilvl w:val="0"/>
          <w:numId w:val="0"/>
        </w:numPr>
        <w:outlineLvl w:val="0"/>
        <w:rPr>
          <w:rFonts w:ascii="Times New Roman" w:hAnsi="Times New Roman" w:cs="Times New Roman"/>
          <w:b/>
          <w:bCs/>
          <w:kern w:val="0"/>
          <w:sz w:val="22"/>
        </w:rPr>
      </w:pPr>
      <w:bookmarkStart w:id="8" w:name="_Toc19479"/>
      <w:r>
        <w:rPr>
          <w:kern w:val="0"/>
          <w:sz w:val="22"/>
        </w:rPr>
        <w:br w:type="textWrapping"/>
      </w:r>
      <w:r>
        <w:rPr>
          <w:rFonts w:ascii="Times New Roman" w:hAnsi="Times New Roman" w:cs="Times New Roman"/>
          <w:b/>
          <w:bCs/>
          <w:kern w:val="0"/>
          <w:sz w:val="24"/>
          <w:szCs w:val="24"/>
        </w:rPr>
        <w:t>2.产品所用材料的描述及与人体接触的性质</w:t>
      </w:r>
      <w:bookmarkEnd w:id="8"/>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{此处放入产品所用材料的描述及与人体接触的性质的内容}</w:t>
      </w:r>
    </w:p>
    <w:p>
      <w:pPr>
        <w:pStyle w:val="2"/>
        <w:outlineLvl w:val="9"/>
        <w:rPr>
          <w:rFonts w:hint="eastAsia" w:eastAsia="黑体"/>
          <w:bCs/>
          <w:i w:val="0"/>
          <w:iCs w:val="0"/>
          <w:color w:val="auto"/>
          <w:kern w:val="4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cs="Times New Roman"/>
          <w:b/>
          <w:bCs/>
          <w:i/>
          <w:iCs/>
          <w:color w:val="0000FF"/>
          <w:lang w:val="en-US" w:eastAsia="zh-CN"/>
        </w:rPr>
      </w:pPr>
      <w:r>
        <w:rPr>
          <w:rFonts w:hint="eastAsia"/>
          <w:i/>
          <w:iCs/>
          <w:color w:val="0000FF"/>
          <w:kern w:val="0"/>
          <w:sz w:val="22"/>
          <w:lang w:val="en-US" w:eastAsia="zh-CN"/>
        </w:rPr>
        <w:t>(以下仅供示例参考)</w:t>
      </w:r>
      <w:r>
        <w:rPr>
          <w:rFonts w:hint="eastAsia" w:ascii="Times New Roman" w:hAnsi="Times New Roman" w:eastAsia="黑体" w:cs="Times New Roman"/>
          <w:bCs/>
          <w:i/>
          <w:iCs/>
          <w:color w:val="0070C0"/>
          <w:kern w:val="44"/>
          <w:sz w:val="21"/>
          <w:szCs w:val="21"/>
          <w:lang w:val="en-US" w:eastAsia="zh-CN"/>
        </w:rPr>
        <w:t>【根据产品不同，相关的内容会不同，请注意调整】</w:t>
      </w:r>
    </w:p>
    <w:p>
      <w:pPr>
        <w:pStyle w:val="2"/>
        <w:ind w:left="0" w:leftChars="0" w:firstLine="0" w:firstLineChars="0"/>
        <w:outlineLvl w:val="9"/>
        <w:rPr>
          <w:rFonts w:hint="eastAsia" w:eastAsia="黑体"/>
          <w:bCs/>
          <w:i w:val="0"/>
          <w:iCs w:val="0"/>
          <w:color w:val="auto"/>
          <w:kern w:val="44"/>
          <w:sz w:val="21"/>
          <w:szCs w:val="21"/>
          <w:lang w:val="en-US" w:eastAsia="zh-CN"/>
        </w:rPr>
      </w:pPr>
    </w:p>
    <w:p>
      <w:pPr>
        <w:spacing w:line="312" w:lineRule="auto"/>
        <w:ind w:firstLine="420"/>
        <w:outlineLvl w:val="9"/>
        <w:rPr>
          <w:rFonts w:ascii="宋体" w:hAnsi="宋体"/>
          <w:i/>
          <w:iCs/>
          <w:color w:val="0000FF"/>
          <w:sz w:val="24"/>
          <w:szCs w:val="24"/>
        </w:rPr>
      </w:pPr>
      <w:r>
        <w:rPr>
          <w:rFonts w:hint="eastAsia" w:ascii="宋体" w:hAnsi="宋体"/>
          <w:i/>
          <w:iCs/>
          <w:color w:val="0000FF"/>
          <w:sz w:val="24"/>
          <w:szCs w:val="24"/>
        </w:rPr>
        <w:t>本设备主要由</w:t>
      </w: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w:t>
      </w:r>
      <w:r>
        <w:rPr>
          <w:rFonts w:hint="eastAsia" w:ascii="宋体" w:hAnsi="宋体"/>
          <w:i/>
          <w:iCs/>
          <w:color w:val="0000FF"/>
          <w:sz w:val="24"/>
          <w:szCs w:val="24"/>
        </w:rPr>
        <w:t>组成。根据标准分类，本产品属于短时间、皮肤体表接触设备。本设备在使用时，人体皮肤直接或间接接触的部分为：</w:t>
      </w: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w:t>
      </w:r>
      <w:r>
        <w:rPr>
          <w:rFonts w:hint="eastAsia" w:ascii="宋体" w:hAnsi="宋体"/>
          <w:i/>
          <w:iCs/>
          <w:color w:val="0000FF"/>
          <w:sz w:val="24"/>
          <w:szCs w:val="24"/>
        </w:rPr>
        <w:t>，详细如下：</w:t>
      </w:r>
    </w:p>
    <w:p>
      <w:pPr>
        <w:spacing w:line="312" w:lineRule="auto"/>
        <w:ind w:firstLine="420"/>
        <w:outlineLvl w:val="9"/>
        <w:rPr>
          <w:rFonts w:ascii="宋体" w:hAnsi="宋体" w:cs="宋体"/>
          <w:i/>
          <w:iCs/>
          <w:color w:val="0000FF"/>
          <w:kern w:val="0"/>
          <w:sz w:val="24"/>
          <w:szCs w:val="24"/>
        </w:rPr>
      </w:pP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##部件</w:t>
      </w:r>
      <w:r>
        <w:rPr>
          <w:rFonts w:hint="eastAsia" w:ascii="宋体" w:hAnsi="宋体" w:cs="宋体"/>
          <w:i/>
          <w:iCs/>
          <w:color w:val="0000FF"/>
          <w:kern w:val="0"/>
          <w:sz w:val="24"/>
          <w:szCs w:val="24"/>
        </w:rPr>
        <w:t>与人体接触部分材料为</w:t>
      </w: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w:t>
      </w:r>
      <w:r>
        <w:rPr>
          <w:rFonts w:hint="eastAsia" w:ascii="宋体" w:hAnsi="宋体" w:cs="宋体"/>
          <w:i/>
          <w:iCs/>
          <w:color w:val="0000FF"/>
          <w:kern w:val="0"/>
          <w:sz w:val="24"/>
          <w:szCs w:val="24"/>
        </w:rPr>
        <w:t>。</w:t>
      </w:r>
    </w:p>
    <w:p>
      <w:pPr>
        <w:spacing w:line="312" w:lineRule="auto"/>
        <w:ind w:firstLine="420"/>
        <w:outlineLvl w:val="9"/>
        <w:rPr>
          <w:rFonts w:ascii="宋体" w:hAnsi="宋体"/>
          <w:i/>
          <w:iCs/>
          <w:color w:val="0000FF"/>
        </w:rPr>
      </w:pP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##部件</w:t>
      </w:r>
      <w:r>
        <w:rPr>
          <w:rFonts w:hint="eastAsia" w:ascii="宋体" w:hAnsi="宋体" w:cs="宋体"/>
          <w:i/>
          <w:iCs/>
          <w:color w:val="0000FF"/>
          <w:kern w:val="0"/>
          <w:sz w:val="24"/>
          <w:szCs w:val="24"/>
        </w:rPr>
        <w:t>与人体接触部分材料为</w:t>
      </w:r>
      <w:r>
        <w:rPr>
          <w:rFonts w:hint="eastAsia" w:ascii="宋体" w:hAnsi="宋体"/>
          <w:i/>
          <w:iCs/>
          <w:color w:val="0000FF"/>
          <w:sz w:val="24"/>
          <w:szCs w:val="24"/>
          <w:lang w:val="en-US" w:eastAsia="zh-CN"/>
        </w:rPr>
        <w:t>##</w:t>
      </w:r>
      <w:r>
        <w:rPr>
          <w:rFonts w:hint="eastAsia" w:ascii="宋体" w:hAnsi="宋体"/>
          <w:i/>
          <w:iCs/>
          <w:color w:val="0000FF"/>
          <w:sz w:val="24"/>
          <w:szCs w:val="24"/>
        </w:rPr>
        <w:t>、</w:t>
      </w:r>
      <w:r>
        <w:rPr>
          <w:rFonts w:hint="eastAsia" w:ascii="宋体" w:hAnsi="宋体"/>
          <w:i/>
          <w:iCs/>
          <w:color w:val="0000FF"/>
          <w:sz w:val="24"/>
          <w:szCs w:val="24"/>
          <w:lang w:val="en-US" w:eastAsia="zh-CN"/>
        </w:rPr>
        <w:t>##</w:t>
      </w:r>
      <w:r>
        <w:rPr>
          <w:rFonts w:hint="eastAsia" w:ascii="宋体" w:hAnsi="宋体" w:cs="宋体"/>
          <w:i/>
          <w:iCs/>
          <w:color w:val="0000FF"/>
          <w:kern w:val="0"/>
          <w:sz w:val="24"/>
          <w:szCs w:val="24"/>
        </w:rPr>
        <w:t>。</w:t>
      </w:r>
    </w:p>
    <w:p>
      <w:pPr>
        <w:numPr>
          <w:ilvl w:val="0"/>
          <w:numId w:val="0"/>
        </w:numPr>
        <w:tabs>
          <w:tab w:val="left" w:pos="567"/>
        </w:tabs>
        <w:spacing w:line="312" w:lineRule="auto"/>
        <w:ind w:leftChars="0"/>
        <w:rPr>
          <w:rFonts w:hint="eastAsia" w:ascii="宋体" w:hAnsi="宋体"/>
          <w:b/>
          <w:i/>
          <w:iCs/>
          <w:color w:val="0000FF"/>
          <w:sz w:val="24"/>
          <w:szCs w:val="24"/>
        </w:rPr>
      </w:pPr>
    </w:p>
    <w:p>
      <w:pPr>
        <w:numPr>
          <w:ilvl w:val="0"/>
          <w:numId w:val="0"/>
        </w:numPr>
        <w:tabs>
          <w:tab w:val="left" w:pos="567"/>
        </w:tabs>
        <w:spacing w:line="312" w:lineRule="auto"/>
        <w:ind w:leftChars="0"/>
        <w:outlineLvl w:val="9"/>
        <w:rPr>
          <w:rFonts w:ascii="宋体" w:hAnsi="宋体"/>
          <w:b/>
          <w:i/>
          <w:iCs/>
          <w:color w:val="0000FF"/>
          <w:sz w:val="24"/>
          <w:szCs w:val="24"/>
        </w:rPr>
      </w:pPr>
      <w:r>
        <w:rPr>
          <w:rFonts w:hint="eastAsia" w:ascii="宋体" w:hAnsi="宋体"/>
          <w:b/>
          <w:i/>
          <w:iCs/>
          <w:color w:val="0000FF"/>
          <w:sz w:val="24"/>
          <w:szCs w:val="24"/>
        </w:rPr>
        <w:t>设备所用</w:t>
      </w:r>
      <w:r>
        <w:rPr>
          <w:rFonts w:hint="eastAsia" w:ascii="宋体" w:hAnsi="宋体"/>
          <w:b/>
          <w:i/>
          <w:iCs/>
          <w:color w:val="0000FF"/>
          <w:sz w:val="24"/>
          <w:szCs w:val="24"/>
          <w:lang w:eastAsia="zh-CN"/>
        </w:rPr>
        <w:t>与人体直接或间接接触</w:t>
      </w:r>
      <w:r>
        <w:rPr>
          <w:rFonts w:hint="eastAsia" w:ascii="宋体" w:hAnsi="宋体"/>
          <w:b/>
          <w:i/>
          <w:iCs/>
          <w:color w:val="0000FF"/>
          <w:sz w:val="24"/>
          <w:szCs w:val="24"/>
        </w:rPr>
        <w:t>材料的说明与分析</w:t>
      </w:r>
      <w:r>
        <w:rPr>
          <w:rFonts w:hint="eastAsia" w:ascii="宋体" w:hAnsi="宋体"/>
          <w:b/>
          <w:i/>
          <w:iCs/>
          <w:color w:val="0000FF"/>
          <w:sz w:val="24"/>
          <w:szCs w:val="24"/>
          <w:lang w:val="en-US" w:eastAsia="zh-CN"/>
        </w:rPr>
        <w:t>(</w:t>
      </w:r>
      <w:r>
        <w:rPr>
          <w:rFonts w:hint="default" w:ascii="宋体" w:hAnsi="宋体"/>
          <w:b/>
          <w:bCs/>
          <w:i/>
          <w:iCs/>
          <w:color w:val="0000FF"/>
          <w:sz w:val="24"/>
          <w:szCs w:val="24"/>
          <w:lang w:eastAsia="zh-CN"/>
        </w:rPr>
        <w:t>材料表征</w:t>
      </w:r>
      <w:r>
        <w:rPr>
          <w:rFonts w:hint="eastAsia" w:ascii="宋体" w:hAnsi="宋体"/>
          <w:b/>
          <w:i/>
          <w:iCs/>
          <w:color w:val="0000FF"/>
          <w:sz w:val="24"/>
          <w:szCs w:val="24"/>
          <w:lang w:val="en-US" w:eastAsia="zh-CN"/>
        </w:rPr>
        <w:t>)</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75"/>
        <w:gridCol w:w="3543"/>
        <w:gridCol w:w="184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276" w:type="dxa"/>
            <w:noWrap w:val="0"/>
            <w:vAlign w:val="center"/>
          </w:tcPr>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材料</w:t>
            </w:r>
          </w:p>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名称</w:t>
            </w:r>
          </w:p>
        </w:tc>
        <w:tc>
          <w:tcPr>
            <w:tcW w:w="1275" w:type="dxa"/>
            <w:tcBorders>
              <w:bottom w:val="single" w:color="000000" w:sz="4" w:space="0"/>
            </w:tcBorders>
            <w:noWrap w:val="0"/>
            <w:vAlign w:val="center"/>
          </w:tcPr>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化学</w:t>
            </w:r>
          </w:p>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名称</w:t>
            </w:r>
          </w:p>
        </w:tc>
        <w:tc>
          <w:tcPr>
            <w:tcW w:w="3543" w:type="dxa"/>
            <w:noWrap w:val="0"/>
            <w:vAlign w:val="center"/>
          </w:tcPr>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理化特性</w:t>
            </w:r>
          </w:p>
        </w:tc>
        <w:tc>
          <w:tcPr>
            <w:tcW w:w="1843" w:type="dxa"/>
            <w:noWrap w:val="0"/>
            <w:vAlign w:val="center"/>
          </w:tcPr>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材料成分</w:t>
            </w:r>
          </w:p>
        </w:tc>
        <w:tc>
          <w:tcPr>
            <w:tcW w:w="1134" w:type="dxa"/>
            <w:noWrap w:val="0"/>
            <w:vAlign w:val="center"/>
          </w:tcPr>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加工助</w:t>
            </w:r>
          </w:p>
          <w:p>
            <w:pPr>
              <w:jc w:val="center"/>
              <w:outlineLvl w:val="9"/>
              <w:rPr>
                <w:rFonts w:ascii="宋体" w:hAnsi="宋体" w:cs="宋体"/>
                <w:b/>
                <w:i/>
                <w:iCs/>
                <w:color w:val="0000FF"/>
                <w:kern w:val="0"/>
                <w:sz w:val="24"/>
                <w:szCs w:val="24"/>
              </w:rPr>
            </w:pPr>
            <w:r>
              <w:rPr>
                <w:rFonts w:hint="eastAsia" w:ascii="宋体" w:hAnsi="宋体" w:cs="宋体"/>
                <w:b/>
                <w:i/>
                <w:iCs/>
                <w:color w:val="0000FF"/>
                <w:kern w:val="0"/>
                <w:sz w:val="24"/>
                <w:szCs w:val="24"/>
              </w:rPr>
              <w:t>剂成分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6" w:hRule="atLeast"/>
        </w:trPr>
        <w:tc>
          <w:tcPr>
            <w:tcW w:w="1276" w:type="dxa"/>
            <w:noWrap w:val="0"/>
            <w:vAlign w:val="center"/>
          </w:tcPr>
          <w:p>
            <w:pPr>
              <w:outlineLvl w:val="9"/>
              <w:rPr>
                <w:rFonts w:ascii="宋体" w:hAnsi="宋体" w:cs="宋体"/>
                <w:i/>
                <w:iCs/>
                <w:color w:val="0000FF"/>
                <w:kern w:val="0"/>
                <w:szCs w:val="21"/>
              </w:rPr>
            </w:pPr>
            <w:r>
              <w:rPr>
                <w:rFonts w:hint="eastAsia" w:ascii="宋体" w:hAnsi="宋体" w:cs="宋体"/>
                <w:i/>
                <w:iCs/>
                <w:color w:val="0000FF"/>
                <w:kern w:val="0"/>
                <w:szCs w:val="21"/>
              </w:rPr>
              <w:t>硅橡胶</w:t>
            </w:r>
          </w:p>
        </w:tc>
        <w:tc>
          <w:tcPr>
            <w:tcW w:w="1275" w:type="dxa"/>
            <w:noWrap w:val="0"/>
            <w:vAlign w:val="center"/>
          </w:tcPr>
          <w:p>
            <w:pPr>
              <w:widowControl/>
              <w:shd w:val="clear" w:color="auto" w:fill="FFFFFF"/>
              <w:outlineLvl w:val="9"/>
              <w:rPr>
                <w:rFonts w:ascii="宋体" w:hAnsi="宋体" w:cs="宋体"/>
                <w:i/>
                <w:iCs/>
                <w:color w:val="0000FF"/>
                <w:kern w:val="36"/>
                <w:szCs w:val="21"/>
              </w:rPr>
            </w:pPr>
            <w:r>
              <w:rPr>
                <w:rFonts w:hint="eastAsia" w:ascii="宋体" w:hAnsi="宋体" w:cs="宋体"/>
                <w:i/>
                <w:iCs/>
                <w:color w:val="0000FF"/>
                <w:kern w:val="0"/>
                <w:szCs w:val="21"/>
              </w:rPr>
              <w:t>聚甲基</w:t>
            </w:r>
            <w:r>
              <w:rPr>
                <w:i/>
                <w:iCs/>
                <w:color w:val="0000FF"/>
              </w:rPr>
              <w:fldChar w:fldCharType="begin"/>
            </w:r>
            <w:r>
              <w:rPr>
                <w:i/>
                <w:iCs/>
                <w:color w:val="0000FF"/>
              </w:rPr>
              <w:instrText xml:space="preserve"> HYPERLINK "http://baike.baidu.com/subview/1168806/1168806.htm" \t "http://baike.baidu.com/_blank" </w:instrText>
            </w:r>
            <w:r>
              <w:rPr>
                <w:i/>
                <w:iCs/>
                <w:color w:val="0000FF"/>
              </w:rPr>
              <w:fldChar w:fldCharType="separate"/>
            </w:r>
            <w:r>
              <w:rPr>
                <w:rFonts w:hint="eastAsia" w:ascii="宋体" w:hAnsi="宋体" w:cs="宋体"/>
                <w:i/>
                <w:iCs/>
                <w:color w:val="0000FF"/>
                <w:kern w:val="0"/>
                <w:szCs w:val="21"/>
              </w:rPr>
              <w:t>乙烯基</w:t>
            </w:r>
            <w:r>
              <w:rPr>
                <w:rFonts w:hint="eastAsia" w:ascii="宋体" w:hAnsi="宋体" w:cs="宋体"/>
                <w:i/>
                <w:iCs/>
                <w:color w:val="0000FF"/>
                <w:kern w:val="0"/>
                <w:szCs w:val="21"/>
              </w:rPr>
              <w:fldChar w:fldCharType="end"/>
            </w:r>
            <w:r>
              <w:rPr>
                <w:rFonts w:hint="eastAsia" w:ascii="宋体" w:hAnsi="宋体" w:cs="宋体"/>
                <w:i/>
                <w:iCs/>
                <w:color w:val="0000FF"/>
                <w:kern w:val="0"/>
                <w:szCs w:val="21"/>
              </w:rPr>
              <w:t>硅氧烷</w:t>
            </w:r>
          </w:p>
        </w:tc>
        <w:tc>
          <w:tcPr>
            <w:tcW w:w="3543" w:type="dxa"/>
            <w:noWrap w:val="0"/>
            <w:vAlign w:val="center"/>
          </w:tcPr>
          <w:p>
            <w:pPr>
              <w:widowControl/>
              <w:shd w:val="clear" w:color="auto" w:fill="FFFFFF"/>
              <w:outlineLvl w:val="9"/>
              <w:rPr>
                <w:rFonts w:ascii="宋体" w:hAnsi="宋体" w:cs="宋体"/>
                <w:i/>
                <w:iCs/>
                <w:color w:val="0000FF"/>
                <w:kern w:val="36"/>
                <w:szCs w:val="21"/>
              </w:rPr>
            </w:pPr>
            <w:r>
              <w:rPr>
                <w:rFonts w:hint="eastAsia" w:ascii="宋体" w:hAnsi="宋体" w:cs="宋体"/>
                <w:i/>
                <w:iCs/>
                <w:color w:val="0000FF"/>
                <w:kern w:val="36"/>
                <w:szCs w:val="21"/>
              </w:rPr>
              <w:t>无毒无味，在高温低温中仍能保持原有强度和弹性、生物相容性</w:t>
            </w:r>
          </w:p>
          <w:p>
            <w:pPr>
              <w:widowControl/>
              <w:shd w:val="clear" w:color="auto" w:fill="FFFFFF"/>
              <w:outlineLvl w:val="9"/>
              <w:rPr>
                <w:rFonts w:ascii="宋体" w:hAnsi="宋体" w:cs="宋体"/>
                <w:i/>
                <w:iCs/>
                <w:color w:val="0000FF"/>
                <w:kern w:val="36"/>
                <w:szCs w:val="21"/>
              </w:rPr>
            </w:pPr>
            <w:r>
              <w:rPr>
                <w:rFonts w:hint="eastAsia" w:ascii="宋体" w:hAnsi="宋体" w:cs="宋体"/>
                <w:i/>
                <w:iCs/>
                <w:color w:val="0000FF"/>
                <w:kern w:val="36"/>
                <w:szCs w:val="21"/>
              </w:rPr>
              <w:t>电绝缘性、抗氧耐老化性、</w:t>
            </w:r>
          </w:p>
          <w:p>
            <w:pPr>
              <w:widowControl/>
              <w:shd w:val="clear" w:color="auto" w:fill="FFFFFF"/>
              <w:outlineLvl w:val="9"/>
              <w:rPr>
                <w:rFonts w:ascii="宋体" w:hAnsi="宋体" w:cs="宋体"/>
                <w:i/>
                <w:iCs/>
                <w:color w:val="0000FF"/>
                <w:kern w:val="36"/>
                <w:szCs w:val="21"/>
              </w:rPr>
            </w:pPr>
            <w:r>
              <w:rPr>
                <w:rFonts w:hint="eastAsia" w:ascii="宋体" w:hAnsi="宋体" w:cs="宋体"/>
                <w:i/>
                <w:iCs/>
                <w:color w:val="0000FF"/>
                <w:kern w:val="36"/>
                <w:szCs w:val="21"/>
              </w:rPr>
              <w:t>耐光抗老化性、防霉性</w:t>
            </w:r>
          </w:p>
          <w:p>
            <w:pPr>
              <w:widowControl/>
              <w:shd w:val="clear" w:color="auto" w:fill="FFFFFF"/>
              <w:outlineLvl w:val="9"/>
              <w:rPr>
                <w:rFonts w:ascii="宋体" w:hAnsi="宋体" w:cs="宋体"/>
                <w:i/>
                <w:iCs/>
                <w:color w:val="0000FF"/>
                <w:kern w:val="36"/>
                <w:szCs w:val="21"/>
              </w:rPr>
            </w:pPr>
            <w:r>
              <w:rPr>
                <w:rFonts w:hint="eastAsia" w:ascii="宋体" w:hAnsi="宋体" w:cs="宋体"/>
                <w:i/>
                <w:iCs/>
                <w:color w:val="0000FF"/>
                <w:kern w:val="36"/>
                <w:szCs w:val="21"/>
              </w:rPr>
              <w:t>化学稳定性、生理惰性</w:t>
            </w:r>
          </w:p>
          <w:p>
            <w:pPr>
              <w:widowControl/>
              <w:shd w:val="clear" w:color="auto" w:fill="FFFFFF"/>
              <w:outlineLvl w:val="9"/>
              <w:rPr>
                <w:rFonts w:ascii="宋体" w:hAnsi="宋体" w:cs="宋体"/>
                <w:i/>
                <w:iCs/>
                <w:color w:val="0000FF"/>
                <w:kern w:val="36"/>
                <w:szCs w:val="21"/>
              </w:rPr>
            </w:pPr>
            <w:r>
              <w:rPr>
                <w:rFonts w:hint="eastAsia" w:ascii="宋体" w:hAnsi="宋体" w:cs="宋体"/>
                <w:i/>
                <w:iCs/>
                <w:color w:val="0000FF"/>
                <w:kern w:val="36"/>
                <w:szCs w:val="21"/>
              </w:rPr>
              <w:t>耐磨、软触感</w:t>
            </w:r>
          </w:p>
        </w:tc>
        <w:tc>
          <w:tcPr>
            <w:tcW w:w="1843" w:type="dxa"/>
            <w:noWrap w:val="0"/>
            <w:vAlign w:val="center"/>
          </w:tcPr>
          <w:p>
            <w:pPr>
              <w:widowControl/>
              <w:shd w:val="clear" w:color="auto" w:fill="FFFFFF"/>
              <w:outlineLvl w:val="9"/>
              <w:rPr>
                <w:i/>
                <w:iCs/>
                <w:color w:val="0000FF"/>
              </w:rPr>
            </w:pPr>
            <w:r>
              <w:rPr>
                <w:rFonts w:hint="eastAsia" w:ascii="宋体" w:hAnsi="宋体" w:cs="宋体"/>
                <w:i/>
                <w:iCs/>
                <w:color w:val="0000FF"/>
                <w:kern w:val="36"/>
                <w:szCs w:val="21"/>
              </w:rPr>
              <w:t>二甲基硅氧烷与有机硅单体聚合而成</w:t>
            </w:r>
          </w:p>
        </w:tc>
        <w:tc>
          <w:tcPr>
            <w:tcW w:w="1134" w:type="dxa"/>
            <w:noWrap w:val="0"/>
            <w:vAlign w:val="center"/>
          </w:tcPr>
          <w:p>
            <w:pPr>
              <w:outlineLvl w:val="9"/>
              <w:rPr>
                <w:rFonts w:ascii="宋体" w:hAnsi="宋体" w:cs="宋体"/>
                <w:i/>
                <w:iCs/>
                <w:color w:val="0000FF"/>
                <w:kern w:val="0"/>
                <w:szCs w:val="21"/>
              </w:rPr>
            </w:pPr>
            <w:r>
              <w:rPr>
                <w:rFonts w:hint="eastAsia" w:ascii="宋体" w:hAnsi="宋体" w:cs="宋体"/>
                <w:i/>
                <w:iCs/>
                <w:color w:val="0000FF"/>
                <w:kern w:val="0"/>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1" w:hRule="atLeast"/>
        </w:trPr>
        <w:tc>
          <w:tcPr>
            <w:tcW w:w="1276" w:type="dxa"/>
            <w:noWrap w:val="0"/>
            <w:vAlign w:val="center"/>
          </w:tcPr>
          <w:p>
            <w:pPr>
              <w:outlineLvl w:val="9"/>
              <w:rPr>
                <w:rFonts w:hint="default" w:ascii="宋体" w:hAnsi="宋体" w:eastAsia="宋体" w:cs="宋体"/>
                <w:i/>
                <w:iCs/>
                <w:color w:val="0000FF"/>
                <w:kern w:val="0"/>
                <w:szCs w:val="21"/>
                <w:lang w:val="en-US" w:eastAsia="zh-CN"/>
              </w:rPr>
            </w:pPr>
            <w:r>
              <w:rPr>
                <w:rFonts w:hint="eastAsia" w:ascii="宋体" w:hAnsi="宋体" w:cs="宋体"/>
                <w:i/>
                <w:iCs/>
                <w:color w:val="0000FF"/>
                <w:kern w:val="0"/>
                <w:szCs w:val="21"/>
                <w:lang w:val="en-US" w:eastAsia="zh-CN"/>
              </w:rPr>
              <w:t>##</w:t>
            </w:r>
          </w:p>
        </w:tc>
        <w:tc>
          <w:tcPr>
            <w:tcW w:w="1275" w:type="dxa"/>
            <w:noWrap w:val="0"/>
            <w:vAlign w:val="center"/>
          </w:tcPr>
          <w:p>
            <w:pPr>
              <w:widowControl/>
              <w:shd w:val="clear" w:color="auto" w:fill="FFFFFF"/>
              <w:outlineLvl w:val="9"/>
              <w:rPr>
                <w:rFonts w:hint="eastAsia" w:ascii="宋体" w:hAnsi="宋体" w:cs="宋体"/>
                <w:i/>
                <w:iCs/>
                <w:color w:val="0000FF"/>
                <w:kern w:val="0"/>
                <w:szCs w:val="21"/>
              </w:rPr>
            </w:pPr>
            <w:r>
              <w:rPr>
                <w:rFonts w:hint="eastAsia" w:ascii="宋体" w:hAnsi="宋体" w:cs="宋体"/>
                <w:i/>
                <w:iCs/>
                <w:color w:val="0000FF"/>
                <w:kern w:val="0"/>
                <w:szCs w:val="21"/>
                <w:lang w:val="en-US" w:eastAsia="zh-CN"/>
              </w:rPr>
              <w:t>##</w:t>
            </w:r>
          </w:p>
        </w:tc>
        <w:tc>
          <w:tcPr>
            <w:tcW w:w="3543" w:type="dxa"/>
            <w:noWrap w:val="0"/>
            <w:vAlign w:val="center"/>
          </w:tcPr>
          <w:p>
            <w:pPr>
              <w:widowControl/>
              <w:shd w:val="clear" w:color="auto" w:fill="FFFFFF"/>
              <w:outlineLvl w:val="9"/>
              <w:rPr>
                <w:rFonts w:hint="eastAsia" w:ascii="宋体" w:hAnsi="宋体" w:cs="宋体"/>
                <w:i/>
                <w:iCs/>
                <w:color w:val="0000FF"/>
                <w:kern w:val="36"/>
                <w:szCs w:val="21"/>
              </w:rPr>
            </w:pPr>
            <w:r>
              <w:rPr>
                <w:rFonts w:hint="eastAsia" w:ascii="宋体" w:hAnsi="宋体" w:cs="宋体"/>
                <w:i/>
                <w:iCs/>
                <w:color w:val="0000FF"/>
                <w:kern w:val="0"/>
                <w:szCs w:val="21"/>
                <w:lang w:val="en-US" w:eastAsia="zh-CN"/>
              </w:rPr>
              <w:t>##</w:t>
            </w:r>
          </w:p>
        </w:tc>
        <w:tc>
          <w:tcPr>
            <w:tcW w:w="1843" w:type="dxa"/>
            <w:noWrap w:val="0"/>
            <w:vAlign w:val="center"/>
          </w:tcPr>
          <w:p>
            <w:pPr>
              <w:widowControl/>
              <w:shd w:val="clear" w:color="auto" w:fill="FFFFFF"/>
              <w:outlineLvl w:val="9"/>
              <w:rPr>
                <w:rFonts w:hint="eastAsia" w:ascii="宋体" w:hAnsi="宋体" w:cs="宋体"/>
                <w:i/>
                <w:iCs/>
                <w:color w:val="0000FF"/>
                <w:kern w:val="36"/>
                <w:szCs w:val="21"/>
              </w:rPr>
            </w:pPr>
            <w:r>
              <w:rPr>
                <w:rFonts w:hint="eastAsia" w:ascii="宋体" w:hAnsi="宋体" w:cs="宋体"/>
                <w:i/>
                <w:iCs/>
                <w:color w:val="0000FF"/>
                <w:kern w:val="0"/>
                <w:szCs w:val="21"/>
                <w:lang w:val="en-US" w:eastAsia="zh-CN"/>
              </w:rPr>
              <w:t>##</w:t>
            </w:r>
          </w:p>
        </w:tc>
        <w:tc>
          <w:tcPr>
            <w:tcW w:w="1134" w:type="dxa"/>
            <w:noWrap w:val="0"/>
            <w:vAlign w:val="center"/>
          </w:tcPr>
          <w:p>
            <w:pPr>
              <w:outlineLvl w:val="9"/>
              <w:rPr>
                <w:rFonts w:hint="eastAsia" w:ascii="宋体" w:hAnsi="宋体" w:cs="宋体"/>
                <w:i/>
                <w:iCs/>
                <w:color w:val="0000FF"/>
                <w:kern w:val="0"/>
                <w:szCs w:val="21"/>
              </w:rPr>
            </w:pPr>
            <w:r>
              <w:rPr>
                <w:rFonts w:hint="eastAsia" w:ascii="宋体" w:hAnsi="宋体" w:cs="宋体"/>
                <w:i/>
                <w:iCs/>
                <w:color w:val="0000FF"/>
                <w:kern w:val="0"/>
                <w:szCs w:val="21"/>
                <w:lang w:val="en-US" w:eastAsia="zh-CN"/>
              </w:rPr>
              <w:t>##</w:t>
            </w:r>
          </w:p>
        </w:tc>
      </w:tr>
    </w:tbl>
    <w:p>
      <w:pPr>
        <w:spacing w:line="312" w:lineRule="auto"/>
        <w:outlineLvl w:val="9"/>
        <w:rPr>
          <w:rFonts w:ascii="宋体" w:hAnsi="宋体" w:cs="宋体"/>
          <w:i/>
          <w:iCs/>
          <w:color w:val="0000FF"/>
          <w:kern w:val="0"/>
          <w:sz w:val="24"/>
          <w:szCs w:val="24"/>
        </w:rPr>
      </w:pPr>
    </w:p>
    <w:p>
      <w:pPr>
        <w:numPr>
          <w:ilvl w:val="0"/>
          <w:numId w:val="0"/>
        </w:numPr>
        <w:tabs>
          <w:tab w:val="left" w:pos="567"/>
        </w:tabs>
        <w:spacing w:line="312" w:lineRule="auto"/>
        <w:ind w:leftChars="0"/>
        <w:outlineLvl w:val="9"/>
        <w:rPr>
          <w:rFonts w:hint="eastAsia" w:ascii="宋体" w:hAnsi="宋体" w:eastAsia="宋体"/>
          <w:b/>
          <w:i/>
          <w:iCs/>
          <w:color w:val="0000FF"/>
          <w:sz w:val="24"/>
          <w:szCs w:val="24"/>
          <w:lang w:eastAsia="zh-CN"/>
        </w:rPr>
      </w:pPr>
      <w:r>
        <w:rPr>
          <w:rFonts w:hint="eastAsia" w:ascii="宋体" w:hAnsi="宋体"/>
          <w:b/>
          <w:i/>
          <w:iCs/>
          <w:color w:val="0000FF"/>
          <w:sz w:val="24"/>
          <w:szCs w:val="24"/>
        </w:rPr>
        <w:t>设备所用</w:t>
      </w:r>
      <w:r>
        <w:rPr>
          <w:rFonts w:hint="eastAsia" w:ascii="宋体" w:hAnsi="宋体"/>
          <w:b/>
          <w:i/>
          <w:iCs/>
          <w:color w:val="0000FF"/>
          <w:sz w:val="24"/>
          <w:szCs w:val="24"/>
          <w:lang w:eastAsia="zh-CN"/>
        </w:rPr>
        <w:t>与人体直接或间接接触</w:t>
      </w:r>
      <w:r>
        <w:rPr>
          <w:rFonts w:hint="eastAsia" w:ascii="宋体" w:hAnsi="宋体"/>
          <w:b/>
          <w:i/>
          <w:iCs/>
          <w:color w:val="0000FF"/>
          <w:sz w:val="24"/>
          <w:szCs w:val="24"/>
        </w:rPr>
        <w:t>材料</w:t>
      </w:r>
      <w:r>
        <w:rPr>
          <w:rFonts w:hint="eastAsia" w:ascii="宋体" w:hAnsi="宋体"/>
          <w:b/>
          <w:i/>
          <w:iCs/>
          <w:color w:val="0000FF"/>
          <w:sz w:val="24"/>
          <w:szCs w:val="24"/>
          <w:lang w:eastAsia="zh-CN"/>
        </w:rPr>
        <w:t>的接触分类</w:t>
      </w:r>
    </w:p>
    <w:tbl>
      <w:tblPr>
        <w:tblStyle w:val="7"/>
        <w:tblW w:w="9098"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6"/>
        <w:gridCol w:w="1082"/>
        <w:gridCol w:w="1082"/>
        <w:gridCol w:w="725"/>
        <w:gridCol w:w="1347"/>
        <w:gridCol w:w="1346"/>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196" w:type="dxa"/>
            <w:noWrap w:val="0"/>
            <w:vAlign w:val="center"/>
          </w:tcPr>
          <w:p>
            <w:pPr>
              <w:jc w:val="center"/>
              <w:outlineLvl w:val="9"/>
              <w:rPr>
                <w:rFonts w:ascii="宋体" w:hAnsi="宋体" w:cs="宋体"/>
                <w:i/>
                <w:iCs/>
                <w:color w:val="0000FF"/>
                <w:kern w:val="0"/>
                <w:sz w:val="21"/>
                <w:szCs w:val="21"/>
              </w:rPr>
            </w:pPr>
            <w:r>
              <w:rPr>
                <w:rFonts w:hint="eastAsia" w:ascii="宋体" w:hAnsi="宋体" w:cs="宋体"/>
                <w:i/>
                <w:iCs/>
                <w:color w:val="0000FF"/>
                <w:kern w:val="0"/>
                <w:sz w:val="21"/>
                <w:szCs w:val="21"/>
              </w:rPr>
              <w:t>产品</w:t>
            </w:r>
          </w:p>
        </w:tc>
        <w:tc>
          <w:tcPr>
            <w:tcW w:w="1082" w:type="dxa"/>
            <w:noWrap w:val="0"/>
            <w:vAlign w:val="center"/>
          </w:tcPr>
          <w:p>
            <w:pPr>
              <w:jc w:val="center"/>
              <w:outlineLvl w:val="9"/>
              <w:rPr>
                <w:rFonts w:hint="eastAsia" w:ascii="宋体" w:hAnsi="宋体" w:eastAsia="宋体" w:cs="宋体"/>
                <w:i/>
                <w:iCs/>
                <w:color w:val="0000FF"/>
                <w:kern w:val="0"/>
                <w:sz w:val="21"/>
                <w:szCs w:val="21"/>
                <w:lang w:eastAsia="zh-CN"/>
              </w:rPr>
            </w:pPr>
            <w:r>
              <w:rPr>
                <w:rFonts w:hint="eastAsia" w:ascii="宋体" w:hAnsi="宋体" w:cs="宋体"/>
                <w:i/>
                <w:iCs/>
                <w:color w:val="0000FF"/>
                <w:kern w:val="0"/>
                <w:sz w:val="21"/>
                <w:szCs w:val="21"/>
                <w:lang w:eastAsia="zh-CN"/>
              </w:rPr>
              <w:t>型号规格</w:t>
            </w:r>
          </w:p>
        </w:tc>
        <w:tc>
          <w:tcPr>
            <w:tcW w:w="1082" w:type="dxa"/>
            <w:noWrap w:val="0"/>
            <w:vAlign w:val="center"/>
          </w:tcPr>
          <w:p>
            <w:pPr>
              <w:jc w:val="center"/>
              <w:outlineLvl w:val="9"/>
              <w:rPr>
                <w:rFonts w:hint="eastAsia" w:ascii="宋体" w:hAnsi="宋体" w:eastAsia="宋体" w:cs="宋体"/>
                <w:i/>
                <w:iCs/>
                <w:color w:val="0000FF"/>
                <w:kern w:val="0"/>
                <w:sz w:val="21"/>
                <w:szCs w:val="21"/>
                <w:lang w:eastAsia="zh-CN"/>
              </w:rPr>
            </w:pPr>
            <w:r>
              <w:rPr>
                <w:rFonts w:hint="eastAsia" w:ascii="宋体" w:hAnsi="宋体" w:cs="宋体"/>
                <w:i/>
                <w:iCs/>
                <w:color w:val="0000FF"/>
                <w:kern w:val="0"/>
                <w:sz w:val="21"/>
                <w:szCs w:val="21"/>
                <w:lang w:eastAsia="zh-CN"/>
              </w:rPr>
              <w:t>与病人接触部件</w:t>
            </w:r>
          </w:p>
        </w:tc>
        <w:tc>
          <w:tcPr>
            <w:tcW w:w="725" w:type="dxa"/>
            <w:noWrap w:val="0"/>
            <w:vAlign w:val="center"/>
          </w:tcPr>
          <w:p>
            <w:pPr>
              <w:jc w:val="center"/>
              <w:outlineLvl w:val="9"/>
              <w:rPr>
                <w:rFonts w:ascii="宋体" w:hAnsi="宋体" w:cs="宋体"/>
                <w:i/>
                <w:iCs/>
                <w:color w:val="0000FF"/>
                <w:kern w:val="0"/>
                <w:sz w:val="21"/>
                <w:szCs w:val="21"/>
              </w:rPr>
            </w:pPr>
            <w:r>
              <w:rPr>
                <w:rFonts w:hint="eastAsia" w:ascii="宋体" w:hAnsi="宋体" w:cs="宋体"/>
                <w:i/>
                <w:iCs/>
                <w:color w:val="0000FF"/>
                <w:kern w:val="0"/>
                <w:sz w:val="21"/>
                <w:szCs w:val="21"/>
              </w:rPr>
              <w:t>材料</w:t>
            </w:r>
          </w:p>
        </w:tc>
        <w:tc>
          <w:tcPr>
            <w:tcW w:w="1347" w:type="dxa"/>
            <w:noWrap w:val="0"/>
            <w:vAlign w:val="center"/>
          </w:tcPr>
          <w:p>
            <w:pPr>
              <w:ind w:right="34" w:rightChars="16"/>
              <w:jc w:val="center"/>
              <w:outlineLvl w:val="9"/>
              <w:rPr>
                <w:rFonts w:ascii="宋体" w:hAnsi="宋体" w:cs="宋体"/>
                <w:i/>
                <w:iCs/>
                <w:color w:val="0000FF"/>
                <w:kern w:val="0"/>
                <w:sz w:val="21"/>
                <w:szCs w:val="21"/>
              </w:rPr>
            </w:pPr>
            <w:r>
              <w:rPr>
                <w:rFonts w:hint="eastAsia" w:ascii="宋体" w:hAnsi="宋体" w:cs="宋体"/>
                <w:i/>
                <w:iCs/>
                <w:color w:val="0000FF"/>
                <w:kern w:val="0"/>
                <w:sz w:val="21"/>
                <w:szCs w:val="21"/>
              </w:rPr>
              <w:t>供应商</w:t>
            </w:r>
          </w:p>
        </w:tc>
        <w:tc>
          <w:tcPr>
            <w:tcW w:w="1346" w:type="dxa"/>
            <w:noWrap w:val="0"/>
            <w:vAlign w:val="center"/>
          </w:tcPr>
          <w:p>
            <w:pPr>
              <w:ind w:right="34" w:rightChars="16"/>
              <w:jc w:val="center"/>
              <w:outlineLvl w:val="9"/>
              <w:rPr>
                <w:rFonts w:ascii="宋体" w:hAnsi="宋体" w:cs="宋体"/>
                <w:i/>
                <w:iCs/>
                <w:color w:val="0000FF"/>
                <w:kern w:val="0"/>
                <w:sz w:val="21"/>
                <w:szCs w:val="21"/>
              </w:rPr>
            </w:pPr>
            <w:r>
              <w:rPr>
                <w:rFonts w:hint="eastAsia" w:ascii="宋体" w:hAnsi="宋体" w:cs="宋体"/>
                <w:i/>
                <w:iCs/>
                <w:color w:val="0000FF"/>
                <w:kern w:val="0"/>
                <w:sz w:val="21"/>
                <w:szCs w:val="21"/>
              </w:rPr>
              <w:t>采购后加工工艺</w:t>
            </w:r>
          </w:p>
        </w:tc>
        <w:tc>
          <w:tcPr>
            <w:tcW w:w="1320" w:type="dxa"/>
            <w:noWrap w:val="0"/>
            <w:vAlign w:val="top"/>
          </w:tcPr>
          <w:p>
            <w:pPr>
              <w:ind w:right="34" w:rightChars="16"/>
              <w:jc w:val="center"/>
              <w:outlineLvl w:val="9"/>
              <w:rPr>
                <w:rFonts w:hint="eastAsia" w:ascii="宋体" w:hAnsi="宋体" w:eastAsia="宋体" w:cs="宋体"/>
                <w:i/>
                <w:iCs/>
                <w:color w:val="0000FF"/>
                <w:kern w:val="0"/>
                <w:sz w:val="21"/>
                <w:szCs w:val="21"/>
                <w:lang w:eastAsia="zh-CN"/>
              </w:rPr>
            </w:pPr>
            <w:r>
              <w:rPr>
                <w:rFonts w:hint="eastAsia" w:ascii="宋体" w:hAnsi="宋体" w:cs="宋体"/>
                <w:i/>
                <w:iCs/>
                <w:color w:val="0000FF"/>
                <w:kern w:val="0"/>
                <w:sz w:val="21"/>
                <w:szCs w:val="21"/>
                <w:lang w:eastAsia="zh-CN"/>
              </w:rPr>
              <w:t>接触分类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196" w:type="dxa"/>
            <w:noWrap w:val="0"/>
            <w:vAlign w:val="center"/>
          </w:tcPr>
          <w:p>
            <w:pPr>
              <w:outlineLvl w:val="9"/>
              <w:rPr>
                <w:rFonts w:hint="default" w:ascii="宋体" w:hAnsi="宋体" w:eastAsia="宋体" w:cs="宋体"/>
                <w:i/>
                <w:iCs/>
                <w:color w:val="0000FF"/>
                <w:kern w:val="0"/>
                <w:sz w:val="21"/>
                <w:szCs w:val="21"/>
                <w:lang w:val="en-US" w:eastAsia="zh-CN"/>
              </w:rPr>
            </w:pPr>
            <w:r>
              <w:rPr>
                <w:rFonts w:hint="eastAsia" w:ascii="宋体" w:hAnsi="宋体" w:cs="宋体"/>
                <w:i/>
                <w:iCs/>
                <w:color w:val="0000FF"/>
                <w:kern w:val="0"/>
                <w:sz w:val="21"/>
                <w:szCs w:val="21"/>
                <w:lang w:val="en-US" w:eastAsia="zh-CN"/>
              </w:rPr>
              <w:t>XX产品</w:t>
            </w:r>
          </w:p>
        </w:tc>
        <w:tc>
          <w:tcPr>
            <w:tcW w:w="1082" w:type="dxa"/>
            <w:noWrap w:val="0"/>
            <w:vAlign w:val="center"/>
          </w:tcPr>
          <w:p>
            <w:pPr>
              <w:outlineLvl w:val="9"/>
              <w:rPr>
                <w:rFonts w:hint="eastAsia" w:ascii="宋体" w:hAnsi="宋体" w:cs="宋体"/>
                <w:i/>
                <w:iCs/>
                <w:color w:val="0000FF"/>
                <w:kern w:val="0"/>
                <w:sz w:val="21"/>
                <w:szCs w:val="21"/>
                <w:lang w:val="en-US" w:eastAsia="zh-CN"/>
              </w:rPr>
            </w:pPr>
            <w:r>
              <w:rPr>
                <w:rFonts w:hint="eastAsia" w:ascii="宋体" w:hAnsi="宋体" w:cs="宋体"/>
                <w:i/>
                <w:iCs/>
                <w:color w:val="0000FF"/>
                <w:kern w:val="0"/>
                <w:sz w:val="21"/>
                <w:szCs w:val="21"/>
                <w:lang w:val="en-US" w:eastAsia="zh-CN"/>
              </w:rPr>
              <w:t>XX型号</w:t>
            </w:r>
          </w:p>
        </w:tc>
        <w:tc>
          <w:tcPr>
            <w:tcW w:w="1082" w:type="dxa"/>
            <w:noWrap w:val="0"/>
            <w:vAlign w:val="center"/>
          </w:tcPr>
          <w:p>
            <w:pPr>
              <w:outlineLvl w:val="9"/>
              <w:rPr>
                <w:rFonts w:ascii="宋体" w:hAnsi="宋体" w:cs="宋体"/>
                <w:i/>
                <w:iCs/>
                <w:color w:val="0000FF"/>
                <w:kern w:val="0"/>
                <w:sz w:val="21"/>
                <w:szCs w:val="21"/>
              </w:rPr>
            </w:pPr>
            <w:r>
              <w:rPr>
                <w:rFonts w:hint="eastAsia" w:ascii="宋体" w:hAnsi="宋体" w:cs="宋体"/>
                <w:i/>
                <w:iCs/>
                <w:color w:val="0000FF"/>
                <w:kern w:val="0"/>
                <w:sz w:val="21"/>
                <w:szCs w:val="21"/>
                <w:lang w:val="en-US" w:eastAsia="zh-CN"/>
              </w:rPr>
              <w:t>XX部件</w:t>
            </w:r>
          </w:p>
        </w:tc>
        <w:tc>
          <w:tcPr>
            <w:tcW w:w="725" w:type="dxa"/>
            <w:noWrap w:val="0"/>
            <w:vAlign w:val="center"/>
          </w:tcPr>
          <w:p>
            <w:pPr>
              <w:outlineLvl w:val="9"/>
              <w:rPr>
                <w:rFonts w:ascii="宋体" w:hAnsi="宋体" w:cs="宋体"/>
                <w:i/>
                <w:iCs/>
                <w:color w:val="0000FF"/>
                <w:kern w:val="0"/>
                <w:sz w:val="21"/>
                <w:szCs w:val="21"/>
              </w:rPr>
            </w:pPr>
            <w:r>
              <w:rPr>
                <w:rFonts w:hint="eastAsia" w:ascii="宋体" w:hAnsi="宋体" w:cs="宋体"/>
                <w:i/>
                <w:iCs/>
                <w:color w:val="0000FF"/>
                <w:kern w:val="0"/>
                <w:sz w:val="21"/>
                <w:szCs w:val="21"/>
                <w:lang w:val="en-US" w:eastAsia="zh-CN"/>
              </w:rPr>
              <w:t>XX材料</w:t>
            </w:r>
          </w:p>
        </w:tc>
        <w:tc>
          <w:tcPr>
            <w:tcW w:w="1347" w:type="dxa"/>
            <w:noWrap w:val="0"/>
            <w:vAlign w:val="center"/>
          </w:tcPr>
          <w:p>
            <w:pPr>
              <w:outlineLvl w:val="9"/>
              <w:rPr>
                <w:rFonts w:ascii="宋体" w:hAnsi="宋体" w:cs="宋体"/>
                <w:i/>
                <w:iCs/>
                <w:color w:val="0000FF"/>
                <w:kern w:val="0"/>
                <w:sz w:val="21"/>
                <w:szCs w:val="21"/>
              </w:rPr>
            </w:pPr>
            <w:r>
              <w:rPr>
                <w:rFonts w:hint="eastAsia" w:ascii="宋体" w:hAnsi="宋体" w:cs="宋体"/>
                <w:i/>
                <w:iCs/>
                <w:color w:val="0000FF"/>
                <w:kern w:val="0"/>
                <w:sz w:val="21"/>
                <w:szCs w:val="21"/>
                <w:lang w:val="en-US" w:eastAsia="zh-CN"/>
              </w:rPr>
              <w:t>XX供应商</w:t>
            </w:r>
          </w:p>
        </w:tc>
        <w:tc>
          <w:tcPr>
            <w:tcW w:w="1346" w:type="dxa"/>
            <w:noWrap w:val="0"/>
            <w:vAlign w:val="center"/>
          </w:tcPr>
          <w:p>
            <w:pPr>
              <w:outlineLvl w:val="9"/>
              <w:rPr>
                <w:rFonts w:ascii="宋体" w:hAnsi="宋体" w:cs="宋体"/>
                <w:i/>
                <w:iCs/>
                <w:color w:val="0000FF"/>
                <w:kern w:val="0"/>
                <w:sz w:val="21"/>
                <w:szCs w:val="21"/>
              </w:rPr>
            </w:pPr>
            <w:r>
              <w:rPr>
                <w:rFonts w:hint="eastAsia" w:ascii="宋体" w:hAnsi="宋体" w:cs="宋体"/>
                <w:i/>
                <w:iCs/>
                <w:color w:val="0000FF"/>
                <w:kern w:val="0"/>
                <w:sz w:val="21"/>
                <w:szCs w:val="21"/>
              </w:rPr>
              <w:t>直接安装使用</w:t>
            </w:r>
          </w:p>
        </w:tc>
        <w:tc>
          <w:tcPr>
            <w:tcW w:w="1320" w:type="dxa"/>
            <w:noWrap w:val="0"/>
            <w:vAlign w:val="top"/>
          </w:tcPr>
          <w:p>
            <w:pPr>
              <w:outlineLvl w:val="9"/>
              <w:rPr>
                <w:rFonts w:hint="eastAsia" w:ascii="宋体" w:hAnsi="宋体" w:eastAsia="宋体" w:cs="宋体"/>
                <w:i/>
                <w:iCs/>
                <w:color w:val="0000FF"/>
                <w:kern w:val="0"/>
                <w:sz w:val="21"/>
                <w:szCs w:val="21"/>
                <w:lang w:eastAsia="zh-CN"/>
              </w:rPr>
            </w:pPr>
            <w:r>
              <w:rPr>
                <w:rFonts w:hint="eastAsia" w:ascii="宋体" w:hAnsi="宋体"/>
                <w:i/>
                <w:iCs/>
                <w:color w:val="0000FF"/>
                <w:sz w:val="21"/>
                <w:szCs w:val="21"/>
                <w:lang w:eastAsia="zh-CN"/>
              </w:rPr>
              <w:t>（例如：</w:t>
            </w:r>
            <w:r>
              <w:rPr>
                <w:rFonts w:hint="eastAsia" w:ascii="宋体" w:hAnsi="宋体"/>
                <w:i/>
                <w:iCs/>
                <w:color w:val="0000FF"/>
                <w:sz w:val="21"/>
                <w:szCs w:val="21"/>
              </w:rPr>
              <w:t>短</w:t>
            </w:r>
            <w:r>
              <w:rPr>
                <w:rFonts w:hint="eastAsia" w:ascii="宋体" w:hAnsi="宋体"/>
                <w:i/>
                <w:iCs/>
                <w:color w:val="0000FF"/>
                <w:sz w:val="21"/>
                <w:szCs w:val="21"/>
                <w:lang w:eastAsia="zh-CN"/>
              </w:rPr>
              <w:t>期</w:t>
            </w:r>
            <w:r>
              <w:rPr>
                <w:rFonts w:hint="eastAsia" w:ascii="宋体" w:hAnsi="宋体"/>
                <w:i/>
                <w:iCs/>
                <w:color w:val="0000FF"/>
                <w:sz w:val="21"/>
                <w:szCs w:val="21"/>
              </w:rPr>
              <w:t>、皮肤体表接触设备</w:t>
            </w:r>
            <w:r>
              <w:rPr>
                <w:rFonts w:hint="eastAsia" w:ascii="宋体" w:hAnsi="宋体"/>
                <w:i/>
                <w:iCs/>
                <w:color w:val="0000FF"/>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196" w:type="dxa"/>
            <w:noWrap w:val="0"/>
            <w:vAlign w:val="center"/>
          </w:tcPr>
          <w:p>
            <w:pPr>
              <w:outlineLvl w:val="9"/>
              <w:rPr>
                <w:rFonts w:hint="eastAsia" w:ascii="宋体" w:hAnsi="宋体" w:cs="宋体"/>
                <w:i/>
                <w:iCs/>
                <w:color w:val="0000FF"/>
                <w:kern w:val="0"/>
                <w:sz w:val="21"/>
                <w:szCs w:val="21"/>
                <w:lang w:val="en-US" w:eastAsia="zh-CN"/>
              </w:rPr>
            </w:pPr>
            <w:r>
              <w:rPr>
                <w:rFonts w:hint="eastAsia" w:ascii="宋体" w:hAnsi="宋体" w:cs="宋体"/>
                <w:i/>
                <w:iCs/>
                <w:color w:val="0000FF"/>
                <w:kern w:val="0"/>
                <w:szCs w:val="21"/>
                <w:lang w:val="en-US" w:eastAsia="zh-CN"/>
              </w:rPr>
              <w:t>##</w:t>
            </w:r>
          </w:p>
        </w:tc>
        <w:tc>
          <w:tcPr>
            <w:tcW w:w="1082" w:type="dxa"/>
            <w:noWrap w:val="0"/>
            <w:vAlign w:val="center"/>
          </w:tcPr>
          <w:p>
            <w:pPr>
              <w:widowControl/>
              <w:shd w:val="clear" w:color="auto" w:fill="FFFFFF"/>
              <w:outlineLvl w:val="9"/>
              <w:rPr>
                <w:rFonts w:hint="eastAsia" w:ascii="宋体" w:hAnsi="宋体" w:cs="宋体"/>
                <w:i/>
                <w:iCs/>
                <w:color w:val="0000FF"/>
                <w:kern w:val="0"/>
                <w:sz w:val="21"/>
                <w:szCs w:val="21"/>
                <w:lang w:val="en-US" w:eastAsia="zh-CN"/>
              </w:rPr>
            </w:pPr>
            <w:r>
              <w:rPr>
                <w:rFonts w:hint="eastAsia" w:ascii="宋体" w:hAnsi="宋体" w:cs="宋体"/>
                <w:i/>
                <w:iCs/>
                <w:color w:val="0000FF"/>
                <w:kern w:val="0"/>
                <w:szCs w:val="21"/>
                <w:lang w:val="en-US" w:eastAsia="zh-CN"/>
              </w:rPr>
              <w:t>##</w:t>
            </w:r>
          </w:p>
        </w:tc>
        <w:tc>
          <w:tcPr>
            <w:tcW w:w="1082" w:type="dxa"/>
            <w:noWrap w:val="0"/>
            <w:vAlign w:val="center"/>
          </w:tcPr>
          <w:p>
            <w:pPr>
              <w:widowControl/>
              <w:shd w:val="clear" w:color="auto" w:fill="FFFFFF"/>
              <w:outlineLvl w:val="9"/>
              <w:rPr>
                <w:rFonts w:hint="eastAsia" w:ascii="宋体" w:hAnsi="宋体" w:cs="宋体"/>
                <w:i/>
                <w:iCs/>
                <w:color w:val="0000FF"/>
                <w:kern w:val="0"/>
                <w:sz w:val="21"/>
                <w:szCs w:val="21"/>
                <w:lang w:val="en-US" w:eastAsia="zh-CN"/>
              </w:rPr>
            </w:pPr>
            <w:r>
              <w:rPr>
                <w:rFonts w:hint="eastAsia" w:ascii="宋体" w:hAnsi="宋体" w:cs="宋体"/>
                <w:i/>
                <w:iCs/>
                <w:color w:val="0000FF"/>
                <w:kern w:val="0"/>
                <w:szCs w:val="21"/>
                <w:lang w:val="en-US" w:eastAsia="zh-CN"/>
              </w:rPr>
              <w:t>##</w:t>
            </w:r>
          </w:p>
        </w:tc>
        <w:tc>
          <w:tcPr>
            <w:tcW w:w="725" w:type="dxa"/>
            <w:noWrap w:val="0"/>
            <w:vAlign w:val="center"/>
          </w:tcPr>
          <w:p>
            <w:pPr>
              <w:widowControl/>
              <w:shd w:val="clear" w:color="auto" w:fill="FFFFFF"/>
              <w:outlineLvl w:val="9"/>
              <w:rPr>
                <w:rFonts w:hint="eastAsia" w:ascii="宋体" w:hAnsi="宋体" w:cs="宋体"/>
                <w:i/>
                <w:iCs/>
                <w:color w:val="0000FF"/>
                <w:kern w:val="0"/>
                <w:sz w:val="21"/>
                <w:szCs w:val="21"/>
                <w:lang w:val="en-US" w:eastAsia="zh-CN"/>
              </w:rPr>
            </w:pPr>
            <w:r>
              <w:rPr>
                <w:rFonts w:hint="eastAsia" w:ascii="宋体" w:hAnsi="宋体" w:cs="宋体"/>
                <w:i/>
                <w:iCs/>
                <w:color w:val="0000FF"/>
                <w:kern w:val="0"/>
                <w:szCs w:val="21"/>
                <w:lang w:val="en-US" w:eastAsia="zh-CN"/>
              </w:rPr>
              <w:t>##</w:t>
            </w:r>
          </w:p>
        </w:tc>
        <w:tc>
          <w:tcPr>
            <w:tcW w:w="1347" w:type="dxa"/>
            <w:noWrap w:val="0"/>
            <w:vAlign w:val="center"/>
          </w:tcPr>
          <w:p>
            <w:pPr>
              <w:outlineLvl w:val="9"/>
              <w:rPr>
                <w:rFonts w:hint="eastAsia" w:ascii="宋体" w:hAnsi="宋体" w:cs="宋体"/>
                <w:i/>
                <w:iCs/>
                <w:color w:val="0000FF"/>
                <w:kern w:val="0"/>
                <w:sz w:val="21"/>
                <w:szCs w:val="21"/>
                <w:lang w:val="en-US" w:eastAsia="zh-CN"/>
              </w:rPr>
            </w:pPr>
            <w:r>
              <w:rPr>
                <w:rFonts w:hint="eastAsia" w:ascii="宋体" w:hAnsi="宋体" w:cs="宋体"/>
                <w:i/>
                <w:iCs/>
                <w:color w:val="0000FF"/>
                <w:kern w:val="0"/>
                <w:szCs w:val="21"/>
                <w:lang w:val="en-US" w:eastAsia="zh-CN"/>
              </w:rPr>
              <w:t>##</w:t>
            </w:r>
          </w:p>
        </w:tc>
        <w:tc>
          <w:tcPr>
            <w:tcW w:w="1346" w:type="dxa"/>
            <w:noWrap w:val="0"/>
            <w:vAlign w:val="center"/>
          </w:tcPr>
          <w:p>
            <w:pPr>
              <w:outlineLvl w:val="9"/>
              <w:rPr>
                <w:rFonts w:hint="eastAsia" w:ascii="宋体" w:hAnsi="宋体" w:cs="宋体"/>
                <w:i/>
                <w:iCs/>
                <w:color w:val="0000FF"/>
                <w:kern w:val="0"/>
                <w:sz w:val="21"/>
                <w:szCs w:val="21"/>
              </w:rPr>
            </w:pPr>
            <w:r>
              <w:rPr>
                <w:rFonts w:hint="eastAsia" w:ascii="宋体" w:hAnsi="宋体" w:cs="宋体"/>
                <w:i/>
                <w:iCs/>
                <w:color w:val="0000FF"/>
                <w:kern w:val="0"/>
                <w:szCs w:val="21"/>
                <w:lang w:val="en-US" w:eastAsia="zh-CN"/>
              </w:rPr>
              <w:t>##</w:t>
            </w:r>
          </w:p>
        </w:tc>
        <w:tc>
          <w:tcPr>
            <w:tcW w:w="1320" w:type="dxa"/>
            <w:noWrap w:val="0"/>
            <w:vAlign w:val="center"/>
          </w:tcPr>
          <w:p>
            <w:pPr>
              <w:widowControl/>
              <w:shd w:val="clear" w:color="auto" w:fill="FFFFFF"/>
              <w:outlineLvl w:val="9"/>
              <w:rPr>
                <w:rFonts w:hint="eastAsia" w:ascii="宋体" w:hAnsi="宋体"/>
                <w:i/>
                <w:iCs/>
                <w:color w:val="0000FF"/>
                <w:sz w:val="21"/>
                <w:szCs w:val="21"/>
                <w:lang w:eastAsia="zh-CN"/>
              </w:rPr>
            </w:pPr>
            <w:r>
              <w:rPr>
                <w:rFonts w:hint="eastAsia" w:ascii="宋体" w:hAnsi="宋体" w:cs="宋体"/>
                <w:i/>
                <w:iCs/>
                <w:color w:val="0000FF"/>
                <w:kern w:val="0"/>
                <w:szCs w:val="21"/>
                <w:lang w:val="en-US" w:eastAsia="zh-CN"/>
              </w:rPr>
              <w:t>##</w:t>
            </w:r>
          </w:p>
        </w:tc>
      </w:tr>
    </w:tbl>
    <w:p>
      <w:pPr>
        <w:pStyle w:val="2"/>
        <w:rPr>
          <w:rFonts w:hint="eastAsia" w:eastAsia="黑体"/>
          <w:bCs/>
          <w:i w:val="0"/>
          <w:iCs w:val="0"/>
          <w:color w:val="auto"/>
          <w:kern w:val="44"/>
          <w:sz w:val="21"/>
          <w:szCs w:val="21"/>
          <w:lang w:val="en-US" w:eastAsia="zh-CN"/>
        </w:rPr>
      </w:pPr>
    </w:p>
    <w:p>
      <w:pPr>
        <w:pStyle w:val="10"/>
        <w:numPr>
          <w:ilvl w:val="0"/>
          <w:numId w:val="0"/>
        </w:numPr>
        <w:outlineLvl w:val="0"/>
        <w:rPr>
          <w:rFonts w:ascii="Times New Roman" w:hAnsi="Times New Roman" w:cs="Times New Roman"/>
          <w:b/>
          <w:bCs/>
          <w:kern w:val="0"/>
          <w:sz w:val="22"/>
        </w:rPr>
      </w:pPr>
      <w:bookmarkStart w:id="9" w:name="_Toc30760"/>
      <w:r>
        <w:rPr>
          <w:rFonts w:ascii="Times New Roman" w:hAnsi="Times New Roman" w:cs="Times New Roman"/>
          <w:b/>
          <w:bCs/>
          <w:kern w:val="0"/>
          <w:sz w:val="22"/>
        </w:rPr>
        <w:br w:type="textWrapping"/>
      </w:r>
      <w:r>
        <w:rPr>
          <w:rFonts w:ascii="Times New Roman" w:hAnsi="Times New Roman" w:cs="Times New Roman"/>
          <w:b/>
          <w:bCs/>
          <w:kern w:val="0"/>
          <w:sz w:val="24"/>
          <w:szCs w:val="24"/>
        </w:rPr>
        <w:t>3.实施或豁免生物学试验的理由和论证</w:t>
      </w:r>
      <w:bookmarkEnd w:id="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{此处放入实施或豁免生物学试验的理由和论证的内容}</w:t>
      </w:r>
    </w:p>
    <w:p>
      <w:pPr>
        <w:pStyle w:val="10"/>
        <w:outlineLvl w:val="9"/>
        <w:rPr>
          <w:rFonts w:hint="eastAsia"/>
          <w:i/>
          <w:iCs/>
          <w:color w:val="0000FF"/>
          <w:kern w:val="0"/>
          <w:sz w:val="22"/>
          <w:lang w:val="en-US" w:eastAsia="zh-CN"/>
        </w:rPr>
      </w:pPr>
      <w:r>
        <w:rPr>
          <w:rFonts w:hint="eastAsia"/>
          <w:i/>
          <w:iCs/>
          <w:color w:val="0000FF"/>
          <w:kern w:val="0"/>
          <w:sz w:val="22"/>
          <w:lang w:val="en-US" w:eastAsia="zh-CN"/>
        </w:rPr>
        <w:t>(以下仅供示例参考--实施试验的理由)</w:t>
      </w:r>
      <w:r>
        <w:rPr>
          <w:rFonts w:hint="eastAsia" w:ascii="Times New Roman" w:hAnsi="Times New Roman" w:eastAsia="黑体" w:cs="Times New Roman"/>
          <w:bCs/>
          <w:i/>
          <w:iCs/>
          <w:color w:val="0070C0"/>
          <w:kern w:val="44"/>
          <w:sz w:val="21"/>
          <w:szCs w:val="21"/>
          <w:lang w:val="en-US" w:eastAsia="zh-CN"/>
        </w:rPr>
        <w:t>【根据产品不同，相关的内容会不同，请注意调整】</w:t>
      </w:r>
    </w:p>
    <w:p>
      <w:pPr>
        <w:pStyle w:val="10"/>
        <w:ind w:firstLine="440" w:firstLineChars="20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根据GB∕T 16886.1-2011 医疗器械生物学评价 第1部分：风险管理过程中的评价与试验 附录A 要求，***产品在临床使用是***接触***(描述具体如何接触，接触什么部位，接触时间等)。因此产品属于与人体直接或者间接接触部件仅为人体表面，不涉及粘膜和损伤表面，所以要考虑的生物学评价试验为：细胞毒性、致敏和皮肤刺激反应。</w:t>
      </w:r>
    </w:p>
    <w:p>
      <w:pPr>
        <w:pStyle w:val="10"/>
        <w:outlineLvl w:val="9"/>
        <w:rPr>
          <w:rFonts w:hint="eastAsia"/>
          <w:i/>
          <w:iCs/>
          <w:color w:val="0000FF"/>
          <w:kern w:val="0"/>
          <w:sz w:val="22"/>
          <w:lang w:val="en-US" w:eastAsia="zh-CN"/>
        </w:rPr>
      </w:pPr>
    </w:p>
    <w:p>
      <w:pPr>
        <w:pStyle w:val="10"/>
        <w:outlineLvl w:val="9"/>
        <w:rPr>
          <w:rFonts w:hint="eastAsia"/>
          <w:b/>
          <w:bCs/>
          <w:i/>
          <w:iCs/>
          <w:color w:val="0000FF"/>
          <w:kern w:val="0"/>
          <w:sz w:val="22"/>
          <w:lang w:val="en-US" w:eastAsia="zh-CN"/>
        </w:rPr>
      </w:pPr>
      <w:r>
        <w:rPr>
          <w:rFonts w:hint="eastAsia"/>
          <w:b/>
          <w:bCs/>
          <w:i/>
          <w:iCs/>
          <w:color w:val="0000FF"/>
          <w:kern w:val="0"/>
          <w:sz w:val="22"/>
          <w:lang w:val="en-US" w:eastAsia="zh-CN"/>
        </w:rPr>
        <w:t>(以下仅供示例参考--豁免试验的理由)</w:t>
      </w:r>
      <w:r>
        <w:rPr>
          <w:rFonts w:hint="eastAsia" w:ascii="Times New Roman" w:hAnsi="Times New Roman" w:eastAsia="黑体" w:cs="Times New Roman"/>
          <w:bCs/>
          <w:i/>
          <w:iCs/>
          <w:color w:val="0070C0"/>
          <w:kern w:val="44"/>
          <w:sz w:val="21"/>
          <w:szCs w:val="21"/>
          <w:lang w:val="en-US" w:eastAsia="zh-CN"/>
        </w:rPr>
        <w:t>【根据产品不同，相关的内容会不同，请注意调整，】</w:t>
      </w:r>
    </w:p>
    <w:p>
      <w:pPr>
        <w:pStyle w:val="1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 xml:space="preserve"> 1）与申报产品具有材料生物学等同性的已上市产品，其已经开展的生物相容性测试报告可证明材料的生物学安全性，具体描述如下：</w:t>
      </w:r>
    </w:p>
    <w:p>
      <w:pPr>
        <w:pStyle w:val="10"/>
        <w:ind w:firstLine="440" w:firstLineChars="200"/>
        <w:outlineLvl w:val="9"/>
        <w:rPr>
          <w:rFonts w:hint="default"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w:t>
      </w:r>
    </w:p>
    <w:p>
      <w:pPr>
        <w:pStyle w:val="1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2）与申报产品具有材料生物学等同性的已上市产品，其上市后的信息搜集可证明材料的生物学安全性，具体描述如下：</w:t>
      </w:r>
    </w:p>
    <w:p>
      <w:pPr>
        <w:pStyle w:val="10"/>
        <w:ind w:firstLine="440" w:firstLineChars="200"/>
        <w:outlineLvl w:val="9"/>
        <w:rPr>
          <w:rFonts w:hint="default"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w:t>
      </w:r>
    </w:p>
    <w:p>
      <w:pPr>
        <w:pStyle w:val="1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3）申报产品关于安全性验证的临床研究结论可证明材料的生物学安全性，具体描述如下：</w:t>
      </w:r>
    </w:p>
    <w:p>
      <w:pPr>
        <w:pStyle w:val="10"/>
        <w:ind w:firstLine="440" w:firstLineChars="20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w:t>
      </w:r>
    </w:p>
    <w:p>
      <w:pPr>
        <w:pStyle w:val="1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4）已有相关该材料****的文献说明了该材料具有良好的生物学安全性，具体描述如下：</w:t>
      </w:r>
    </w:p>
    <w:p>
      <w:pPr>
        <w:pStyle w:val="10"/>
        <w:ind w:firstLine="440" w:firstLineChars="20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w:t>
      </w:r>
    </w:p>
    <w:p>
      <w:pPr>
        <w:pStyle w:val="1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5）生产质量体系对材料持续保证能力可确保材料生物学安全性的持续性，具体描述如下：</w:t>
      </w:r>
    </w:p>
    <w:p>
      <w:pPr>
        <w:pStyle w:val="10"/>
        <w:ind w:firstLine="440" w:firstLineChars="200"/>
        <w:outlineLvl w:val="9"/>
        <w:rPr>
          <w:rFonts w:hint="eastAsia"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w:t>
      </w:r>
    </w:p>
    <w:p>
      <w:pPr>
        <w:pStyle w:val="10"/>
        <w:outlineLvl w:val="9"/>
        <w:rPr>
          <w:rFonts w:hint="default" w:ascii="Times New Roman" w:hAnsi="Times New Roman" w:cs="Times New Roman"/>
          <w:i/>
          <w:iCs/>
          <w:color w:val="0000FF"/>
          <w:kern w:val="0"/>
          <w:sz w:val="22"/>
          <w:lang w:val="en-US" w:eastAsia="zh-CN"/>
        </w:rPr>
      </w:pPr>
      <w:r>
        <w:rPr>
          <w:rFonts w:hint="eastAsia" w:ascii="Times New Roman" w:hAnsi="Times New Roman" w:cs="Times New Roman"/>
          <w:i/>
          <w:iCs/>
          <w:color w:val="0000FF"/>
          <w:kern w:val="0"/>
          <w:sz w:val="22"/>
          <w:lang w:val="en-US" w:eastAsia="zh-CN"/>
        </w:rPr>
        <w:t>6）其他***理由</w:t>
      </w:r>
    </w:p>
    <w:p>
      <w:pPr>
        <w:pStyle w:val="10"/>
        <w:numPr>
          <w:ilvl w:val="0"/>
          <w:numId w:val="0"/>
        </w:numPr>
        <w:outlineLvl w:val="0"/>
        <w:rPr>
          <w:rFonts w:ascii="Times New Roman" w:hAnsi="Times New Roman" w:cs="Times New Roman"/>
          <w:b/>
          <w:bCs/>
          <w:kern w:val="0"/>
          <w:sz w:val="22"/>
        </w:rPr>
      </w:pPr>
      <w:bookmarkStart w:id="10" w:name="_Toc12711"/>
      <w:r>
        <w:rPr>
          <w:rFonts w:ascii="Times New Roman" w:hAnsi="Times New Roman" w:cs="Times New Roman"/>
          <w:b/>
          <w:bCs/>
          <w:kern w:val="0"/>
          <w:sz w:val="22"/>
        </w:rPr>
        <w:br w:type="textWrapping"/>
      </w:r>
      <w:r>
        <w:rPr>
          <w:rFonts w:ascii="Times New Roman" w:hAnsi="Times New Roman" w:cs="Times New Roman"/>
          <w:b/>
          <w:bCs/>
          <w:kern w:val="0"/>
          <w:sz w:val="24"/>
          <w:szCs w:val="24"/>
        </w:rPr>
        <w:t>4.对于现有数据或试验结果的评价</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{此处放入对于现有数据或试验结果的评价的内容}</w:t>
      </w:r>
    </w:p>
    <w:p>
      <w:pPr>
        <w:pStyle w:val="10"/>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【需要根据具体有的数据或试验进行描述】</w:t>
      </w:r>
    </w:p>
    <w:p>
      <w:pPr>
        <w:pStyle w:val="10"/>
        <w:rPr>
          <w:rFonts w:hint="eastAsia" w:ascii="Times New Roman" w:hAnsi="Times New Roman" w:eastAsia="黑体" w:cs="Times New Roman"/>
          <w:bCs/>
          <w:i/>
          <w:iCs/>
          <w:color w:val="0070C0"/>
          <w:kern w:val="44"/>
          <w:sz w:val="21"/>
          <w:szCs w:val="21"/>
          <w:lang w:val="en-US" w:eastAsia="zh-CN"/>
        </w:rPr>
      </w:pPr>
    </w:p>
    <w:p>
      <w:pPr>
        <w:pStyle w:val="10"/>
        <w:numPr>
          <w:ilvl w:val="0"/>
          <w:numId w:val="0"/>
        </w:numPr>
        <w:outlineLvl w:val="0"/>
        <w:rPr>
          <w:rFonts w:hint="default" w:ascii="Times New Roman" w:hAnsi="Times New Roman" w:cs="Times New Roman"/>
          <w:b/>
          <w:bCs/>
          <w:kern w:val="0"/>
          <w:sz w:val="24"/>
          <w:szCs w:val="24"/>
          <w:lang w:val="en-US" w:eastAsia="zh-CN"/>
        </w:rPr>
      </w:pPr>
      <w:bookmarkStart w:id="11" w:name="_Toc29890"/>
      <w:r>
        <w:rPr>
          <w:rFonts w:hint="eastAsia" w:ascii="Times New Roman" w:hAnsi="Times New Roman" w:cs="Times New Roman"/>
          <w:b/>
          <w:bCs/>
          <w:kern w:val="0"/>
          <w:sz w:val="24"/>
          <w:szCs w:val="24"/>
          <w:lang w:val="en-US" w:eastAsia="zh-CN"/>
        </w:rPr>
        <w:t>5.相关附录</w:t>
      </w:r>
      <w:bookmarkEnd w:id="1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{此处放入相关附录的内容}</w:t>
      </w:r>
    </w:p>
    <w:p>
      <w:pPr>
        <w:pStyle w:val="2"/>
        <w:outlineLvl w:val="9"/>
        <w:rPr>
          <w:rFonts w:hint="default" w:ascii="Times New Roman" w:hAnsi="Times New Roman" w:eastAsia="宋体" w:cs="Times New Roman"/>
          <w:i/>
          <w:iCs/>
          <w:color w:val="0000FF"/>
          <w:kern w:val="0"/>
          <w:sz w:val="22"/>
          <w:szCs w:val="24"/>
          <w:lang w:val="en-US" w:eastAsia="zh-CN" w:bidi="ar-SA"/>
        </w:rPr>
      </w:pPr>
      <w:r>
        <w:rPr>
          <w:rFonts w:hint="eastAsia" w:ascii="Times New Roman" w:hAnsi="Times New Roman" w:eastAsia="宋体" w:cs="Times New Roman"/>
          <w:i/>
          <w:iCs/>
          <w:color w:val="0000FF"/>
          <w:kern w:val="0"/>
          <w:sz w:val="22"/>
          <w:szCs w:val="24"/>
          <w:lang w:val="en-US" w:eastAsia="zh-CN" w:bidi="ar-SA"/>
        </w:rPr>
        <w:t>(</w:t>
      </w:r>
      <w:r>
        <w:rPr>
          <w:rFonts w:hint="eastAsia" w:ascii="Times New Roman" w:hAnsi="Times New Roman" w:cs="Times New Roman"/>
          <w:i/>
          <w:iCs/>
          <w:color w:val="0000FF"/>
          <w:kern w:val="0"/>
          <w:sz w:val="22"/>
          <w:szCs w:val="24"/>
          <w:lang w:val="en-US" w:eastAsia="zh-CN" w:bidi="ar-SA"/>
        </w:rPr>
        <w:t>比如XX生物相容性报告</w:t>
      </w:r>
      <w:r>
        <w:rPr>
          <w:rFonts w:hint="eastAsia" w:ascii="Times New Roman" w:hAnsi="Times New Roman" w:eastAsia="宋体" w:cs="Times New Roman"/>
          <w:i/>
          <w:iCs/>
          <w:color w:val="0000FF"/>
          <w:kern w:val="0"/>
          <w:sz w:val="22"/>
          <w:szCs w:val="24"/>
          <w:lang w:val="en-US" w:eastAsia="zh-CN" w:bidi="ar-SA"/>
        </w:rPr>
        <w:t>)</w:t>
      </w:r>
    </w:p>
    <w:p>
      <w:pPr>
        <w:pStyle w:val="10"/>
        <w:numPr>
          <w:ilvl w:val="0"/>
          <w:numId w:val="0"/>
        </w:numPr>
        <w:rPr>
          <w:rFonts w:hint="default" w:ascii="Times New Roman" w:hAnsi="Times New Roman" w:eastAsia="黑体" w:cs="Times New Roman"/>
          <w:bCs/>
          <w:i/>
          <w:iCs/>
          <w:color w:val="0070C0"/>
          <w:kern w:val="44"/>
          <w:sz w:val="21"/>
          <w:szCs w:val="21"/>
          <w:lang w:val="en-US" w:eastAsia="zh-CN"/>
        </w:rPr>
      </w:pPr>
    </w:p>
    <w:p>
      <w:pPr>
        <w:pStyle w:val="10"/>
        <w:numPr>
          <w:ilvl w:val="0"/>
          <w:numId w:val="0"/>
        </w:numPr>
        <w:rPr>
          <w:rFonts w:hint="eastAsia" w:ascii="Times New Roman" w:hAnsi="Times New Roman" w:cs="Times New Roman"/>
          <w:b/>
          <w:bCs/>
          <w:kern w:val="0"/>
          <w:sz w:val="22"/>
          <w:lang w:val="en-US" w:eastAsia="zh-CN"/>
        </w:rPr>
      </w:pPr>
      <w:r>
        <w:rPr>
          <w:rFonts w:ascii="Times New Roman" w:hAnsi="Times New Roman" w:cs="Times New Roman"/>
          <w:b/>
          <w:bCs/>
          <w:kern w:val="0"/>
          <w:sz w:val="22"/>
        </w:rPr>
        <w:br w:type="textWrapping"/>
      </w:r>
    </w:p>
    <w:p>
      <w:pPr>
        <w:pStyle w:val="10"/>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364FF"/>
    <w:multiLevelType w:val="singleLevel"/>
    <w:tmpl w:val="868364FF"/>
    <w:lvl w:ilvl="0" w:tentative="0">
      <w:start w:val="1"/>
      <w:numFmt w:val="decimal"/>
      <w:lvlText w:val="%1."/>
      <w:lvlJc w:val="left"/>
      <w:pPr>
        <w:tabs>
          <w:tab w:val="left" w:pos="312"/>
        </w:tabs>
      </w:pPr>
    </w:lvl>
  </w:abstractNum>
  <w:abstractNum w:abstractNumId="1">
    <w:nsid w:val="25950E3A"/>
    <w:multiLevelType w:val="singleLevel"/>
    <w:tmpl w:val="25950E3A"/>
    <w:lvl w:ilvl="0" w:tentative="0">
      <w:start w:val="1"/>
      <w:numFmt w:val="upperLetter"/>
      <w:lvlText w:val="%1-"/>
      <w:lvlJc w:val="left"/>
      <w:pPr>
        <w:tabs>
          <w:tab w:val="left" w:pos="375"/>
        </w:tabs>
        <w:ind w:left="375" w:hanging="19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B580425"/>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
      <w:ind w:left="118"/>
    </w:pPr>
    <w:rPr>
      <w:rFonts w:ascii="Arial" w:hAnsi="Arial" w:cs="Arial"/>
      <w:sz w:val="22"/>
      <w:szCs w:val="22"/>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szCs w:val="22"/>
    </w:rPr>
  </w:style>
  <w:style w:type="paragraph" w:styleId="6">
    <w:name w:val="toc 2"/>
    <w:basedOn w:val="1"/>
    <w:next w:val="1"/>
    <w:unhideWhenUsed/>
    <w:qFormat/>
    <w:uiPriority w:val="39"/>
    <w:pPr>
      <w:ind w:left="420" w:leftChars="200"/>
    </w:pPr>
  </w:style>
  <w:style w:type="character" w:styleId="9">
    <w:name w:val="Hyperlink"/>
    <w:basedOn w:val="8"/>
    <w:uiPriority w:val="0"/>
    <w:rPr>
      <w:color w:val="0000FF"/>
      <w:u w:val="single"/>
    </w:rPr>
  </w:style>
  <w:style w:type="paragraph" w:customStyle="1" w:styleId="10">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2023-06-26T12:03:04Z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