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lang w:val="en-US" w:eastAsia="zh-CN"/>
        </w:rPr>
      </w:pPr>
      <w:r>
        <w:rPr>
          <w:rFonts w:hint="eastAsia" w:eastAsia="黑体"/>
          <w:b/>
          <w:bCs w:val="0"/>
          <w:kern w:val="44"/>
          <w:sz w:val="32"/>
          <w:szCs w:val="44"/>
          <w:lang w:val="en-US" w:eastAsia="zh-CN"/>
        </w:rPr>
        <w:t>化学/材料表征研究资料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{此处放入化学材料表征研究资料的内容}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化学/材料表征性能</w:t>
      </w:r>
      <w:r>
        <w:rPr>
          <w:rFonts w:hint="eastAsia" w:ascii="宋体" w:hAnsi="宋体" w:eastAsia="宋体" w:cs="宋体"/>
          <w:b/>
          <w:bCs/>
          <w:kern w:val="0"/>
          <w:sz w:val="28"/>
          <w:szCs w:val="28"/>
          <w:lang w:val="en-US" w:eastAsia="zh-CN"/>
        </w:rPr>
        <w:t>指标相关的</w:t>
      </w:r>
      <w:r>
        <w:rPr>
          <w:rFonts w:hint="default" w:ascii="宋体" w:hAnsi="宋体" w:eastAsia="宋体" w:cs="宋体"/>
          <w:b/>
          <w:bCs/>
          <w:kern w:val="0"/>
          <w:sz w:val="28"/>
          <w:szCs w:val="28"/>
          <w:lang w:val="en-US" w:eastAsia="zh-CN"/>
        </w:rPr>
        <w:t>产品技术要求的研究和编制说明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{此处放入化学/材料表征性能指标相关的产品技术要求的研究和编制说明的内容}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化学/材料表征性能指标，包括功能性、安全性指标以及与质量控制相关的指标等，建议考虑申报产品产品技术要求中的指标、需要符合的相关国家标准、行业标准、国际标准等、申报产品适用的专门的审评指导原则、《医疗器械安全和性能的基本原则》相关适用条款中与化学/材料表征性能指标相关联的要求、设计阶段相关产品规格书等等；不同的产品要求不同，需要根据实际情况】</w:t>
      </w:r>
    </w:p>
    <w:p>
      <w:pPr>
        <w:pStyle w:val="2"/>
        <w:numPr>
          <w:ilvl w:val="0"/>
          <w:numId w:val="0"/>
        </w:numPr>
        <w:autoSpaceDE w:val="0"/>
        <w:autoSpaceDN w:val="0"/>
        <w:adjustRightInd w:val="0"/>
        <w:spacing w:line="400" w:lineRule="exact"/>
        <w:rPr>
          <w:rFonts w:hint="eastAsia"/>
          <w:color w:val="0B5FD1"/>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化学/材料表征性能</w:t>
      </w:r>
      <w:r>
        <w:rPr>
          <w:rFonts w:hint="eastAsia" w:ascii="宋体" w:hAnsi="宋体" w:eastAsia="宋体" w:cs="宋体"/>
          <w:b/>
          <w:bCs/>
          <w:kern w:val="0"/>
          <w:sz w:val="28"/>
          <w:szCs w:val="28"/>
          <w:lang w:val="en-US" w:eastAsia="zh-CN"/>
        </w:rPr>
        <w:t>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{此处放入化学/材料表征性能指标的确定依据}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【针对</w:t>
      </w:r>
      <w:r>
        <w:rPr>
          <w:rFonts w:hint="eastAsia" w:eastAsia="黑体"/>
          <w:bCs/>
          <w:i/>
          <w:iCs/>
          <w:color w:val="0070C0"/>
          <w:kern w:val="44"/>
          <w:sz w:val="21"/>
          <w:szCs w:val="21"/>
          <w:lang w:val="en-US" w:eastAsia="zh-CN"/>
        </w:rPr>
        <w:t>1中的</w:t>
      </w:r>
      <w:r>
        <w:rPr>
          <w:rFonts w:hint="eastAsia" w:eastAsia="黑体"/>
          <w:bCs/>
          <w:i/>
          <w:iCs/>
          <w:color w:val="0070C0"/>
          <w:kern w:val="44"/>
          <w:sz w:val="21"/>
          <w:szCs w:val="21"/>
          <w:lang w:val="zh-CN"/>
        </w:rPr>
        <w:t>化学/材料表征性能指标逐条说明确定依据，确定依据包括但不限于相关国家标准、行业标准、国际标准、申报产品适用的专门的审评指导原则、已上市产品等等】</w:t>
      </w:r>
    </w:p>
    <w:p>
      <w:pPr>
        <w:pStyle w:val="2"/>
        <w:numPr>
          <w:ilvl w:val="0"/>
          <w:numId w:val="0"/>
        </w:numPr>
        <w:autoSpaceDE w:val="0"/>
        <w:autoSpaceDN w:val="0"/>
        <w:adjustRightInd w:val="0"/>
        <w:spacing w:line="400" w:lineRule="exact"/>
        <w:rPr>
          <w:kern w:val="0"/>
          <w:sz w:val="22"/>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化学/材料表征性能</w:t>
      </w:r>
      <w:r>
        <w:rPr>
          <w:rFonts w:hint="eastAsia" w:ascii="宋体" w:hAnsi="宋体" w:eastAsia="宋体" w:cs="宋体"/>
          <w:b/>
          <w:bCs/>
          <w:kern w:val="0"/>
          <w:sz w:val="28"/>
          <w:szCs w:val="28"/>
          <w:lang w:val="en-US" w:eastAsia="zh-CN"/>
        </w:rPr>
        <w:t>指标</w:t>
      </w:r>
      <w:r>
        <w:rPr>
          <w:rFonts w:hint="default" w:ascii="宋体" w:hAnsi="宋体" w:eastAsia="宋体" w:cs="宋体"/>
          <w:b/>
          <w:bCs/>
          <w:kern w:val="0"/>
          <w:sz w:val="28"/>
          <w:szCs w:val="28"/>
          <w:lang w:val="en-US" w:eastAsia="zh-CN"/>
        </w:rPr>
        <w:t>的所采用的标准或方法</w:t>
      </w:r>
      <w:r>
        <w:rPr>
          <w:rFonts w:hint="eastAsia" w:ascii="宋体" w:hAnsi="宋体" w:eastAsia="宋体" w:cs="宋体"/>
          <w:b/>
          <w:bCs/>
          <w:kern w:val="0"/>
          <w:sz w:val="28"/>
          <w:szCs w:val="28"/>
          <w:lang w:val="en-US" w:eastAsia="zh-CN"/>
        </w:rPr>
        <w:t>，</w:t>
      </w:r>
      <w:r>
        <w:rPr>
          <w:rFonts w:hint="default" w:ascii="宋体" w:hAnsi="宋体" w:eastAsia="宋体" w:cs="宋体"/>
          <w:b/>
          <w:bCs/>
          <w:kern w:val="0"/>
          <w:sz w:val="28"/>
          <w:szCs w:val="28"/>
          <w:lang w:val="en-US" w:eastAsia="zh-CN"/>
        </w:rPr>
        <w:t>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{此处放入化学/材料表征性能指标的所采用的标准或方法，采用的原因及理论基础}</w:t>
      </w:r>
    </w:p>
    <w:p>
      <w:pPr>
        <w:pStyle w:val="2"/>
        <w:numPr>
          <w:ilvl w:val="0"/>
          <w:numId w:val="0"/>
        </w:numPr>
        <w:autoSpaceDE w:val="0"/>
        <w:autoSpaceDN w:val="0"/>
        <w:adjustRightInd w:val="0"/>
        <w:spacing w:line="400" w:lineRule="exact"/>
        <w:rPr>
          <w:rFonts w:hint="default"/>
          <w:kern w:val="0"/>
          <w:sz w:val="2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4.</w:t>
      </w:r>
      <w:r>
        <w:rPr>
          <w:rFonts w:hint="eastAsia" w:ascii="宋体" w:hAnsi="宋体" w:eastAsia="宋体" w:cs="宋体"/>
          <w:b/>
          <w:bCs/>
          <w:kern w:val="0"/>
          <w:sz w:val="28"/>
          <w:szCs w:val="28"/>
          <w:lang w:val="en-US" w:eastAsia="zh-CN"/>
        </w:rPr>
        <w:t>化学/材料表征性能研究</w:t>
      </w:r>
      <w:r>
        <w:rPr>
          <w:rFonts w:hint="eastAsia" w:ascii="宋体" w:hAnsi="宋体" w:cs="宋体"/>
          <w:b/>
          <w:bCs/>
          <w:kern w:val="0"/>
          <w:sz w:val="28"/>
          <w:szCs w:val="28"/>
          <w:lang w:val="en-US" w:eastAsia="zh-CN"/>
        </w:rPr>
        <w:t>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{此处放入化学/材料表征性能研究资料，或者用单独的附录}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【以下</w:t>
      </w:r>
      <w:r>
        <w:rPr>
          <w:rFonts w:hint="eastAsia" w:eastAsia="黑体"/>
          <w:bCs/>
          <w:i/>
          <w:iCs/>
          <w:color w:val="0070C0"/>
          <w:kern w:val="44"/>
          <w:sz w:val="21"/>
          <w:szCs w:val="21"/>
          <w:lang w:val="en-US" w:eastAsia="zh-CN"/>
        </w:rPr>
        <w:t>4.1-4.4为建议包括的内容，供参考</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4.1 研究描述、研究编号、起始日期</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4.2 总结</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 完整报告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【建议至少包含研究方法、研究结果、研究结论】</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default" w:eastAsia="Univers 57 Condensed"/>
          <w:lang w:val="en-US" w:eastAsia="zh-CN"/>
        </w:rPr>
      </w:pPr>
      <w:r>
        <w:rPr>
          <w:rFonts w:hint="eastAsia" w:ascii="宋体" w:hAnsi="宋体" w:eastAsia="宋体" w:cs="宋体"/>
          <w:kern w:val="0"/>
          <w:sz w:val="28"/>
          <w:szCs w:val="28"/>
          <w:lang w:val="en-US" w:eastAsia="zh-CN"/>
        </w:rPr>
        <w:t>4.4  统计数据</w:t>
      </w: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02D79"/>
    <w:multiLevelType w:val="singleLevel"/>
    <w:tmpl w:val="AFC02D79"/>
    <w:lvl w:ilvl="0" w:tentative="0">
      <w:start w:val="1"/>
      <w:numFmt w:val="decimal"/>
      <w:lvlText w:val="%1."/>
      <w:lvlJc w:val="left"/>
      <w:pPr>
        <w:tabs>
          <w:tab w:val="left" w:pos="312"/>
        </w:tabs>
      </w:pPr>
    </w:lvl>
  </w:abstractNum>
  <w:abstractNum w:abstractNumId="1">
    <w:nsid w:val="25179DE3"/>
    <w:multiLevelType w:val="singleLevel"/>
    <w:tmpl w:val="25179D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96254E"/>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2023-06-26T09:39:32Z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