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lang w:val="en-US" w:eastAsia="zh-CN"/>
        </w:rPr>
      </w:pPr>
      <w:r>
        <w:rPr>
          <w:rFonts w:hint="eastAsia" w:eastAsia="黑体"/>
          <w:b/>
          <w:bCs w:val="0"/>
          <w:kern w:val="44"/>
          <w:sz w:val="32"/>
          <w:szCs w:val="44"/>
          <w:lang w:val="en-US" w:eastAsia="zh-CN"/>
        </w:rPr>
        <w:t>物理和机械性能研究资料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{此处放入物理和机械性能研究资料的内容}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pStyle w:val="2"/>
        <w:rPr>
          <w:rFonts w:hint="eastAsia"/>
          <w:color w:val="0B5FD1"/>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物理和机械性能</w:t>
      </w:r>
      <w:r>
        <w:rPr>
          <w:rFonts w:hint="eastAsia" w:ascii="宋体" w:hAnsi="宋体" w:eastAsia="宋体" w:cs="宋体"/>
          <w:b/>
          <w:bCs/>
          <w:kern w:val="0"/>
          <w:sz w:val="28"/>
          <w:szCs w:val="28"/>
          <w:lang w:val="en-US" w:eastAsia="zh-CN"/>
        </w:rPr>
        <w:t>指标相关的</w:t>
      </w:r>
      <w:r>
        <w:rPr>
          <w:rFonts w:hint="default" w:ascii="宋体" w:hAnsi="宋体" w:eastAsia="宋体" w:cs="宋体"/>
          <w:b/>
          <w:bCs/>
          <w:kern w:val="0"/>
          <w:sz w:val="28"/>
          <w:szCs w:val="28"/>
          <w:lang w:val="en-US" w:eastAsia="zh-CN"/>
        </w:rPr>
        <w:t>产品技术要求的研究和编制说明</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{此处放入.物理和机械性能指标相关的产品技术要求的研究和编制说明的内容}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物理和机械性能指标，包括功能性、安全性指标以及与质量控制相关的指标等，建议考虑申报产品产品技术要求中的指标、需要符合的相关国家标准、行业标准、国际标准等、申报产品适用的专门的审评指导原则、《医疗器械安全和性能的基本原则》相关适用条款中与物理和机械性能指标相关联的要求、设计阶段相关产品规格书等等；不同的产品要求不同，需要根据实际情况】</w:t>
      </w:r>
    </w:p>
    <w:p>
      <w:pPr>
        <w:pStyle w:val="2"/>
        <w:numPr>
          <w:ilvl w:val="0"/>
          <w:numId w:val="0"/>
        </w:numPr>
        <w:autoSpaceDE w:val="0"/>
        <w:autoSpaceDN w:val="0"/>
        <w:adjustRightInd w:val="0"/>
        <w:spacing w:line="400" w:lineRule="exact"/>
        <w:rPr>
          <w:rFonts w:hint="eastAsia"/>
          <w:color w:val="0B5FD1"/>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物理和机械性能</w:t>
      </w:r>
      <w:r>
        <w:rPr>
          <w:rFonts w:hint="eastAsia" w:ascii="宋体" w:hAnsi="宋体" w:eastAsia="宋体" w:cs="宋体"/>
          <w:b/>
          <w:bCs/>
          <w:kern w:val="0"/>
          <w:sz w:val="28"/>
          <w:szCs w:val="28"/>
          <w:lang w:val="en-US" w:eastAsia="zh-CN"/>
        </w:rPr>
        <w:t>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{此处放入物理和机械性能指标的确定依据}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【针对</w:t>
      </w:r>
      <w:r>
        <w:rPr>
          <w:rFonts w:hint="eastAsia" w:eastAsia="黑体"/>
          <w:bCs/>
          <w:i/>
          <w:iCs/>
          <w:color w:val="0070C0"/>
          <w:kern w:val="44"/>
          <w:sz w:val="21"/>
          <w:szCs w:val="21"/>
          <w:lang w:val="en-US" w:eastAsia="zh-CN"/>
        </w:rPr>
        <w:t>1中的</w:t>
      </w:r>
      <w:r>
        <w:rPr>
          <w:rFonts w:hint="eastAsia" w:eastAsia="黑体"/>
          <w:bCs/>
          <w:i/>
          <w:iCs/>
          <w:color w:val="0070C0"/>
          <w:kern w:val="44"/>
          <w:sz w:val="21"/>
          <w:szCs w:val="21"/>
          <w:lang w:val="zh-CN"/>
        </w:rPr>
        <w:t>物理和机械性能指标逐条说明确定依据，确定依据包括但不限于相关国家标准、行业标准、国际标准、申报产品适用的专门的审评指导原则、已上市产品等等】</w:t>
      </w:r>
    </w:p>
    <w:p>
      <w:pPr>
        <w:pStyle w:val="2"/>
        <w:numPr>
          <w:ilvl w:val="0"/>
          <w:numId w:val="0"/>
        </w:numPr>
        <w:autoSpaceDE w:val="0"/>
        <w:autoSpaceDN w:val="0"/>
        <w:adjustRightInd w:val="0"/>
        <w:spacing w:line="400" w:lineRule="exact"/>
        <w:rPr>
          <w:kern w:val="0"/>
          <w:sz w:val="22"/>
        </w:rPr>
      </w:pPr>
    </w:p>
    <w:p>
      <w:pPr>
        <w:keepNext w:val="0"/>
        <w:keepLines w:val="0"/>
        <w:pageBreakBefore w:val="0"/>
        <w:widowControl w:val="0"/>
        <w:numPr>
          <w:ilvl w:val="0"/>
          <w:numId w:val="2"/>
        </w:numPr>
        <w:kinsoku/>
        <w:wordWrap/>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kern w:val="0"/>
          <w:sz w:val="28"/>
          <w:szCs w:val="28"/>
          <w:lang w:val="en-US" w:eastAsia="zh-CN"/>
        </w:rPr>
      </w:pPr>
      <w:r>
        <w:rPr>
          <w:rFonts w:hint="default" w:ascii="宋体" w:hAnsi="宋体" w:eastAsia="宋体" w:cs="宋体"/>
          <w:b/>
          <w:bCs/>
          <w:kern w:val="0"/>
          <w:sz w:val="28"/>
          <w:szCs w:val="28"/>
          <w:lang w:val="en-US" w:eastAsia="zh-CN"/>
        </w:rPr>
        <w:t>物理和机械性能</w:t>
      </w:r>
      <w:r>
        <w:rPr>
          <w:rFonts w:hint="eastAsia" w:ascii="宋体" w:hAnsi="宋体" w:eastAsia="宋体" w:cs="宋体"/>
          <w:b/>
          <w:bCs/>
          <w:kern w:val="0"/>
          <w:sz w:val="28"/>
          <w:szCs w:val="28"/>
          <w:lang w:val="en-US" w:eastAsia="zh-CN"/>
        </w:rPr>
        <w:t>指标</w:t>
      </w:r>
      <w:r>
        <w:rPr>
          <w:rFonts w:hint="default" w:ascii="宋体" w:hAnsi="宋体" w:eastAsia="宋体" w:cs="宋体"/>
          <w:b/>
          <w:bCs/>
          <w:kern w:val="0"/>
          <w:sz w:val="28"/>
          <w:szCs w:val="28"/>
          <w:lang w:val="en-US" w:eastAsia="zh-CN"/>
        </w:rPr>
        <w:t>的所采用的标准或方法</w:t>
      </w:r>
      <w:r>
        <w:rPr>
          <w:rFonts w:hint="eastAsia" w:ascii="宋体" w:hAnsi="宋体" w:eastAsia="宋体" w:cs="宋体"/>
          <w:b/>
          <w:bCs/>
          <w:kern w:val="0"/>
          <w:sz w:val="28"/>
          <w:szCs w:val="28"/>
          <w:lang w:val="en-US" w:eastAsia="zh-CN"/>
        </w:rPr>
        <w:t>，</w:t>
      </w:r>
      <w:r>
        <w:rPr>
          <w:rFonts w:hint="default" w:ascii="宋体" w:hAnsi="宋体" w:eastAsia="宋体" w:cs="宋体"/>
          <w:b/>
          <w:bCs/>
          <w:kern w:val="0"/>
          <w:sz w:val="28"/>
          <w:szCs w:val="28"/>
          <w:lang w:val="en-US" w:eastAsia="zh-CN"/>
        </w:rPr>
        <w:t>采用的原因及理论基础</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{此处放入物理和机械性能指标的所采用的标准或方法，采用的原因及理论基础}</w:t>
      </w:r>
    </w:p>
    <w:p>
      <w:pPr>
        <w:pStyle w:val="2"/>
        <w:numPr>
          <w:ilvl w:val="0"/>
          <w:numId w:val="0"/>
        </w:numPr>
        <w:autoSpaceDE w:val="0"/>
        <w:autoSpaceDN w:val="0"/>
        <w:adjustRightInd w:val="0"/>
        <w:spacing w:line="400" w:lineRule="exact"/>
        <w:rPr>
          <w:rFonts w:hint="default"/>
          <w:kern w:val="0"/>
          <w:sz w:val="2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default"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4.</w:t>
      </w:r>
      <w:r>
        <w:rPr>
          <w:rFonts w:hint="eastAsia" w:ascii="宋体" w:hAnsi="宋体" w:eastAsia="宋体" w:cs="宋体"/>
          <w:b/>
          <w:bCs/>
          <w:kern w:val="0"/>
          <w:sz w:val="28"/>
          <w:szCs w:val="28"/>
          <w:lang w:val="en-US" w:eastAsia="zh-CN"/>
        </w:rPr>
        <w:t>物理和机械性能研究</w:t>
      </w:r>
      <w:r>
        <w:rPr>
          <w:rFonts w:hint="eastAsia" w:ascii="宋体" w:hAnsi="宋体" w:cs="宋体"/>
          <w:b/>
          <w:bCs/>
          <w:kern w:val="0"/>
          <w:sz w:val="28"/>
          <w:szCs w:val="28"/>
          <w:lang w:val="en-US" w:eastAsia="zh-CN"/>
        </w:rPr>
        <w:t>资料</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{此处放入物理和机械性能研究资料，或者用单独的附录}</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【以下</w:t>
      </w:r>
      <w:r>
        <w:rPr>
          <w:rFonts w:hint="eastAsia" w:eastAsia="黑体"/>
          <w:bCs/>
          <w:i/>
          <w:iCs/>
          <w:color w:val="0070C0"/>
          <w:kern w:val="44"/>
          <w:sz w:val="21"/>
          <w:szCs w:val="21"/>
          <w:lang w:val="en-US" w:eastAsia="zh-CN"/>
        </w:rPr>
        <w:t>4.1-4.4为建议包括的内容，供参考</w:t>
      </w:r>
      <w:r>
        <w:rPr>
          <w:rFonts w:hint="eastAsia" w:eastAsia="黑体"/>
          <w:bCs/>
          <w:i/>
          <w:iCs/>
          <w:color w:val="0070C0"/>
          <w:kern w:val="44"/>
          <w:sz w:val="21"/>
          <w:szCs w:val="21"/>
          <w:lang w:val="zh-CN"/>
        </w:rPr>
        <w:t>】</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4.1 研究描述、研究编号、起始日期</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4.2 总结</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4.3 完整报告</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default" w:eastAsia="黑体"/>
          <w:bCs/>
          <w:i/>
          <w:iCs/>
          <w:color w:val="0070C0"/>
          <w:kern w:val="44"/>
          <w:sz w:val="21"/>
          <w:szCs w:val="21"/>
          <w:lang w:val="en-US" w:eastAsia="zh-CN"/>
        </w:rPr>
      </w:pPr>
      <w:r>
        <w:rPr>
          <w:rFonts w:hint="eastAsia" w:eastAsia="黑体"/>
          <w:bCs/>
          <w:i/>
          <w:iCs/>
          <w:color w:val="0070C0"/>
          <w:kern w:val="44"/>
          <w:sz w:val="21"/>
          <w:szCs w:val="21"/>
          <w:lang w:val="zh-CN"/>
        </w:rPr>
        <w:t>【建议至少包含研究方法、研究结果、研究结论】</w:t>
      </w:r>
    </w:p>
    <w:p>
      <w:pPr>
        <w:keepNext w:val="0"/>
        <w:keepLines w:val="0"/>
        <w:pageBreakBefore w:val="0"/>
        <w:widowControl w:val="0"/>
        <w:numPr>
          <w:ilvl w:val="0"/>
          <w:numId w:val="0"/>
        </w:numPr>
        <w:kinsoku/>
        <w:wordWrap/>
        <w:topLinePunct w:val="0"/>
        <w:autoSpaceDE/>
        <w:autoSpaceDN/>
        <w:bidi w:val="0"/>
        <w:adjustRightInd/>
        <w:snapToGrid/>
        <w:spacing w:line="240" w:lineRule="auto"/>
        <w:ind w:leftChars="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4.4  统计数据</w:t>
      </w:r>
    </w:p>
    <w:p>
      <w:pPr>
        <w:pStyle w:val="2"/>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C02D79"/>
    <w:multiLevelType w:val="singleLevel"/>
    <w:tmpl w:val="AFC02D79"/>
    <w:lvl w:ilvl="0" w:tentative="0">
      <w:start w:val="1"/>
      <w:numFmt w:val="decimal"/>
      <w:lvlText w:val="%1."/>
      <w:lvlJc w:val="left"/>
      <w:pPr>
        <w:tabs>
          <w:tab w:val="left" w:pos="312"/>
        </w:tabs>
      </w:pPr>
    </w:lvl>
  </w:abstractNum>
  <w:abstractNum w:abstractNumId="1">
    <w:nsid w:val="25179DE3"/>
    <w:multiLevelType w:val="singleLevel"/>
    <w:tmpl w:val="25179DE3"/>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1865AF6"/>
    <w:rsid w:val="268364B1"/>
    <w:rsid w:val="3B07083A"/>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2023-06-26T09:38:54Z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