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EMC检测报告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{此处放入EMC检测报告}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【如申报产品为有源器械，需要按照</w:t>
      </w:r>
      <w:r>
        <w:rPr>
          <w:rFonts w:hint="eastAsia" w:eastAsia="黑体"/>
          <w:bCs/>
          <w:i/>
          <w:iCs/>
          <w:color w:val="0070C0"/>
          <w:kern w:val="44"/>
          <w:sz w:val="21"/>
          <w:szCs w:val="21"/>
          <w:lang w:val="en-US" w:eastAsia="zh-CN"/>
        </w:rPr>
        <w:t>EMC(电磁兼容</w:t>
      </w:r>
      <w:r>
        <w:rPr>
          <w:rFonts w:hint="eastAsia" w:ascii="Times New Roman" w:hAnsi="Times New Roman" w:eastAsia="黑体" w:cs="Times New Roman"/>
          <w:bCs/>
          <w:i/>
          <w:iCs/>
          <w:color w:val="0070C0"/>
          <w:kern w:val="44"/>
          <w:sz w:val="21"/>
          <w:szCs w:val="21"/>
          <w:lang w:val="en-US" w:eastAsia="zh-CN"/>
        </w:rPr>
        <w:t>)的现行法规YY 9706.102-2021进行测试并提供报告，如有产品专门的EMC相关的标准或法规，需要同步考虑符合并检测</w:t>
      </w:r>
      <w:r>
        <w:rPr>
          <w:rFonts w:hint="eastAsia" w:ascii="Times New Roman" w:hAnsi="Times New Roman" w:eastAsia="黑体" w:cs="Times New Roman"/>
          <w:bCs/>
          <w:i/>
          <w:iCs/>
          <w:color w:val="0070C0"/>
          <w:kern w:val="44"/>
          <w:sz w:val="21"/>
          <w:szCs w:val="21"/>
          <w:lang w:val="zh-CN" w:eastAsia="zh-CN"/>
        </w:rPr>
        <w:t>】</w:t>
      </w:r>
    </w:p>
    <w:p>
      <w:pPr>
        <w:pStyle w:val="2"/>
        <w:rPr>
          <w:rFonts w:hint="eastAsia" w:ascii="Times New Roman" w:hAnsi="Times New Roman" w:eastAsia="黑体" w:cs="Times New Roman"/>
          <w:bCs/>
          <w:i/>
          <w:iCs/>
          <w:color w:val="0070C0"/>
          <w:kern w:val="44"/>
          <w:sz w:val="21"/>
          <w:szCs w:val="21"/>
          <w:lang w:val="zh-CN" w:eastAsia="zh-CN" w:bidi="ar-SA"/>
        </w:rPr>
      </w:pPr>
      <w:r>
        <w:rPr>
          <w:rFonts w:hint="eastAsia" w:eastAsia="黑体"/>
          <w:bCs/>
          <w:i/>
          <w:iCs/>
          <w:color w:val="0070C0"/>
          <w:kern w:val="44"/>
          <w:sz w:val="21"/>
          <w:szCs w:val="21"/>
          <w:lang w:val="zh-CN"/>
        </w:rPr>
        <w:t>【根据</w:t>
      </w:r>
      <w:r>
        <w:rPr>
          <w:rFonts w:hint="eastAsia" w:eastAsia="黑体"/>
          <w:bCs/>
          <w:i/>
          <w:iCs/>
          <w:color w:val="0070C0"/>
          <w:kern w:val="44"/>
          <w:sz w:val="21"/>
          <w:szCs w:val="21"/>
          <w:lang w:val="en-US" w:eastAsia="zh-CN"/>
        </w:rPr>
        <w:t xml:space="preserve"> 《医疗器</w:t>
      </w:r>
      <w:r>
        <w:rPr>
          <w:rFonts w:hint="eastAsia" w:ascii="Times New Roman" w:hAnsi="Times New Roman" w:eastAsia="黑体" w:cs="Times New Roman"/>
          <w:bCs/>
          <w:i/>
          <w:iCs/>
          <w:color w:val="0070C0"/>
          <w:kern w:val="44"/>
          <w:sz w:val="21"/>
          <w:szCs w:val="21"/>
          <w:lang w:val="en-US" w:eastAsia="zh-CN"/>
        </w:rPr>
        <w:t>械监督管理条例》(发布日期：2021-03-19)，</w:t>
      </w:r>
      <w:r>
        <w:rPr>
          <w:rFonts w:hint="eastAsia" w:ascii="Times New Roman" w:hAnsi="Times New Roman" w:eastAsia="黑体" w:cs="Times New Roman"/>
          <w:bCs/>
          <w:i/>
          <w:iCs/>
          <w:color w:val="0070C0"/>
          <w:kern w:val="44"/>
          <w:sz w:val="21"/>
          <w:szCs w:val="21"/>
          <w:lang w:val="zh-CN" w:eastAsia="zh-CN" w:bidi="ar-SA"/>
        </w:rPr>
        <w:t>产品检验报告应当符合国务院药品监督管理部门的要求，可以是医疗器械注册申请人、备案人的自检报告，也可以是委托有资质的医疗器械检验机构出具的检验报告。具体更多的注册检测报告需要结合现行的法规要求以及产品实际开展</w:t>
      </w:r>
      <w:r>
        <w:rPr>
          <w:rFonts w:hint="eastAsia" w:eastAsia="黑体"/>
          <w:bCs/>
          <w:i/>
          <w:iCs/>
          <w:color w:val="0070C0"/>
          <w:kern w:val="44"/>
          <w:sz w:val="21"/>
          <w:szCs w:val="21"/>
          <w:lang w:val="zh-CN"/>
        </w:rPr>
        <w:t>】</w:t>
      </w:r>
    </w:p>
    <w:p>
      <w:pPr>
        <w:pStyle w:val="2"/>
        <w:rPr>
          <w:rFonts w:hint="eastAsia"/>
          <w:lang w:val="zh-CN"/>
        </w:rPr>
      </w:pPr>
    </w:p>
    <w:p>
      <w:pPr>
        <w:pStyle w:val="2"/>
        <w:rPr>
          <w:rFonts w:hint="eastAsia"/>
          <w:color w:val="0B5FD1"/>
          <w:lang w:val="en-US" w:eastAsia="zh-CN"/>
        </w:rPr>
      </w:pP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DBC7C4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2023-06-26T09:37:40Z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