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预评价意见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{此处放入产品技术要求预评价意见表}</w:t>
      </w:r>
    </w:p>
    <w:p>
      <w:pPr>
        <w:pStyle w:val="2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【该表格需要结合现行的法规以及实际注册检测的情况予以提供】</w:t>
      </w:r>
    </w:p>
    <w:p>
      <w:pPr>
        <w:pStyle w:val="2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</w:p>
    <w:p>
      <w:pPr>
        <w:pStyle w:val="2"/>
        <w:rPr>
          <w:rFonts w:hint="default" w:eastAsia="黑体"/>
          <w:bCs/>
          <w:i/>
          <w:iCs/>
          <w:color w:val="1039EE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/>
          <w:iCs/>
          <w:color w:val="1039EE"/>
          <w:kern w:val="44"/>
          <w:sz w:val="21"/>
          <w:szCs w:val="21"/>
          <w:lang w:val="en-US" w:eastAsia="zh-CN"/>
        </w:rPr>
        <w:t>(以下供参考：)</w:t>
      </w:r>
    </w:p>
    <w:p>
      <w:pPr>
        <w:pStyle w:val="2"/>
        <w:rPr>
          <w:rFonts w:hint="eastAsia"/>
          <w:lang w:val="zh-CN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医疗器械产品技术要求预评价意见表</w:t>
      </w:r>
    </w:p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8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一、产品技术要求中性能指标的完整性与适用性；检验方法是否具有可操作性和可重复性，是否与检验要求相适应。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Times New Roman" w:hAnsi="Times New Roman" w:eastAsia="黑体" w:cs="Times New Roman"/>
                <w:bCs/>
                <w:i/>
                <w:iCs/>
                <w:color w:val="1039EE"/>
                <w:kern w:val="4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Cs/>
                <w:i/>
                <w:iCs/>
                <w:color w:val="1039EE"/>
                <w:kern w:val="44"/>
                <w:sz w:val="21"/>
                <w:szCs w:val="21"/>
                <w:lang w:val="en-US" w:eastAsia="zh-CN" w:bidi="ar-SA"/>
              </w:rPr>
              <w:t>(参考示范：)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default" w:ascii="宋体" w:hAnsi="宋体" w:cs="宋体"/>
                <w:color w:val="000000"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Cs/>
                <w:i/>
                <w:iCs/>
                <w:color w:val="1039EE"/>
                <w:kern w:val="44"/>
                <w:sz w:val="21"/>
                <w:szCs w:val="21"/>
                <w:lang w:val="en-US" w:eastAsia="zh-CN" w:bidi="ar-SA"/>
              </w:rPr>
              <w:t>产品技术要求中性能指标完整、适用；检验方法具有可操作性和可重复性，与检验要求相适应。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二、依据现行强制性或推荐性国家标准、行业标准检验的，所用强制性国家标准、行业标准的完整性，所用标准与产品的适宜性，所用条款的适用性。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Times New Roman" w:hAnsi="Times New Roman" w:eastAsia="黑体" w:cs="Times New Roman"/>
                <w:bCs/>
                <w:i/>
                <w:iCs/>
                <w:color w:val="1039EE"/>
                <w:kern w:val="4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Cs/>
                <w:i/>
                <w:iCs/>
                <w:color w:val="1039EE"/>
                <w:kern w:val="44"/>
                <w:sz w:val="21"/>
                <w:szCs w:val="21"/>
                <w:lang w:val="en-US" w:eastAsia="zh-CN" w:bidi="ar-SA"/>
              </w:rPr>
              <w:t>(参考示范：)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i/>
                <w:iCs/>
                <w:color w:val="1039EE"/>
                <w:kern w:val="44"/>
                <w:sz w:val="21"/>
                <w:szCs w:val="21"/>
                <w:lang w:val="en-US" w:eastAsia="zh-CN" w:bidi="ar-SA"/>
              </w:rPr>
              <w:t>该产品技术要求引用了GB 9706.1—2020、GB/T 14710-2009、YY 9706.102-2021强制性或推荐性国家标准和行业标准，所用强制性国家标准和行业标准完整，所用标准与产品适宜，所用条款适用。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715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如检验内容涉及引用中国药典的相关内容，其引用的完整性、适宜性和适用性。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</w:pPr>
            <w:r>
              <w:rPr>
                <w:rFonts w:hint="eastAsia" w:ascii="Times New Roman" w:hAnsi="Times New Roman" w:eastAsia="黑体" w:cs="Times New Roman"/>
                <w:bCs/>
                <w:i/>
                <w:iCs/>
                <w:color w:val="1039EE"/>
                <w:kern w:val="44"/>
                <w:sz w:val="21"/>
                <w:szCs w:val="21"/>
                <w:lang w:val="en-US" w:eastAsia="zh-CN" w:bidi="ar-SA"/>
              </w:rPr>
              <w:t>(参考示范：)</w:t>
            </w:r>
          </w:p>
          <w:p>
            <w:pPr>
              <w:widowControl/>
              <w:snapToGrid w:val="0"/>
              <w:ind w:firstLine="420" w:firstLineChars="200"/>
              <w:jc w:val="left"/>
              <w:rPr>
                <w:rFonts w:hint="eastAsia" w:ascii="ˎ̥" w:hAnsi="ˎ̥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i/>
                <w:iCs/>
                <w:color w:val="1039EE"/>
                <w:kern w:val="44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四、其他需要说明的问题。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</w:pPr>
            <w:r>
              <w:rPr>
                <w:rFonts w:hint="eastAsia" w:ascii="Times New Roman" w:hAnsi="Times New Roman" w:eastAsia="黑体" w:cs="Times New Roman"/>
                <w:bCs/>
                <w:i/>
                <w:iCs/>
                <w:color w:val="1039EE"/>
                <w:kern w:val="44"/>
                <w:sz w:val="21"/>
                <w:szCs w:val="21"/>
                <w:lang w:val="en-US" w:eastAsia="zh-CN" w:bidi="ar-SA"/>
              </w:rPr>
              <w:t>(参考示范：)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i/>
                <w:iCs/>
                <w:color w:val="1039EE"/>
                <w:kern w:val="44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871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五、综合评价意见：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i/>
                <w:iCs/>
                <w:color w:val="1039EE"/>
                <w:kern w:val="44"/>
                <w:sz w:val="21"/>
                <w:szCs w:val="21"/>
                <w:lang w:val="en-US" w:eastAsia="zh-CN" w:bidi="ar-SA"/>
              </w:rPr>
              <w:t>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经预评价，对产品技术要求无补充、完善意见。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□经预评价，产品技术要求在以下方面需要进一步补充、完善：</w:t>
            </w:r>
          </w:p>
          <w:p>
            <w:pPr>
              <w:adjustRightInd w:val="0"/>
              <w:snapToGrid w:val="0"/>
              <w:spacing w:line="360" w:lineRule="auto"/>
              <w:ind w:firstLine="960" w:firstLineChars="4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性能指标：</w:t>
            </w:r>
          </w:p>
          <w:p>
            <w:pPr>
              <w:adjustRightInd w:val="0"/>
              <w:snapToGrid w:val="0"/>
              <w:spacing w:line="360" w:lineRule="auto"/>
              <w:ind w:firstLine="960" w:firstLineChars="4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适用国家标准、行业标准：</w:t>
            </w:r>
          </w:p>
          <w:p>
            <w:pPr>
              <w:adjustRightInd w:val="0"/>
              <w:snapToGrid w:val="0"/>
              <w:spacing w:line="360" w:lineRule="auto"/>
              <w:ind w:firstLine="960" w:firstLineChars="400"/>
              <w:jc w:val="left"/>
              <w:rPr>
                <w:rFonts w:hint="eastAsia" w:ascii="ˎ̥" w:hAnsi="ˎ̥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引用《中华人民共和国药典》内容：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8715" w:type="dxa"/>
            <w:noWrap w:val="0"/>
            <w:vAlign w:val="top"/>
          </w:tcPr>
          <w:p>
            <w:pPr>
              <w:widowControl/>
              <w:snapToGrid w:val="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　　</w:t>
            </w:r>
          </w:p>
          <w:p>
            <w:pPr>
              <w:widowControl/>
              <w:snapToGrid w:val="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napToGrid w:val="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（医疗器械检测机构印章）</w:t>
            </w:r>
            <w:r>
              <w:rPr>
                <w:rFonts w:ascii="仿宋_GB2312" w:hAnsi="宋体" w:eastAsia="仿宋_GB2312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　　　　　　　　　　　　　　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日</w:t>
            </w:r>
          </w:p>
        </w:tc>
      </w:tr>
    </w:tbl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D88BE"/>
    <w:multiLevelType w:val="singleLevel"/>
    <w:tmpl w:val="FFCD88B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B07083A"/>
    <w:rsid w:val="42491C0F"/>
    <w:rsid w:val="462E437E"/>
    <w:rsid w:val="46561FD1"/>
    <w:rsid w:val="4B950155"/>
    <w:rsid w:val="4C880BB2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2023-06-26T09:37:09Z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