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预期用途、使用目的、预期使用者、适用范围</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{此处放入预期用途、使用目的、预期使用者、适用范围的内容}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bookmarkStart w:id="0" w:name="_GoBack"/>
      <w:bookmarkEnd w:id="0"/>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预期用途</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{此处放入预期用途的内容}</w:t>
      </w:r>
    </w:p>
    <w:p>
      <w:pPr>
        <w:pStyle w:val="2"/>
        <w:rPr>
          <w:rFonts w:hint="eastAsia"/>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使用目的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{此处放入使用目的的内容}</w:t>
      </w:r>
    </w:p>
    <w:p>
      <w:pPr>
        <w:pStyle w:val="2"/>
        <w:rPr>
          <w:rFonts w:hint="eastAsia"/>
          <w:lang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适用范围</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{此处放入适用范围的内容}</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【此处适用范围需与申请表中适用范围描述保持一致。】</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【此处需要包含的内容，建议应当：</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1）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（2）申报产品的预期用途，并描述其适用的医疗阶段（如治疗后的监测、康复等）。</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（3）明确目标用户及其操作或使用该产品应当具备的技能/知识/培训。</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（4）说明产品是一次性使用还是重复使用。</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（5）说明与其组合使用实现预期用途的其他产品。】</w:t>
      </w:r>
    </w:p>
    <w:p>
      <w:pPr>
        <w:pStyle w:val="2"/>
        <w:rPr>
          <w:rFonts w:hint="eastAsia" w:ascii="Times New Roman" w:hAnsi="Times New Roman" w:eastAsia="黑体" w:cs="Times New Roman"/>
          <w:bCs/>
          <w:i/>
          <w:iCs/>
          <w:color w:val="0070C0"/>
          <w:kern w:val="44"/>
          <w:sz w:val="21"/>
          <w:szCs w:val="21"/>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适用人群</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r>
        <w:rPr>
          <w:rFonts w:hint="eastAsia" w:eastAsia="黑体"/>
          <w:bCs/>
          <w:i w:val="0"/>
          <w:iCs w:val="0"/>
          <w:color w:val="auto"/>
          <w:kern w:val="44"/>
          <w:sz w:val="21"/>
          <w:szCs w:val="21"/>
          <w:lang w:val="en-US" w:eastAsia="zh-CN"/>
        </w:rPr>
        <w:t>{此处放入适用人群的内容}</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目标患者人群的信息（如成人、新生儿、婴儿或者儿童）或无预期治疗特定人群的声明，患者选择标准的信息，以及使用过程中需要监测的参数、考虑的因素。</w:t>
      </w:r>
    </w:p>
    <w:p>
      <w:pPr>
        <w:pStyle w:val="2"/>
        <w:rPr>
          <w:rFonts w:hint="eastAsia" w:ascii="宋体" w:hAnsi="宋体" w:eastAsia="宋体" w:cs="宋体"/>
          <w:b/>
          <w:bCs/>
          <w:kern w:val="0"/>
          <w:sz w:val="28"/>
          <w:szCs w:val="28"/>
          <w:lang w:val="en-US" w:eastAsia="zh-CN"/>
        </w:rPr>
      </w:pPr>
      <w:r>
        <w:rPr>
          <w:rFonts w:hint="eastAsia" w:ascii="Times New Roman" w:hAnsi="Times New Roman" w:eastAsia="黑体" w:cs="Times New Roman"/>
          <w:bCs/>
          <w:i/>
          <w:iCs/>
          <w:color w:val="0070C0"/>
          <w:kern w:val="44"/>
          <w:sz w:val="21"/>
          <w:szCs w:val="21"/>
          <w:lang w:val="en-US" w:eastAsia="zh-CN"/>
        </w:rPr>
        <w:t>】</w:t>
      </w:r>
      <w:r>
        <w:rPr>
          <w:rFonts w:hint="eastAsia" w:ascii="Times New Roman" w:hAnsi="Times New Roman" w:eastAsia="黑体" w:cs="Times New Roman"/>
          <w:bCs/>
          <w:i/>
          <w:iCs/>
          <w:color w:val="0070C0"/>
          <w:kern w:val="44"/>
          <w:sz w:val="21"/>
          <w:szCs w:val="21"/>
          <w:lang w:val="en-US" w:eastAsia="zh-CN"/>
        </w:rPr>
        <w:br w:type="textWrapping"/>
      </w:r>
    </w:p>
    <w:p>
      <w:pPr>
        <w:pStyle w:val="2"/>
        <w:jc w:val="center"/>
        <w:rPr>
          <w:rFonts w:hint="eastAsia" w:ascii="宋体" w:hAnsi="宋体" w:eastAsia="宋体" w:cs="宋体"/>
          <w:b/>
          <w:bCs/>
          <w:kern w:val="0"/>
          <w:sz w:val="28"/>
          <w:szCs w:val="28"/>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F17C4"/>
    <w:multiLevelType w:val="singleLevel"/>
    <w:tmpl w:val="6B0F17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3861EB7"/>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2023-06-26T09:23:05Z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